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pPr>
      <w:r>
        <w:t>技术文档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420" w:firstLineChars="200"/>
        <w:textAlignment w:val="auto"/>
        <w:outlineLvl w:val="9"/>
      </w:pPr>
      <w:r>
        <w:drawing>
          <wp:inline distT="0" distB="0" distL="114300" distR="114300">
            <wp:extent cx="2611120" cy="2562860"/>
            <wp:effectExtent l="0" t="0" r="17780" b="8890"/>
            <wp:docPr id="2" name="Picture 2" descr="optimizing compiler具体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optimizing compiler具体流程图"/>
                    <pic:cNvPicPr>
                      <a:picLocks noChangeAspect="1"/>
                    </pic:cNvPicPr>
                  </pic:nvPicPr>
                  <pic:blipFill>
                    <a:blip r:embed="rId4"/>
                    <a:stretch>
                      <a:fillRect/>
                    </a:stretch>
                  </pic:blipFill>
                  <pic:spPr>
                    <a:xfrm>
                      <a:off x="0" y="0"/>
                      <a:ext cx="2611120" cy="256286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上图为optimizing compiler的概要流程图，编译器主要进行以上三步工作。</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其中：</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①builder负责将dex字节码转换为中间表达形式HIR(high level intermediate representation)；</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 xml:space="preserve">②optimizer负责对IR进行优化，共有15轮优化，包括intrinsic functions </w:t>
      </w:r>
      <w:r>
        <w:t>recognization</w:t>
      </w:r>
      <w:r>
        <w:t>, constant folding, boolean simplifier, dead code elimination, inliner, LICM(移除循环无关代码), GVN(值编号，去除冗余), Bounds Check Elimination, Instruction simplifier, Reference type propagation, side effects analysis等。在code generator之前还会进行寄存器分配。</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③code generator 负责将优化后的IR转化为架构相关的指令。这一部分的实现包括了对vixl（安卓系统中集成的针对AArch64架构的动态代码生成工具）中assembler的调用，负责将指令转化为二进制形式。</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添加/提取污点</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利用②optimizer 15轮优化中的intrinsic function来进行添加/提取污点的实现（原因①可以将污点的添加/提取过程最大限度的控制在optimizing compiler中，且在污点传播之前; ② android6.0中system image的编译工作默认交给了kQuick编译器，然而在Android7.0中已经取消了quick编译器的部分，仅保留了kOptimizing编译器，因此将污点添加/提取的实现放在optimizing compiler中可以更好的</w:t>
      </w:r>
      <w:r>
        <w:t>兼容</w:t>
      </w:r>
      <w:r>
        <w:t>Android7.0及以后版本）</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ascii="Open Sans" w:hAnsi="Open Sans" w:eastAsia="Open Sans" w:cs="Open Sans"/>
          <w:b w:val="0"/>
          <w:bCs w:val="0"/>
          <w:i w:val="0"/>
          <w:caps w:val="0"/>
          <w:color w:val="000000"/>
          <w:spacing w:val="0"/>
          <w:kern w:val="0"/>
          <w:sz w:val="20"/>
          <w:szCs w:val="20"/>
          <w:shd w:val="clear" w:fill="FFFFFF"/>
          <w:lang w:eastAsia="zh-CN" w:bidi="ar"/>
        </w:rPr>
      </w:pPr>
      <w:r>
        <w:t>以</w:t>
      </w:r>
      <w:r>
        <w:rPr>
          <w:rFonts w:ascii="Open Sans" w:hAnsi="Open Sans" w:eastAsia="Open Sans" w:cs="Open Sans"/>
          <w:b w:val="0"/>
          <w:bCs w:val="0"/>
          <w:i w:val="0"/>
          <w:caps w:val="0"/>
          <w:color w:val="000000"/>
          <w:spacing w:val="0"/>
          <w:kern w:val="0"/>
          <w:sz w:val="20"/>
          <w:szCs w:val="20"/>
          <w:shd w:val="clear" w:fill="FFFFFF"/>
          <w:lang w:val="en-US" w:eastAsia="zh-CN" w:bidi="ar"/>
        </w:rPr>
        <w:t>Java.lang.Double.doubleToRawLongBits()</w:t>
      </w:r>
      <w:r>
        <w:rPr>
          <w:rFonts w:ascii="Open Sans" w:hAnsi="Open Sans" w:eastAsia="Open Sans" w:cs="Open Sans"/>
          <w:b w:val="0"/>
          <w:bCs w:val="0"/>
          <w:i w:val="0"/>
          <w:caps w:val="0"/>
          <w:color w:val="000000"/>
          <w:spacing w:val="0"/>
          <w:kern w:val="0"/>
          <w:sz w:val="20"/>
          <w:szCs w:val="20"/>
          <w:shd w:val="clear" w:fill="FFFFFF"/>
          <w:lang w:eastAsia="zh-CN" w:bidi="ar"/>
        </w:rPr>
        <w:t>方法为例：</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ascii="Open Sans" w:hAnsi="Open Sans" w:eastAsia="Open Sans" w:cs="Open Sans"/>
          <w:b w:val="0"/>
          <w:bCs w:val="0"/>
          <w:i w:val="0"/>
          <w:caps w:val="0"/>
          <w:color w:val="000000"/>
          <w:spacing w:val="0"/>
          <w:kern w:val="0"/>
          <w:sz w:val="20"/>
          <w:szCs w:val="20"/>
          <w:shd w:val="clear" w:fill="FFFFFF"/>
          <w:lang w:eastAsia="zh-CN" w:bidi="ar"/>
        </w:rPr>
      </w:pPr>
      <w:r>
        <w:rPr>
          <w:rFonts w:ascii="Open Sans" w:hAnsi="Open Sans" w:eastAsia="Open Sans" w:cs="Open Sans"/>
          <w:b w:val="0"/>
          <w:bCs w:val="0"/>
          <w:i w:val="0"/>
          <w:caps w:val="0"/>
          <w:color w:val="000000"/>
          <w:spacing w:val="0"/>
          <w:kern w:val="0"/>
          <w:sz w:val="20"/>
          <w:szCs w:val="20"/>
          <w:shd w:val="clear" w:fill="FFFFFF"/>
          <w:lang w:eastAsia="zh-CN" w:bidi="ar"/>
        </w:rPr>
        <w:drawing>
          <wp:inline distT="0" distB="0" distL="114300" distR="114300">
            <wp:extent cx="3763010" cy="3249930"/>
            <wp:effectExtent l="0" t="0" r="8890" b="7620"/>
            <wp:docPr id="3" name="Picture 3" descr="intrinsic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trinsic function"/>
                    <pic:cNvPicPr>
                      <a:picLocks noChangeAspect="1"/>
                    </pic:cNvPicPr>
                  </pic:nvPicPr>
                  <pic:blipFill>
                    <a:blip r:embed="rId5"/>
                    <a:stretch>
                      <a:fillRect/>
                    </a:stretch>
                  </pic:blipFill>
                  <pic:spPr>
                    <a:xfrm>
                      <a:off x="0" y="0"/>
                      <a:ext cx="3763010" cy="3249930"/>
                    </a:xfrm>
                    <a:prstGeom prst="rect">
                      <a:avLst/>
                    </a:prstGeom>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ascii="Open Sans" w:hAnsi="Open Sans" w:eastAsia="Open Sans" w:cs="Open Sans"/>
          <w:b w:val="0"/>
          <w:bCs w:val="0"/>
          <w:i w:val="0"/>
          <w:caps w:val="0"/>
          <w:color w:val="000000"/>
          <w:spacing w:val="0"/>
          <w:kern w:val="0"/>
          <w:sz w:val="20"/>
          <w:szCs w:val="20"/>
          <w:shd w:val="clear" w:fill="FFFFFF"/>
          <w:lang w:eastAsia="zh-CN" w:bidi="ar"/>
        </w:rPr>
      </w:pPr>
      <w:r>
        <w:rPr>
          <w:rFonts w:ascii="Open Sans" w:hAnsi="Open Sans" w:eastAsia="Open Sans" w:cs="Open Sans"/>
          <w:b w:val="0"/>
          <w:bCs w:val="0"/>
          <w:i w:val="0"/>
          <w:caps w:val="0"/>
          <w:color w:val="000000"/>
          <w:spacing w:val="0"/>
          <w:kern w:val="0"/>
          <w:sz w:val="20"/>
          <w:szCs w:val="20"/>
          <w:shd w:val="clear" w:fill="FFFFFF"/>
          <w:lang w:eastAsia="zh-CN" w:bidi="ar"/>
        </w:rPr>
        <w:t>参照上例，在</w:t>
      </w:r>
      <w:r>
        <w:rPr>
          <w:rFonts w:hint="default" w:ascii="Open Sans" w:hAnsi="Open Sans" w:eastAsia="Open Sans" w:cs="Open Sans"/>
          <w:b w:val="0"/>
          <w:bCs w:val="0"/>
          <w:i w:val="0"/>
          <w:caps w:val="0"/>
          <w:color w:val="000000"/>
          <w:spacing w:val="0"/>
          <w:kern w:val="0"/>
          <w:sz w:val="20"/>
          <w:szCs w:val="20"/>
          <w:shd w:val="clear" w:fill="FFFFFF"/>
          <w:lang w:eastAsia="zh-CN" w:bidi="ar"/>
        </w:rPr>
        <w:t>libcore/libart/src/main/java/java/lang中增加Taint类（Taint.java），在该类中仅</w:t>
      </w:r>
      <w:r>
        <w:rPr>
          <w:rFonts w:ascii="Open Sans" w:hAnsi="Open Sans" w:eastAsia="Open Sans" w:cs="Open Sans"/>
          <w:b w:val="0"/>
          <w:bCs w:val="0"/>
          <w:i w:val="0"/>
          <w:caps w:val="0"/>
          <w:color w:val="000000"/>
          <w:spacing w:val="0"/>
          <w:kern w:val="0"/>
          <w:sz w:val="20"/>
          <w:szCs w:val="20"/>
          <w:shd w:val="clear" w:fill="FFFFFF"/>
          <w:lang w:eastAsia="zh-CN" w:bidi="ar"/>
        </w:rPr>
        <w:t>声明污点增加/提取函数，具体的实现放在intrinsic_arm64.cc中，相应还需要修改的文件包括dex_file_method_inliner.cc/.h, intrinsics.cc, inline_method_analyser.h, intrinsics_list.h, intrinsics_arm64.h。</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rFonts w:ascii="Open Sans" w:hAnsi="Open Sans" w:eastAsia="Open Sans" w:cs="Open Sans"/>
          <w:b w:val="0"/>
          <w:bCs w:val="0"/>
          <w:i w:val="0"/>
          <w:caps w:val="0"/>
          <w:color w:val="000000"/>
          <w:spacing w:val="0"/>
          <w:kern w:val="0"/>
          <w:sz w:val="20"/>
          <w:szCs w:val="20"/>
          <w:shd w:val="clear" w:fill="FFFFFF"/>
          <w:lang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污点传播</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选择在③code_generator_arm64处进行污点传播，由于此时IR已经经过了多重优化，而其IR中包含的诸多类名又与dalvik字节码指令名或者架构相关的指令名相似，例如HParallelMove/HAdd等，可以了解这些IR类的目的。</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rPr>
          <w:color w:val="auto"/>
        </w:rPr>
      </w:pPr>
      <w:r>
        <w:rPr>
          <w:color w:val="auto"/>
        </w:rPr>
        <w:t>将寄存器的污点定为2bits，可以代表4种状态（其中00表示污点清空，剩下的01/10/11数值越大，敏感度越高）。由于AArch64共63个寄存器，所以需要两个64位的通用寄存器或者一个128位的浮点寄存器来作为污点存储寄存器。最终，选取x11作为integral type data的污点存储寄存器，x12为floating point type data的污点存储寄存器（选取原因：①二者在AArch64架构中原本便是temporary register的用途；②在安卓系统原有的汇编程序中，二者的用途仅局限在</w:t>
      </w:r>
      <w:r>
        <w:rPr>
          <w:rFonts w:hint="default"/>
          <w:color w:val="auto"/>
        </w:rPr>
        <w:t>art_quick_invoke_static_stub和art_quick_invoke_stub这两个函数中，通过分析调用链可知并不影响运行时对x11/x12的使用；③选用128位的浮点寄存器会增多arm64的指令条数，仅污点分析相关的指令就比选用通用寄存器多出40%，且还涉及到两次FMOV指令会增大系统开销</w:t>
      </w:r>
      <w:r>
        <w:rPr>
          <w:color w:val="auto"/>
        </w:rPr>
        <w:t>）</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污点传播分为register -&gt; register，register -&gt; stack, stack -&gt; register,stack -&gt; stack四种，其中后三种涉及的主要是处理HParallelMove时所需要用到的。由于用类Location来表示IR的src和dst的存储位置，且Location中有多个public函数可以用来确定存储位置的种类，如Register或者FPRegister或者Stack slot等，所以比较容易确定如何处理具体IR的污点传播。</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以下taint_str表示污点存储寄存器，dst表示IR的目的寄存器，src表示源寄存器，temp表示临时寄存器，temp会在函数结束后恢复未使用时的状态。Stack_index表示stack slot在栈中的索引值。</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①对于register -&gt; register情况：</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清除dst寄存器编号对应的taint_str中的污点。采用指令：Bfm</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将src寄存器编号对应的taint_str中的污点存入temp中，且格式为temp的第0:1的bitfield中。采用指令：Ubfm</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如果src有两个，那么选取两个寄存器编号对应的taint_str中taint值大的那一个作为存入dst的taint；否则，直接将src寄存器对应的taint存入taint_str中dst寄存器编号对应的位置中。采用指令：Orr</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②对于</w:t>
      </w:r>
      <w:r>
        <w:t>register -&gt; stack</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将src对应的污点存入temp中。采用指令：Ubfm</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将src对应的污点清空。采用指令：Bfm</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将temp中的值存入stack_index + 1的地方。采用指令：Str</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③</w:t>
      </w:r>
      <w:r>
        <w:t>对于stack -&gt; register</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将stack_index + 1处的值存入temp中。采用指令：Ldr</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清空taint_str中dst对应的污点。采用指令：Bfm</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将temp中所存的值存入taint_str对应的位置。采用指令：Orr</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④</w:t>
      </w:r>
      <w:r>
        <w:t>对于stack</w:t>
      </w:r>
      <w:r>
        <w:t>1</w:t>
      </w:r>
      <w:r>
        <w:t xml:space="preserve"> -&gt; stack</w:t>
      </w:r>
      <w:r>
        <w:t>2</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将stack1_index + 1处的值存入temp中。采用指令：Ldr</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Lines="0" w:after="0" w:afterLines="0" w:line="240" w:lineRule="auto"/>
        <w:ind w:left="0" w:leftChars="0" w:right="0" w:rightChars="0" w:firstLine="420" w:firstLineChars="200"/>
        <w:jc w:val="left"/>
        <w:textAlignment w:val="auto"/>
        <w:outlineLvl w:val="9"/>
      </w:pPr>
      <w:r>
        <w:t>将temp中的值存入stack2_index + 1处。采用指令：Str</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Lines="0" w:after="0" w:afterLines="0" w:line="240" w:lineRule="auto"/>
        <w:ind w:leftChars="200" w:right="0" w:rightChars="0"/>
        <w:jc w:val="left"/>
        <w:textAlignment w:val="auto"/>
        <w:outlineLvl w:val="9"/>
      </w:pPr>
      <w:r>
        <w:t>涉及到修改的函数包括：</w:t>
      </w: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Lines="0" w:after="0" w:afterLines="0" w:line="240" w:lineRule="auto"/>
        <w:ind w:leftChars="200" w:right="0" w:rightChars="0"/>
        <w:jc w:val="left"/>
        <w:textAlignment w:val="auto"/>
        <w:outlineLvl w:val="9"/>
      </w:pPr>
      <w:bookmarkStart w:id="0" w:name="_GoBack"/>
      <w:bookmarkEnd w:id="0"/>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pPr>
    </w:p>
    <w:p>
      <w:pPr>
        <w:keepNext w:val="0"/>
        <w:keepLines w:val="0"/>
        <w:pageBreakBefore w:val="0"/>
        <w:widowControl/>
        <w:numPr>
          <w:numId w:val="0"/>
        </w:numPr>
        <w:suppressLineNumbers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pPr>
      <w:r>
        <w:t>3.AArch32 vs AArch64（未完）</w:t>
      </w:r>
    </w:p>
    <w:tbl>
      <w:tblPr>
        <w:tblW w:w="89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537"/>
        <w:gridCol w:w="3133"/>
        <w:gridCol w:w="3270"/>
      </w:tblGrid>
      <w:tr>
        <w:trPr>
          <w:trHeight w:val="285" w:hRule="atLeast"/>
        </w:trPr>
        <w:tc>
          <w:tcPr>
            <w:tcW w:w="2537" w:type="dxa"/>
            <w:tcBorders>
              <w:top w:val="single" w:color="4C4C4C" w:sz="4" w:space="0"/>
              <w:left w:val="single" w:color="4C4C4C" w:sz="4" w:space="0"/>
              <w:bottom w:val="single" w:color="4C4C4C" w:sz="4" w:space="0"/>
              <w:right w:val="single" w:color="4C4C4C" w:sz="4" w:space="0"/>
            </w:tcBorders>
            <w:shd w:val="clear"/>
            <w:vAlign w:val="center"/>
          </w:tcPr>
          <w:p>
            <w:pPr>
              <w:rPr>
                <w:rFonts w:hint="eastAsia" w:ascii="Calibri" w:hAnsi="Calibri" w:cs="Calibri"/>
                <w:i w:val="0"/>
                <w:color w:val="4C4C4C"/>
                <w:sz w:val="22"/>
                <w:szCs w:val="22"/>
                <w:u w:val="none"/>
              </w:rPr>
            </w:pPr>
          </w:p>
        </w:tc>
        <w:tc>
          <w:tcPr>
            <w:tcW w:w="3133"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AArch32</w:t>
            </w:r>
          </w:p>
        </w:tc>
        <w:tc>
          <w:tcPr>
            <w:tcW w:w="3270"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AArch64</w:t>
            </w:r>
          </w:p>
        </w:tc>
      </w:tr>
      <w:tr>
        <w:trPr>
          <w:trHeight w:val="510" w:hRule="atLeast"/>
        </w:trPr>
        <w:tc>
          <w:tcPr>
            <w:tcW w:w="2537"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the number of core registers</w:t>
            </w:r>
          </w:p>
        </w:tc>
        <w:tc>
          <w:tcPr>
            <w:tcW w:w="3133"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16（R0...R15）</w:t>
            </w:r>
          </w:p>
        </w:tc>
        <w:tc>
          <w:tcPr>
            <w:tcW w:w="3270"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31(W/X0...W/X31)</w:t>
            </w:r>
          </w:p>
        </w:tc>
      </w:tr>
      <w:tr>
        <w:trPr>
          <w:trHeight w:val="510" w:hRule="atLeast"/>
        </w:trPr>
        <w:tc>
          <w:tcPr>
            <w:tcW w:w="2537"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the number of fpu registers</w:t>
            </w:r>
          </w:p>
        </w:tc>
        <w:tc>
          <w:tcPr>
            <w:tcW w:w="3133"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32(S0...S31)</w:t>
            </w:r>
          </w:p>
        </w:tc>
        <w:tc>
          <w:tcPr>
            <w:tcW w:w="3270"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32(S/D0...S/D31)</w:t>
            </w:r>
          </w:p>
        </w:tc>
      </w:tr>
      <w:tr>
        <w:trPr>
          <w:trHeight w:val="3315" w:hRule="atLeast"/>
        </w:trPr>
        <w:tc>
          <w:tcPr>
            <w:tcW w:w="2537"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 xml:space="preserve">the use of the Program Counter(PC) </w:t>
            </w:r>
          </w:p>
        </w:tc>
        <w:tc>
          <w:tcPr>
            <w:tcW w:w="3133"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PC(R15) can be used in some T32 data processing instructions explicitly,or in branch instructions implicitly. And during the execution,the PC does not contain the address of the currently executing instruction. The address</w:t>
            </w:r>
            <w:r>
              <w:rPr>
                <w:rFonts w:hint="default" w:ascii="Calibri" w:hAnsi="Calibri" w:eastAsia="宋体" w:cs="Calibri"/>
                <w:i w:val="0"/>
                <w:color w:val="4C4C4C"/>
                <w:kern w:val="0"/>
                <w:sz w:val="22"/>
                <w:szCs w:val="22"/>
                <w:u w:val="none"/>
                <w:lang w:val="en-US" w:eastAsia="zh-CN" w:bidi="ar"/>
              </w:rPr>
              <w:br w:type="textWrapping"/>
            </w:r>
            <w:r>
              <w:rPr>
                <w:rFonts w:hint="default" w:ascii="Calibri" w:hAnsi="Calibri" w:eastAsia="宋体" w:cs="Calibri"/>
                <w:i w:val="0"/>
                <w:color w:val="4C4C4C"/>
                <w:kern w:val="0"/>
                <w:sz w:val="22"/>
                <w:szCs w:val="22"/>
                <w:u w:val="none"/>
                <w:lang w:val="en-US" w:eastAsia="zh-CN" w:bidi="ar"/>
              </w:rPr>
              <w:t>of the currently executing instruction is typically PC–8 for A32, or PC–4 for T32.</w:t>
            </w:r>
          </w:p>
        </w:tc>
        <w:tc>
          <w:tcPr>
            <w:tcW w:w="3270"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The programmer cannot refer to PC explicitly by name or by number. PC contains the address of the currently executing instruction.</w:t>
            </w:r>
          </w:p>
        </w:tc>
      </w:tr>
      <w:tr>
        <w:trPr>
          <w:trHeight w:val="510" w:hRule="atLeast"/>
        </w:trPr>
        <w:tc>
          <w:tcPr>
            <w:tcW w:w="2537"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the register number of Stack Pointer(SP)</w:t>
            </w:r>
          </w:p>
        </w:tc>
        <w:tc>
          <w:tcPr>
            <w:tcW w:w="3133"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both"/>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13</w:t>
            </w:r>
          </w:p>
        </w:tc>
        <w:tc>
          <w:tcPr>
            <w:tcW w:w="3270"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both"/>
              <w:textAlignment w:val="center"/>
              <w:rPr>
                <w:rFonts w:hint="default" w:ascii="Calibri" w:hAnsi="Calibri" w:eastAsia="宋体" w:cs="Calibri"/>
                <w:i w:val="0"/>
                <w:color w:val="4C4C4C"/>
                <w:kern w:val="0"/>
                <w:sz w:val="22"/>
                <w:szCs w:val="22"/>
                <w:u w:val="none"/>
                <w:lang w:val="en-US" w:eastAsia="zh-CN" w:bidi="ar"/>
              </w:rPr>
            </w:pPr>
            <w:r>
              <w:rPr>
                <w:rFonts w:hint="default" w:ascii="Calibri" w:hAnsi="Calibri" w:eastAsia="宋体" w:cs="Calibri"/>
                <w:i w:val="0"/>
                <w:color w:val="4C4C4C"/>
                <w:kern w:val="0"/>
                <w:sz w:val="22"/>
                <w:szCs w:val="22"/>
                <w:u w:val="none"/>
                <w:lang w:val="en-US" w:eastAsia="zh-CN" w:bidi="ar"/>
              </w:rPr>
              <w:t>63(in vixl)</w:t>
            </w:r>
          </w:p>
          <w:p>
            <w:pPr>
              <w:keepNext w:val="0"/>
              <w:keepLines w:val="0"/>
              <w:widowControl/>
              <w:suppressLineNumbers w:val="0"/>
              <w:jc w:val="both"/>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 xml:space="preserve"> 31(in compiler)</w:t>
            </w:r>
          </w:p>
        </w:tc>
      </w:tr>
      <w:tr>
        <w:trPr>
          <w:trHeight w:val="780" w:hRule="atLeast"/>
        </w:trPr>
        <w:tc>
          <w:tcPr>
            <w:tcW w:w="2537"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register number of which parameters use</w:t>
            </w:r>
            <w:r>
              <w:rPr>
                <w:rFonts w:hint="default" w:ascii="Calibri" w:hAnsi="Calibri" w:eastAsia="宋体" w:cs="Calibri"/>
                <w:i w:val="0"/>
                <w:color w:val="4C4C4C"/>
                <w:kern w:val="0"/>
                <w:sz w:val="22"/>
                <w:szCs w:val="22"/>
                <w:u w:val="none"/>
                <w:lang w:eastAsia="zh-CN" w:bidi="ar"/>
              </w:rPr>
              <w:t>(</w:t>
            </w:r>
            <w:r>
              <w:rPr>
                <w:rFonts w:hint="default" w:ascii="Calibri" w:hAnsi="Calibri" w:eastAsia="宋体" w:cs="Calibri"/>
                <w:i w:val="0"/>
                <w:color w:val="4C4C4C"/>
                <w:kern w:val="0"/>
                <w:sz w:val="22"/>
                <w:szCs w:val="22"/>
                <w:u w:val="none"/>
                <w:lang w:val="en-US" w:eastAsia="zh-CN" w:bidi="ar"/>
              </w:rPr>
              <w:t>core register</w:t>
            </w:r>
            <w:r>
              <w:rPr>
                <w:rFonts w:hint="default" w:ascii="Calibri" w:hAnsi="Calibri" w:eastAsia="宋体" w:cs="Calibri"/>
                <w:i w:val="0"/>
                <w:color w:val="4C4C4C"/>
                <w:kern w:val="0"/>
                <w:sz w:val="22"/>
                <w:szCs w:val="22"/>
                <w:u w:val="none"/>
                <w:lang w:eastAsia="zh-CN" w:bidi="ar"/>
              </w:rPr>
              <w:t>)</w:t>
            </w:r>
          </w:p>
        </w:tc>
        <w:tc>
          <w:tcPr>
            <w:tcW w:w="3133"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r1 - r3</w:t>
            </w:r>
          </w:p>
        </w:tc>
        <w:tc>
          <w:tcPr>
            <w:tcW w:w="3270"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w/x1 - w/x7</w:t>
            </w:r>
          </w:p>
        </w:tc>
      </w:tr>
      <w:tr>
        <w:trPr>
          <w:trHeight w:val="780" w:hRule="atLeast"/>
        </w:trPr>
        <w:tc>
          <w:tcPr>
            <w:tcW w:w="2537"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register number of which parameters use</w:t>
            </w:r>
            <w:r>
              <w:rPr>
                <w:rFonts w:hint="default" w:ascii="Calibri" w:hAnsi="Calibri" w:eastAsia="宋体" w:cs="Calibri"/>
                <w:i w:val="0"/>
                <w:color w:val="4C4C4C"/>
                <w:kern w:val="0"/>
                <w:sz w:val="22"/>
                <w:szCs w:val="22"/>
                <w:u w:val="none"/>
                <w:lang w:eastAsia="zh-CN" w:bidi="ar"/>
              </w:rPr>
              <w:t>(</w:t>
            </w:r>
            <w:r>
              <w:rPr>
                <w:rFonts w:hint="default" w:ascii="Calibri" w:hAnsi="Calibri" w:eastAsia="宋体" w:cs="Calibri"/>
                <w:i w:val="0"/>
                <w:color w:val="4C4C4C"/>
                <w:kern w:val="0"/>
                <w:sz w:val="22"/>
                <w:szCs w:val="22"/>
                <w:u w:val="none"/>
                <w:lang w:val="en-US" w:eastAsia="zh-CN" w:bidi="ar"/>
              </w:rPr>
              <w:t>fpu register)</w:t>
            </w:r>
          </w:p>
        </w:tc>
        <w:tc>
          <w:tcPr>
            <w:tcW w:w="3133"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none</w:t>
            </w:r>
          </w:p>
        </w:tc>
        <w:tc>
          <w:tcPr>
            <w:tcW w:w="3270"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cs="Calibri"/>
                <w:i w:val="0"/>
                <w:color w:val="4C4C4C"/>
                <w:sz w:val="22"/>
                <w:szCs w:val="22"/>
                <w:u w:val="none"/>
              </w:rPr>
            </w:pPr>
            <w:r>
              <w:rPr>
                <w:rFonts w:hint="default" w:ascii="Calibri" w:hAnsi="Calibri" w:eastAsia="宋体" w:cs="Calibri"/>
                <w:i w:val="0"/>
                <w:color w:val="4C4C4C"/>
                <w:kern w:val="0"/>
                <w:sz w:val="22"/>
                <w:szCs w:val="22"/>
                <w:u w:val="none"/>
                <w:lang w:val="en-US" w:eastAsia="zh-CN" w:bidi="ar"/>
              </w:rPr>
              <w:t>s/d0 - s/d7</w:t>
            </w:r>
          </w:p>
        </w:tc>
      </w:tr>
      <w:tr>
        <w:trPr>
          <w:trHeight w:val="780" w:hRule="atLeast"/>
        </w:trPr>
        <w:tc>
          <w:tcPr>
            <w:tcW w:w="2537"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eastAsia="宋体" w:cs="Calibri"/>
                <w:i w:val="0"/>
                <w:color w:val="4C4C4C"/>
                <w:kern w:val="0"/>
                <w:sz w:val="22"/>
                <w:szCs w:val="22"/>
                <w:u w:val="none"/>
                <w:lang w:eastAsia="zh-CN" w:bidi="ar"/>
              </w:rPr>
            </w:pPr>
            <w:r>
              <w:rPr>
                <w:rFonts w:hint="default" w:ascii="Calibri" w:hAnsi="Calibri" w:eastAsia="宋体" w:cs="Calibri"/>
                <w:i w:val="0"/>
                <w:color w:val="4C4C4C"/>
                <w:kern w:val="0"/>
                <w:sz w:val="22"/>
                <w:szCs w:val="22"/>
                <w:u w:val="none"/>
                <w:lang w:eastAsia="zh-CN" w:bidi="ar"/>
              </w:rPr>
              <w:t>The instructions that are used to load/store multiple registers from/into memory</w:t>
            </w:r>
          </w:p>
        </w:tc>
        <w:tc>
          <w:tcPr>
            <w:tcW w:w="3133"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eastAsia="宋体" w:cs="Calibri"/>
                <w:i w:val="0"/>
                <w:color w:val="4C4C4C"/>
                <w:kern w:val="0"/>
                <w:sz w:val="22"/>
                <w:szCs w:val="22"/>
                <w:u w:val="none"/>
                <w:lang w:eastAsia="zh-CN" w:bidi="ar"/>
              </w:rPr>
            </w:pPr>
            <w:r>
              <w:rPr>
                <w:rFonts w:hint="default" w:ascii="Calibri" w:hAnsi="Calibri" w:eastAsia="宋体" w:cs="Calibri"/>
                <w:i w:val="0"/>
                <w:color w:val="4C4C4C"/>
                <w:kern w:val="0"/>
                <w:sz w:val="22"/>
                <w:szCs w:val="22"/>
                <w:u w:val="none"/>
                <w:lang w:eastAsia="zh-CN" w:bidi="ar"/>
              </w:rPr>
              <w:t>POP/PUSH</w:t>
            </w:r>
          </w:p>
          <w:p>
            <w:pPr>
              <w:keepNext w:val="0"/>
              <w:keepLines w:val="0"/>
              <w:widowControl/>
              <w:suppressLineNumbers w:val="0"/>
              <w:jc w:val="left"/>
              <w:textAlignment w:val="center"/>
              <w:rPr>
                <w:rFonts w:hint="default" w:ascii="Calibri" w:hAnsi="Calibri" w:eastAsia="宋体" w:cs="Calibri"/>
                <w:i w:val="0"/>
                <w:color w:val="4C4C4C"/>
                <w:kern w:val="0"/>
                <w:sz w:val="22"/>
                <w:szCs w:val="22"/>
                <w:u w:val="none"/>
                <w:lang w:eastAsia="zh-CN" w:bidi="ar"/>
              </w:rPr>
            </w:pPr>
            <w:r>
              <w:rPr>
                <w:rFonts w:hint="default" w:ascii="Calibri" w:hAnsi="Calibri" w:eastAsia="宋体" w:cs="Calibri"/>
                <w:i w:val="0"/>
                <w:color w:val="4C4C4C"/>
                <w:kern w:val="0"/>
                <w:sz w:val="22"/>
                <w:szCs w:val="22"/>
                <w:u w:val="none"/>
                <w:lang w:eastAsia="zh-CN" w:bidi="ar"/>
              </w:rPr>
              <w:t>VPOP/VPUSH(floating-point)</w:t>
            </w:r>
          </w:p>
        </w:tc>
        <w:tc>
          <w:tcPr>
            <w:tcW w:w="3270" w:type="dxa"/>
            <w:tcBorders>
              <w:top w:val="single" w:color="4C4C4C" w:sz="4" w:space="0"/>
              <w:left w:val="single" w:color="4C4C4C" w:sz="4" w:space="0"/>
              <w:bottom w:val="single" w:color="4C4C4C" w:sz="4" w:space="0"/>
              <w:right w:val="single" w:color="4C4C4C" w:sz="4" w:space="0"/>
            </w:tcBorders>
            <w:shd w:val="clear"/>
            <w:vAlign w:val="center"/>
          </w:tcPr>
          <w:p>
            <w:pPr>
              <w:keepNext w:val="0"/>
              <w:keepLines w:val="0"/>
              <w:widowControl/>
              <w:suppressLineNumbers w:val="0"/>
              <w:jc w:val="left"/>
              <w:textAlignment w:val="center"/>
              <w:rPr>
                <w:rFonts w:hint="default" w:ascii="Calibri" w:hAnsi="Calibri" w:eastAsia="宋体" w:cs="Calibri"/>
                <w:i w:val="0"/>
                <w:color w:val="4C4C4C"/>
                <w:kern w:val="0"/>
                <w:sz w:val="22"/>
                <w:szCs w:val="22"/>
                <w:u w:val="none"/>
                <w:lang w:eastAsia="zh-CN" w:bidi="ar"/>
              </w:rPr>
            </w:pPr>
            <w:r>
              <w:rPr>
                <w:rFonts w:hint="default" w:ascii="Calibri" w:hAnsi="Calibri" w:eastAsia="宋体" w:cs="Calibri"/>
                <w:i w:val="0"/>
                <w:color w:val="4C4C4C"/>
                <w:kern w:val="0"/>
                <w:sz w:val="22"/>
                <w:szCs w:val="22"/>
                <w:u w:val="none"/>
                <w:lang w:eastAsia="zh-CN" w:bidi="ar"/>
              </w:rPr>
              <w:t>LDR/STR(can only load/store two registers once).</w:t>
            </w:r>
          </w:p>
          <w:p>
            <w:pPr>
              <w:keepNext w:val="0"/>
              <w:keepLines w:val="0"/>
              <w:widowControl/>
              <w:suppressLineNumbers w:val="0"/>
              <w:jc w:val="left"/>
              <w:textAlignment w:val="center"/>
              <w:rPr>
                <w:rFonts w:hint="default" w:ascii="Calibri" w:hAnsi="Calibri" w:eastAsia="宋体" w:cs="Calibri"/>
                <w:i w:val="0"/>
                <w:color w:val="4C4C4C"/>
                <w:kern w:val="0"/>
                <w:sz w:val="22"/>
                <w:szCs w:val="22"/>
                <w:u w:val="none"/>
                <w:lang w:eastAsia="zh-CN" w:bidi="ar"/>
              </w:rPr>
            </w:pPr>
            <w:r>
              <w:rPr>
                <w:rFonts w:hint="default" w:ascii="Calibri" w:hAnsi="Calibri" w:eastAsia="宋体" w:cs="Calibri"/>
                <w:i w:val="0"/>
                <w:color w:val="4C4C4C"/>
                <w:kern w:val="0"/>
                <w:sz w:val="22"/>
                <w:szCs w:val="22"/>
                <w:u w:val="none"/>
                <w:lang w:eastAsia="zh-CN" w:bidi="ar"/>
              </w:rPr>
              <w:t>VLDR/VSTR(floating-point,the limitation is the same)</w:t>
            </w:r>
          </w:p>
        </w:tc>
      </w:tr>
    </w:tbl>
    <w:p>
      <w:pPr>
        <w:keepNext w:val="0"/>
        <w:keepLines w:val="0"/>
        <w:pageBreakBefore w:val="0"/>
        <w:widowControl/>
        <w:numPr>
          <w:numId w:val="0"/>
        </w:numPr>
        <w:suppressLineNumbers w:val="0"/>
        <w:kinsoku/>
        <w:wordWrap/>
        <w:overflowPunct/>
        <w:topLinePunct w:val="0"/>
        <w:autoSpaceDE/>
        <w:autoSpaceDN/>
        <w:bidi w:val="0"/>
        <w:adjustRightInd/>
        <w:snapToGrid/>
        <w:spacing w:before="0" w:beforeLines="0" w:after="0" w:afterLines="0" w:line="240" w:lineRule="auto"/>
        <w:ind w:right="0" w:rightChars="0"/>
        <w:jc w:val="left"/>
        <w:textAlignment w:val="auto"/>
        <w:outlineLvl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Open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3922976">
    <w:nsid w:val="59A40B20"/>
    <w:multiLevelType w:val="singleLevel"/>
    <w:tmpl w:val="59A40B20"/>
    <w:lvl w:ilvl="0" w:tentative="1">
      <w:start w:val="1"/>
      <w:numFmt w:val="upperLetter"/>
      <w:suff w:val="space"/>
      <w:lvlText w:val="%1."/>
      <w:lvlJc w:val="left"/>
    </w:lvl>
  </w:abstractNum>
  <w:abstractNum w:abstractNumId="1503914941">
    <w:nsid w:val="59A3EBBD"/>
    <w:multiLevelType w:val="singleLevel"/>
    <w:tmpl w:val="59A3EBBD"/>
    <w:lvl w:ilvl="0" w:tentative="1">
      <w:start w:val="1"/>
      <w:numFmt w:val="decimal"/>
      <w:suff w:val="nothing"/>
      <w:lvlText w:val="%1."/>
      <w:lvlJc w:val="left"/>
    </w:lvl>
  </w:abstractNum>
  <w:abstractNum w:abstractNumId="1503923335">
    <w:nsid w:val="59A40C87"/>
    <w:multiLevelType w:val="singleLevel"/>
    <w:tmpl w:val="59A40C87"/>
    <w:lvl w:ilvl="0" w:tentative="1">
      <w:start w:val="1"/>
      <w:numFmt w:val="upperLetter"/>
      <w:suff w:val="space"/>
      <w:lvlText w:val="%1."/>
      <w:lvlJc w:val="left"/>
    </w:lvl>
  </w:abstractNum>
  <w:abstractNum w:abstractNumId="1503922865">
    <w:nsid w:val="59A40AB1"/>
    <w:multiLevelType w:val="singleLevel"/>
    <w:tmpl w:val="59A40AB1"/>
    <w:lvl w:ilvl="0" w:tentative="1">
      <w:start w:val="1"/>
      <w:numFmt w:val="upperLetter"/>
      <w:suff w:val="space"/>
      <w:lvlText w:val="%1."/>
      <w:lvlJc w:val="left"/>
    </w:lvl>
  </w:abstractNum>
  <w:abstractNum w:abstractNumId="1503921328">
    <w:nsid w:val="59A404B0"/>
    <w:multiLevelType w:val="singleLevel"/>
    <w:tmpl w:val="59A404B0"/>
    <w:lvl w:ilvl="0" w:tentative="1">
      <w:start w:val="1"/>
      <w:numFmt w:val="upperLetter"/>
      <w:suff w:val="space"/>
      <w:lvlText w:val="%1."/>
      <w:lvlJc w:val="left"/>
    </w:lvl>
  </w:abstractNum>
  <w:num w:numId="1">
    <w:abstractNumId w:val="1503914941"/>
  </w:num>
  <w:num w:numId="2">
    <w:abstractNumId w:val="1503921328"/>
  </w:num>
  <w:num w:numId="3">
    <w:abstractNumId w:val="1503922865"/>
  </w:num>
  <w:num w:numId="4">
    <w:abstractNumId w:val="1503922976"/>
  </w:num>
  <w:num w:numId="5">
    <w:abstractNumId w:val="15039233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E72E60"/>
    <w:rsid w:val="5FFE862F"/>
    <w:rsid w:val="7CFD69A1"/>
    <w:rsid w:val="8DFD77F9"/>
    <w:rsid w:val="FEE72E60"/>
    <w:rsid w:val="FFFA0AE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2017-08-28T14:09:00Z</dcterms:created>
  <dc:creator>orz</dc:creator>
  <cp:lastModifiedBy>orz</cp:lastModifiedBy>
  <dcterms:modified xsi:type="dcterms:W3CDTF">2017-08-28T20:46:34Z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