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DFKai-SB" w:hAnsi="DFKai-SB" w:cs="DFKai-SB" w:eastAsia="DFKai-SB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壹、基本資料與能力描述</w:t>
      </w:r>
    </w:p>
    <w:p>
      <w:pPr>
        <w:pStyle w:val="Normal"/>
        <w:tabs>
          <w:tab w:pos="10466" w:val="right"/>
        </w:tabs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rFonts w:ascii="DFKai-SB" w:hAnsi="DFKai-SB" w:eastAsia="DFKai-SB" w:cs="DFKai-SB"/>
          <w:b/>
          <w:sz w:val="28"/>
          <w:szCs w:val="28"/>
        </w:rPr>
        <w:t>一、學生基本資料</w:t>
      </w:r>
      <w:r>
        <w:tab/>
      </w:r>
      <w:r>
        <w:rPr>
          <w:rFonts w:ascii="DFKai-SB" w:hAnsi="DFKai-SB" w:eastAsia="DFKai-SB" w:cs="DFKai-SB"/>
          <w:b/>
          <w:sz w:val="24"/>
          <w:szCs w:val="24"/>
        </w:rPr>
        <w:t>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1"/>
                <w:szCs w:val="21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noWrap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2"/>
                <w:szCs w:val="22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DFKai-SB" w:hAnsi="DFKai-SB" w:cs="DFKai-SB" w:eastAsia="DFKai-SB"/>
                <w:color w:val="808080"/>
                <w:sz w:val="24"/>
                <w:szCs w:val="24"/>
              </w:rPr>
            </w:r>
            <w:r>
              <w:rPr>
                <w:rFonts w:ascii="DFKai-SB" w:hAnsi="DFKai-SB" w:eastAsia="DFKai-SB" w:cs="DFKai-SB"/>
                <w:sz w:val="24"/>
                <w:szCs w:val="24"/>
              </w:rPr>
              <w:t>{leaveDateText}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{height} 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1"/>
                <w:szCs w:val="21"/>
              </w:rPr>
            </w:r>
            <w:r>
              <w:rPr>
                <w:rFonts w:ascii="DFKai-SB" w:hAnsi="DFKai-SB" w:eastAsia="DFKai-SB" w:cs="DFKai-SB"/>
                <w:sz w:val="21"/>
                <w:szCs w:val="21"/>
              </w:rPr>
              <w:t>{weight} 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eastAsia="DFKai-SB" w:cs="DFKai-SB"/>
                <w:sz w:val="24"/>
                <w:szCs w:val="24"/>
              </w:rP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rFonts w:ascii="DFKai-SB" w:hAnsi="DFKai-SB" w:eastAsia="DFKai-SB" w:cs="DFKai-SB"/>
                <w:sz w:val="24"/>
                <w:szCs w:val="24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rPr>
          <w:rFonts w:ascii="DFKai-SB" w:hAnsi="DFKai-SB" w:eastAsia="DFKai-SB" w:cs="DFKai-SB"/>
          <w:sz w:val="24"/>
          <w:szCs w:val="24"/>
        </w:rPr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特殊才能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學校</w:t>
            </w:r>
            <w:r>
              <w:rPr>
                <w:rFonts w:eastAsia="DFKai-SB" w:cs="DFKai-SB" w:ascii="DFKai-SB" w:hAnsi="DFKai-SB"/>
                <w:sz w:val="24"/>
                <w:szCs w:val="24"/>
              </w:rPr>
              <w:t>/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親 屬</w:t>
            </w:r>
          </w:p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DFKai-SB" w:hAnsi="DFKai-SB" w:cs="DFKai-SB" w:eastAsia="DFKai-SB"/>
          <w:b/>
          <w:sz w:val="24"/>
          <w:szCs w:val="24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DFKai-SB" w:hAnsi="DFKai-SB" w:cs="DFKai-SB" w:eastAsia="DFKai-SB"/>
          <w:sz w:val="24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DFKai-SB" w:cs="DFKai-SB" w:ascii="DFKai-SB" w:hAnsi="DFKai-SB"/>
          <w:sz w:val="24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DFKai-SB" w:cs="DFKai-SB" w:ascii="DFKai-SB" w:hAnsi="DFKai-SB"/>
          <w:sz w:val="24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left w:w="0" w:type="dxa"/>
              <w:right w:w="0" w:type="dxa"/>
            </w:tcMar>
            <w:noWrap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DFKai-SB" w:hAnsi="DFKai-SB" w:cs="DFKai-SB" w:eastAsia="DFKai-SB"/>
          <w:sz w:val="24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DFKai-SB" w:cs="DFKai-SB" w:ascii="DFKai-SB" w:hAnsi="DFKai-SB"/>
          <w:b/>
          <w:sz w:val="24"/>
          <w:szCs w:val="24"/>
        </w:rPr>
      </w:r>
      <w:r>
        <w:rPr>
          <w:rFonts w:ascii="DFKai-SB" w:hAnsi="DFKai-SB" w:eastAsia="DFKai-SB" w:cs="DFKai-SB"/>
          <w:sz w:val="24"/>
          <w:szCs w:val="24"/>
        </w:rP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DFKai-SB" w:hAnsi="DFKai-SB" w:cs="DFKai-SB" w:eastAsia="DFKai-SB"/>
          <w:b/>
          <w:sz w:val="28"/>
          <w:szCs w:val="28"/>
        </w:rPr>
        <w:t>一、現況能力摘要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學生期初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評估與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hd w:fill="D9D9D9" w:val="clear"/>
                <w:szCs w:val="24"/>
              </w:rPr>
              <w:t>內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學生能力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感官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知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認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溝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社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會化及</w:t>
            </w:r>
          </w:p>
          <w:p>
            <w:pPr>
              <w:pStyle w:val="Normal"/>
              <w:spacing w:lineRule="atLeast" w:line="280" w:before="0" w:after="0"/>
              <w:ind w:left="0" w:right="0" w:firstLine="0"/>
              <w:jc w:val="center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行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綜合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評估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/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生優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弱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(1)建立人際關係能力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{strengthLine1}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(2)情緒控制能力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{strengthLine2}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(3)個人疾病認識能力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{strengthLine3}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(4)解決問題及處理狀況能力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{strengthLine4}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(5)尋求資源能力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{strengthLine5}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(6)支持系統資源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{strengthLine6}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(7)家人的互動與關懷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{strengthLine7}</w:t>
            </w:r>
          </w:p>
          <w:p>
            <w:pPr>
              <w:tabs>
                <w:tab w:pos="3120" w:val="left"/>
              </w:tabs>
              <w:spacing w:before="0" w:after="0"/>
              <w:ind w:left="0" w:right="0" w:firstLine="0"/>
            </w:pPr>
            <w:r>
              <w:rPr>
                <w:rFonts w:ascii="DFKai-SB" w:hAnsi="DFKai-SB" w:eastAsia="DFKai-SB" w:cs="DFKai-SB"/>
                <w:sz w:val="24"/>
              </w:rPr>
              <w:t>(8)家庭經濟狀況</w:t>
            </w:r>
            <w:r>
              <w:rPr>
                <w:rFonts w:ascii="DFKai-SB" w:hAnsi="DFKai-SB" w:eastAsia="DFKai-SB" w:cs="DFKai-SB"/>
                <w:sz w:val="24"/>
              </w:rPr>
              <w:tab/>
            </w:r>
            <w:r>
              <w:rPr>
                <w:rFonts w:ascii="DFKai-SB" w:hAnsi="DFKai-SB" w:eastAsia="DFKai-SB" w:cs="DFKai-SB"/>
                <w:sz w:val="24"/>
              </w:rPr>
              <w:t>{strengthLine8}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 w:before="0" w:after="0"/>
              <w:ind w:left="0" w:right="0" w:firstLine="0"/>
              <w:jc w:val="both"/>
              <w:rPr/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學生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spacing w:before="0" w:after="0"/>
              <w:ind w:left="0" w:right="0" w:firstLine="0"/>
              <w:rPr>
                <w:rFonts w:ascii="標楷體" w:hAnsi="標楷體" w:eastAsia="標楷體" w:cs="標楷體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特教支持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服務及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學業規劃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right="0" w:lef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支持服務</w:t>
            </w:r>
          </w:p>
          <w:p>
            <w:pPr>
              <w:pStyle w:val="Normal"/>
              <w:widowControl/>
              <w:spacing w:lineRule="atLeast" w:line="280" w:before="0" w:after="0"/>
              <w:ind w:left="0" w:right="0" w:firstLine="0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 w:before="0" w:after="0"/>
              <w:ind w:left="0" w:right="0" w:firstLine="0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{supportAdjustmentBlock}</w:t>
            </w:r>
          </w:p>
        </w:tc>
      </w:tr>
    </w:tbl>
    <w:p>
      <w:pPr>
        <w:pStyle w:val="Normal"/>
        <w:keepNext/>
        <w:pageBreakBefore w:val="0"/>
        <w:spacing w:before="0" w:after="0"/>
        <w:ind w:left="0" w:righ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DFKai-SB" w:hAnsi="DFKai-SB" w:cs="DFKai-SB" w:eastAsia="DFKai-SB"/>
          <w:b/>
          <w:sz w:val="28"/>
          <w:szCs w:val="28"/>
        </w:rPr>
        <w:t>二、身心障礙相關補助與服務</w:t>
      </w:r>
      <w:r>
        <w:rPr>
          <w:rFonts w:eastAsia="DFKai-SB" w:cs="DFKai-SB" w:ascii="DFKai-SB" w:hAnsi="DFKai-SB"/>
          <w:b/>
          <w:sz w:val="28"/>
          <w:szCs w:val="28"/>
        </w:rPr>
        <w:t>(</w:t>
      </w:r>
      <w:r>
        <w:rPr>
          <w:rFonts w:ascii="DFKai-SB" w:hAnsi="DFKai-SB" w:cs="DFKai-SB" w:eastAsia="DFKai-SB"/>
          <w:b/>
          <w:sz w:val="28"/>
          <w:szCs w:val="28"/>
        </w:rPr>
        <w:t>輔導員填寫</w:t>
      </w:r>
      <w:r>
        <w:rPr>
          <w:rFonts w:eastAsia="DFKai-SB" w:cs="DFKai-SB" w:ascii="DFKai-SB" w:hAnsi="DFKai-SB"/>
          <w:b/>
          <w:sz w:val="28"/>
          <w:szCs w:val="28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64"/>
        <w:gridCol w:w="7902"/>
      </w:tblGrid>
      <w:tr>
        <w:trPr>
          <w:trHeight w:val="375" w:hRule="atLeast"/>
          <w:cantSplit/>
        </w:trPr>
        <w:tc>
          <w:tcPr>
            <w:tcW w:w="2564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distribute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服務紀錄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專業及相關服務現況</w:t>
            </w:r>
          </w:p>
          <w:p>
            <w:pPr>
              <w:pStyle w:val="Normal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  <w:t>(</w:t>
            </w:r>
            <w:r>
              <w:rPr>
                <w:rFonts w:ascii="DFKai-SB" w:hAnsi="DFKai-SB" w:cs="DFKai-SB" w:eastAsia="DFKai-SB"/>
                <w:sz w:val="24"/>
                <w:szCs w:val="24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{relatedServicesBlock}</w:t>
            </w:r>
          </w:p>
        </w:tc>
      </w:tr>
      <w:tr>
        <w:trPr>
          <w:trHeight w:val="405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其它</w:t>
            </w: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1"/>
              </w:numPr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sz w:val="22"/>
              </w:rPr>
            </w:pPr>
            <w:r>
              <w:rPr>
                <w:rFonts w:ascii="DFKai-SB" w:hAnsi="DFKai-SB" w:cs="DFKai-SB" w:eastAsia="DFKai-SB"/>
                <w:sz w:val="24"/>
                <w:szCs w:val="24"/>
              </w:rPr>
              <w:t>{otherServiceSuggestionsBlock}</w:t>
            </w:r>
          </w:p>
        </w:tc>
      </w:tr>
      <w:tr>
        <w:trPr>
          <w:trHeight w:val="1426" w:hRule="atLeast"/>
          <w:cantSplit/>
        </w:trPr>
        <w:tc>
          <w:tcPr>
            <w:tcW w:w="2564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Web"/>
              <w:spacing w:before="0" w:after="0"/>
              <w:ind w:left="0" w:right="0" w:firstLine="0"/>
              <w:jc w:val="center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 w:before="0" w:after="0"/>
              <w:ind w:left="0" w:right="0" w:firstLine="0"/>
              <w:jc w:val="both"/>
              <w:rPr>
                <w:rFonts w:ascii="標楷體" w:hAnsi="標楷體" w:eastAsia="標楷體" w:cs="標楷體" w:hint="eastAsia"/>
                <w:b/>
                <w:sz w:val="22"/>
                <w:szCs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DFKai-SB" w:hAnsi="DFKai-SB" w:cs="DFKai-SB" w:eastAsia="DFKai-SB"/>
          <w:b/>
          <w:color w:val="7F7F7F"/>
          <w:sz w:val="24"/>
          <w:szCs w:val="24"/>
        </w:rPr>
        <w:t>＊上述各項內容，</w:t>
      </w:r>
      <w:r>
        <w:rPr>
          <w:rFonts w:ascii="DFKai-SB" w:hAnsi="DFKai-SB" w:cs="DFKai-SB" w:eastAsia="DFKai-SB"/>
          <w:b/>
          <w:sz w:val="24"/>
          <w:szCs w:val="24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DFKai-SB" w:hAnsi="DFKai-SB" w:cs="DFKai-SB" w:eastAsia="DFKai-SB"/>
                <w:b/>
                <w:sz w:val="24"/>
                <w:szCs w:val="24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DFKai-SB" w:cs="DFKai-SB" w:ascii="DFKai-SB" w:hAnsi="DFKai-SB"/>
                <w:b/>
                <w:sz w:val="24"/>
                <w:szCs w:val="24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DFKai-SB" w:cs="DFKai-SB" w:ascii="DFKai-SB" w:hAnsi="DFKai-SB"/>
                <w:sz w:val="24"/>
                <w:szCs w:val="24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FKai-SB" w:hAnsi="DFKai-SB" w:eastAsia="DFKai-SB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