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4E42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№18.9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«Обработка исключительных ситуаций»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из важнейших механизмов языка программирования C++ обработки исключительных ситуаций, точнее корректный отлов ошибок и поведение программы при некорректно-введённых данных.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 и несколько типов исключений, реализовать исключительных ситуации и продемонстрировать их работу, отлов и вывод соответствующих сообщений.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недопустимым номеров элемента в массиве;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неравными длинами двух массивов;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размером массива;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Используется класс списка из предыдущих лабораторных работ;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ListInt, что был реализован ранее содержит в себе три перегруженных оператора: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Доступ к элементам по индексу;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Оператор присваивания;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Оператор почленного сложение двух массивов;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каждом из операторов возможно появление исключительной ситуации: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Попытка почленно сложить списки разной длины;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Попытка работы с пустым списком;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Неверный индекс, выходящий за пределы списка;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каждой исключительной ситуации создаётся свой класс-исключение, который в свою очередь содержит соответствующий метод с сообщением: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индексом: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IndexAccessExeption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IndexAccessExeption::Message()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"Out of index range exeption;\n";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не равным списком: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NotEqualLengthExeption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NotEqualLengthExeption::Message()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"Not the same list lengths exeption;\n";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размерами списка: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SizeExeption::Message()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"Incorrect list size exeption\n";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которая через try catch обрабатывает соответствующие исключительные ситуации, которые намерено были добавлены в код программы: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first(10, 5);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second (11, 73);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summ = first + second; //Equality 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(NotEqualLengthExeption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good(23, 22);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good[-1] = 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(IndexAccessExeption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longList(100, 4); //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(SizeExeption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386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widowControl w:val="0"/>
        <w:tabs>
          <w:tab w:val="left" w:pos="1682" w:leader="none"/>
        </w:tabs>
        <w:spacing w:before="55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исключение в С++?</w:t>
      </w:r>
    </w:p>
    <w:p>
      <w:pPr>
        <w:widowControl w:val="0"/>
        <w:tabs>
          <w:tab w:val="left" w:pos="1682" w:leader="none"/>
        </w:tabs>
        <w:spacing w:before="55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– это непредвиденное или аварийное событие.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1094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1094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Исключения позволяют разделить вычислительный процесс на 2 части: 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обнаружение аварийной ситуации (неизвестно как обрабатывать); 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обработка аварийной ситуации (неизвестно, где она возникла).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Достоинства такого подхода: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удобно использовать в программе, которая состоит из нескольких модулей;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требуется возвращать значение в вызывающую функцию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оператор используется для генерации исключительной ситуации?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throw &lt;выражение&gt;, где &lt;выражение&gt; -</w:t>
      </w:r>
    </w:p>
    <w:p>
      <w:pPr>
        <w:pStyle w:val="P1"/>
        <w:widowControl w:val="0"/>
        <w:numPr>
          <w:ilvl w:val="0"/>
          <w:numId w:val="10"/>
        </w:numPr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либо константа,</w:t>
      </w:r>
    </w:p>
    <w:p>
      <w:pPr>
        <w:pStyle w:val="P1"/>
        <w:widowControl w:val="0"/>
        <w:numPr>
          <w:ilvl w:val="0"/>
          <w:numId w:val="10"/>
        </w:numPr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либо переменная некоторого типа,</w:t>
      </w:r>
    </w:p>
    <w:p>
      <w:pPr>
        <w:pStyle w:val="P1"/>
        <w:widowControl w:val="0"/>
        <w:numPr>
          <w:ilvl w:val="0"/>
          <w:numId w:val="10"/>
        </w:numPr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либо выражение некоторого типа.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контролируемый блок? Для чего он нужен?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try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//ошибка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throw выражение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//генерируется исключение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Его задача: обнаружение аварийной ситуации.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секция-ловушка? Для чего она нужна?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catch (……)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Её задача: обработка аварийной ситуации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формы может иметь спецификация исключения в секции ловушке? В каких ситуациях используются эти формы?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Спецификация исключения может иметь три формы:</w:t>
      </w:r>
    </w:p>
    <w:p>
      <w:pPr>
        <w:pStyle w:val="P1"/>
        <w:widowControl w:val="0"/>
        <w:numPr>
          <w:ilvl w:val="0"/>
          <w:numId w:val="11"/>
        </w:numPr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(тип имя)</w:t>
      </w:r>
    </w:p>
    <w:p>
      <w:pPr>
        <w:pStyle w:val="P1"/>
        <w:widowControl w:val="0"/>
        <w:numPr>
          <w:ilvl w:val="0"/>
          <w:numId w:val="11"/>
        </w:numPr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(тип) </w:t>
      </w:r>
    </w:p>
    <w:p>
      <w:pPr>
        <w:pStyle w:val="P1"/>
        <w:widowControl w:val="0"/>
        <w:numPr>
          <w:ilvl w:val="0"/>
          <w:numId w:val="11"/>
        </w:numPr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(…)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 – это встроенный тип или тип, определенный программистом.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>
      <w:pPr>
        <w:widowControl w:val="0"/>
        <w:tabs>
          <w:tab w:val="left" w:pos="1682" w:leader="none"/>
        </w:tabs>
        <w:spacing w:before="66" w:after="0" w:beforeAutospacing="0" w:afterAutospacing="0"/>
        <w:ind w:right="40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before="66" w:after="0" w:beforeAutospacing="0" w:afterAutospacing="0"/>
        <w:ind w:right="40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стандартный класс можно использовать для создания собственной иерархии исключений?</w:t>
      </w:r>
    </w:p>
    <w:p>
      <w:pPr>
        <w:widowControl w:val="0"/>
        <w:tabs>
          <w:tab w:val="left" w:pos="1682" w:leader="none"/>
        </w:tabs>
        <w:spacing w:before="66" w:after="0" w:beforeAutospacing="0" w:afterAutospacing="0"/>
        <w:ind w:right="4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exception;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создать собственную иерархию исключений?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создания собственной иерархии исключений надо объявить свой базовый класс- исключение, например: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BaseException{};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Child_Exception1:public BaseException{}; 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Child_Exception2:public BaseException{};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BaseException можно унаследовать от стандартного класса exception class BaseException: public exception{};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Если спецификация исключений имеет вид: 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void f1()throw(int,double); то какие исключения может прождать функция f1()?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Исключения типа int и double.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521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52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Если спецификация исключений имеет вид: void f1()throw(); то какие исключения может прождать функция f1()?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52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Исключения любых типов.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какой части программы может генерироваться исключение?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Внутри блока try{}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bookmarkStart w:id="1" w:name="_GoBack"/>
      <w:bookmarkEnd w:id="1"/>
      <w:r>
        <w:rPr>
          <w:rFonts w:ascii="Times New Roman" w:hAnsi="Times New Roman"/>
          <w:b w:val="1"/>
          <w:sz w:val="28"/>
        </w:rPr>
        <w:t>Полный исходный код программы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IndexAccessExeption.h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IndexAccessExeption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IndexAccessExeption.cpp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void IndexAccessExeption::Message()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std::cout &lt;&lt; "Out of index range exeption;\n";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NotEqualLengthExeption.h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NotEqualLengthExeption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NotEqualLengthExeption.cpp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NotEqualLengthExeption::Message()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"Not the same list lengths exeption;\n";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SizeExeption.h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SizezExeption.cpp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SizeExeption::Message()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"Incorrect list size exeption\n";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MAX_LENGTH = 30;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ListInt::ListInt(int length, int fillValue)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((length &gt; MAX_LENGTH) || (length &lt;= 0))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throw SizeExeption();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_data[i] = fillValue;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ListInt::ListInt(const ListInt&amp;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_data[i] = copied._data[i];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ListInt::~ListInt()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int&amp; ListInt::operator[](int 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((index &lt; 0) || (index &gt;= _length))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throw IndexAccessExeption();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_data[index];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ListInt&amp; ListInt::operator=(const ListInt&amp; assigned)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_length = assigned._length;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_data[i] = assigned._data[i];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 ListInt::operator+(const ListInt&amp;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(_length != adder._length)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throw NotEqualLengthExeption();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temporarilyList(_length,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temporarilyList[i] = _data[i] + adder._data[i];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temporarilyList;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first(10, 5);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second (11, 73);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summ = first + second; //Equality 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(NotEqualLengthExeption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good(23, 22);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good[-1] = 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(IndexAccessExeption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longList(100, 4); //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(SizeExeption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BD061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74B70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E726BE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895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615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335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055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775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495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215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935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655"/>
      </w:pPr>
      <w:rPr>
        <w:rFonts w:ascii="Wingdings" w:hAnsi="Wingdings"/>
      </w:rPr>
    </w:lvl>
  </w:abstractNum>
  <w:abstractNum w:abstractNumId="3">
    <w:nsid w:val="37A32C4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4745D8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E7C241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6B90486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6D661F3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