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45F4C643" w14:textId="5B0F2365" w:rsidR="001A2C08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8367" w:history="1">
            <w:r w:rsidR="001A2C08" w:rsidRPr="00461A19">
              <w:rPr>
                <w:rStyle w:val="Hyperlink"/>
                <w:noProof/>
              </w:rPr>
              <w:t>Uvod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_Toc118308367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1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5A66D7B9" w14:textId="1F1D1FFB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68" w:history="1">
            <w:r w:rsidR="001A2C08" w:rsidRPr="00461A19">
              <w:rPr>
                <w:rStyle w:val="Hyperlink"/>
                <w:noProof/>
              </w:rPr>
              <w:t>1.1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Prilozi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_Toc118308368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1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366EB6D0" w14:textId="3DCC79C6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69" w:history="1">
            <w:r w:rsidR="001A2C08" w:rsidRPr="00461A19">
              <w:rPr>
                <w:rStyle w:val="Hyperlink"/>
                <w:noProof/>
              </w:rPr>
              <w:t>2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Pregled sustava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_Toc118308369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2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506824E6" w14:textId="446BA822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0" w:history="1">
            <w:r w:rsidR="001A2C08" w:rsidRPr="00461A19">
              <w:rPr>
                <w:rStyle w:val="Hyperlink"/>
                <w:noProof/>
              </w:rPr>
              <w:t>2.1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Podjela uloga korisnika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_Toc118308370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2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465C7581" w14:textId="1DC3892D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1" w:history="1">
            <w:r w:rsidR="001A2C08" w:rsidRPr="00461A19">
              <w:rPr>
                <w:rStyle w:val="Hyperlink"/>
                <w:noProof/>
              </w:rPr>
              <w:t>3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Funkcionalni zahtjevi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_Toc118308371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3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6414A98E" w14:textId="036F2437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2" w:history="1">
            <w:r w:rsidR="001A2C08" w:rsidRPr="00461A19">
              <w:rPr>
                <w:rStyle w:val="Hyperlink"/>
                <w:noProof/>
              </w:rPr>
              <w:t>4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Zahtjevi za funkcionalnosti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_Toc118308372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5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07B9A8AC" w14:textId="148EB116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3" w:history="1">
            <w:r w:rsidR="001A2C08" w:rsidRPr="00461A19">
              <w:rPr>
                <w:rStyle w:val="Hyperlink"/>
                <w:noProof/>
              </w:rPr>
              <w:t>5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Nefunkcionalni zahtjevi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_Toc118308373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78887A2A" w14:textId="779B7258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4" w:history="1">
            <w:r w:rsidR="001A2C08" w:rsidRPr="00461A19">
              <w:rPr>
                <w:rStyle w:val="Hyperlink"/>
                <w:noProof/>
              </w:rPr>
              <w:t>5.1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Preglednici u kojima web stranica radi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_Toc118308374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26C3997E" w14:textId="69E10B31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5" w:history="1">
            <w:r w:rsidR="001A2C08" w:rsidRPr="00461A19">
              <w:rPr>
                <w:rStyle w:val="Hyperlink"/>
                <w:noProof/>
              </w:rPr>
              <w:t>5.2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Format izvještaja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_Toc118308375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38E4308B" w14:textId="71BA5C0F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6" w:history="1">
            <w:r w:rsidR="001A2C08" w:rsidRPr="00461A19">
              <w:rPr>
                <w:rStyle w:val="Hyperlink"/>
                <w:noProof/>
              </w:rPr>
              <w:t>5.3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Brzina usluge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_Toc118308376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2527200F" w14:textId="1F26ACE4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7" w:history="1">
            <w:r w:rsidR="001A2C08" w:rsidRPr="00461A19">
              <w:rPr>
                <w:rStyle w:val="Hyperlink"/>
                <w:noProof/>
              </w:rPr>
              <w:t>5.4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Plaćanje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_Toc118308377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6905B7F0" w14:textId="09C4C39F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8" w:history="1">
            <w:r w:rsidR="001A2C08" w:rsidRPr="00461A19">
              <w:rPr>
                <w:rStyle w:val="Hyperlink"/>
                <w:noProof/>
              </w:rPr>
              <w:t>5.5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Jednostavnost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_Toc118308378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1B6E5FE3" w14:textId="6FA1C9D1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9" w:history="1">
            <w:r w:rsidR="001A2C08" w:rsidRPr="00461A19">
              <w:rPr>
                <w:rStyle w:val="Hyperlink"/>
                <w:noProof/>
              </w:rPr>
              <w:t>5.6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Sigurnost podataka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_Toc118308379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63FDB2A4" w14:textId="746137F1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01317FBC" w14:textId="6CC086E3" w:rsidR="00612D96" w:rsidRDefault="002A3BC9" w:rsidP="006B64AF">
      <w:pPr>
        <w:pStyle w:val="Heading1"/>
        <w:numPr>
          <w:ilvl w:val="0"/>
          <w:numId w:val="0"/>
        </w:numPr>
      </w:pPr>
      <w:bookmarkStart w:id="0" w:name="_Toc118308367"/>
      <w:r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2AAF8260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</w:t>
      </w:r>
      <w:r w:rsidR="007C19D4">
        <w:t xml:space="preserve"> </w:t>
      </w:r>
      <w:r w:rsidR="00DF1148">
        <w:t>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</w:t>
      </w:r>
      <w:r w:rsidR="007C19D4">
        <w:t xml:space="preserve">da </w:t>
      </w:r>
      <w:r w:rsidR="001667AF">
        <w:t>radi i što</w:t>
      </w:r>
      <w:r w:rsidR="007C19D4">
        <w:t xml:space="preserve"> da</w:t>
      </w:r>
      <w:r w:rsidR="001667AF">
        <w:t xml:space="preserve"> ne radi. </w:t>
      </w:r>
      <w:r w:rsidR="0055385A">
        <w:t>Plan je da proces bude što brži i efikasniji</w:t>
      </w:r>
      <w:r w:rsidR="00B87387">
        <w:t xml:space="preserve">. Poslužitelji će imati lijepo organiziranu listu </w:t>
      </w:r>
      <w:r w:rsidR="00A11D03">
        <w:t xml:space="preserve">iznajmljenih i oglašenih nekretnina, dok će mušterije imati </w:t>
      </w:r>
      <w:r w:rsidR="007C19D4">
        <w:t xml:space="preserve">pristup </w:t>
      </w:r>
      <w:r w:rsidR="00A11D03">
        <w:t>filter</w:t>
      </w:r>
      <w:r w:rsidR="007C19D4">
        <w:t>u</w:t>
      </w:r>
      <w:r w:rsidR="00A11D03">
        <w:t xml:space="preserve">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308368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33C261BA" w14:textId="0D8EB6B7" w:rsidR="00B85EDC" w:rsidRDefault="00B85EDC" w:rsidP="006B64AF">
      <w:pPr>
        <w:pStyle w:val="Heading1"/>
      </w:pPr>
      <w:bookmarkStart w:id="2" w:name="_Toc118308369"/>
      <w:r>
        <w:lastRenderedPageBreak/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308370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3FC56301" w14:textId="7CF3A8A1" w:rsidR="000F6F0F" w:rsidRDefault="00240145" w:rsidP="000F6F0F">
      <w:pPr>
        <w:pStyle w:val="ListParagraph"/>
        <w:numPr>
          <w:ilvl w:val="0"/>
          <w:numId w:val="4"/>
        </w:numPr>
      </w:pPr>
      <w:r>
        <w:t>Mušterije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2D32F3AC" w:rsidR="007971E1" w:rsidRDefault="00EB6450" w:rsidP="00240145">
            <w:r>
              <w:t xml:space="preserve">Kolekcija agenata koji mogu raditi na jednom ili više </w:t>
            </w:r>
            <w:r w:rsidR="00597BC1">
              <w:t>nekretnina</w:t>
            </w:r>
            <w:r>
              <w:t xml:space="preserve">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6DAC3A89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nekretnina.</w:t>
            </w:r>
            <w:r w:rsidR="008E3620">
              <w:t xml:space="preserve"> </w:t>
            </w:r>
            <w:r w:rsidR="00E3100B">
              <w:t xml:space="preserve">Za postavljanje upita kroz stranicu je potreban </w:t>
            </w:r>
            <w:r w:rsidR="008E3620">
              <w:t>verificirani račun.</w:t>
            </w:r>
          </w:p>
        </w:tc>
      </w:tr>
    </w:tbl>
    <w:p w14:paraId="7C4A7ABC" w14:textId="5053829F" w:rsidR="002F04EF" w:rsidRDefault="002F04EF" w:rsidP="00240145"/>
    <w:p w14:paraId="00A67322" w14:textId="06A6DEBC" w:rsidR="0035124C" w:rsidRDefault="002F04EF" w:rsidP="00240145">
      <w:r>
        <w:t>Administrator ima pristup bazi podataka, mogućnosti ukidanja računa u slučaju neprikladnog korištenja</w:t>
      </w:r>
      <w:r w:rsidR="0035124C">
        <w:t>. Najvažniji posao administratora je sigurnost i održavanje podataka</w:t>
      </w:r>
      <w:r w:rsidR="006B64AF">
        <w:t>.</w:t>
      </w:r>
    </w:p>
    <w:p w14:paraId="47C9DBC6" w14:textId="1C6C2A0D" w:rsidR="0035124C" w:rsidRDefault="005A08C4" w:rsidP="006B64AF">
      <w:pPr>
        <w:pStyle w:val="Heading1"/>
      </w:pPr>
      <w:bookmarkStart w:id="4" w:name="_Toc118308371"/>
      <w:r>
        <w:lastRenderedPageBreak/>
        <w:t>Funkcionalni zahtjevi</w:t>
      </w:r>
      <w:bookmarkEnd w:id="4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5A08C4" w14:paraId="1F25A21D" w14:textId="77777777" w:rsidTr="00AE7996">
        <w:trPr>
          <w:trHeight w:val="443"/>
        </w:trPr>
        <w:tc>
          <w:tcPr>
            <w:tcW w:w="4661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61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6C32041B" w14:textId="24481B50" w:rsidR="00C97587" w:rsidRDefault="002038F6" w:rsidP="00C97587">
            <w:r>
              <w:t>Rezervacija</w:t>
            </w:r>
          </w:p>
        </w:tc>
      </w:tr>
      <w:tr w:rsidR="00C97587" w14:paraId="1C705999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  <w:tr w:rsidR="004108E1" w14:paraId="626B1EAF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19E22EAF" w14:textId="7D757945" w:rsidR="004108E1" w:rsidRDefault="004108E1" w:rsidP="001719B5">
            <w:r>
              <w:t>Z-13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525B3B0" w14:textId="7449FD98" w:rsidR="004108E1" w:rsidRDefault="004108E1" w:rsidP="001719B5">
            <w:r>
              <w:t>Chat</w:t>
            </w:r>
          </w:p>
        </w:tc>
      </w:tr>
    </w:tbl>
    <w:p w14:paraId="5D7158D1" w14:textId="044F97A6" w:rsidR="005A08C4" w:rsidRDefault="005A08C4" w:rsidP="005A08C4"/>
    <w:p w14:paraId="7C79681C" w14:textId="589BEBD6" w:rsidR="00CC08B9" w:rsidRDefault="00CC08B9" w:rsidP="005A08C4"/>
    <w:p w14:paraId="70B35FB5" w14:textId="2C6BA355" w:rsidR="00CC08B9" w:rsidRDefault="00CC08B9" w:rsidP="005A08C4"/>
    <w:p w14:paraId="3865C208" w14:textId="32D171B1" w:rsidR="00CC08B9" w:rsidRDefault="00CC08B9" w:rsidP="005A08C4"/>
    <w:p w14:paraId="28036367" w14:textId="25092090" w:rsidR="00CC08B9" w:rsidRDefault="00CC08B9" w:rsidP="005A08C4"/>
    <w:p w14:paraId="6A330C5A" w14:textId="436DC2F2" w:rsidR="00CC08B9" w:rsidRDefault="00CC08B9" w:rsidP="005A08C4"/>
    <w:p w14:paraId="64DC871E" w14:textId="7B38757E" w:rsidR="00CC08B9" w:rsidRDefault="00CC08B9" w:rsidP="005A08C4"/>
    <w:p w14:paraId="40005CAF" w14:textId="68F06D6E" w:rsidR="00CC08B9" w:rsidRDefault="00CC08B9" w:rsidP="005A08C4"/>
    <w:p w14:paraId="6AA2F637" w14:textId="08CC9358" w:rsidR="00CC08B9" w:rsidRDefault="00CC08B9" w:rsidP="005A08C4"/>
    <w:p w14:paraId="2B3D5802" w14:textId="6B6611AD" w:rsidR="00CC08B9" w:rsidRDefault="00CC08B9" w:rsidP="005A08C4"/>
    <w:p w14:paraId="45C10897" w14:textId="197374AE" w:rsidR="00CC08B9" w:rsidRDefault="00CC08B9" w:rsidP="005A08C4"/>
    <w:p w14:paraId="7D4FF94B" w14:textId="001BBA65" w:rsidR="00CC08B9" w:rsidRDefault="00CC08B9" w:rsidP="005A08C4"/>
    <w:p w14:paraId="5E2BE697" w14:textId="553A1C79" w:rsidR="00CC08B9" w:rsidRDefault="00CC08B9" w:rsidP="005A08C4"/>
    <w:p w14:paraId="31634432" w14:textId="483BFDC4" w:rsidR="00CC08B9" w:rsidRDefault="00CC08B9" w:rsidP="005A08C4"/>
    <w:p w14:paraId="40832C9B" w14:textId="03531F70" w:rsidR="00CC08B9" w:rsidRDefault="00CC08B9" w:rsidP="005A08C4"/>
    <w:p w14:paraId="038C3CB7" w14:textId="77777777" w:rsidR="00CC08B9" w:rsidRDefault="00CC08B9" w:rsidP="005A08C4"/>
    <w:p w14:paraId="6F15EE81" w14:textId="360F4ED2" w:rsidR="00CC08B9" w:rsidRDefault="00CC08B9" w:rsidP="00CC08B9">
      <w:pPr>
        <w:jc w:val="center"/>
      </w:pPr>
      <w:r>
        <w:object w:dxaOrig="13465" w:dyaOrig="10308" w14:anchorId="006E5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47.4pt" o:ole="">
            <v:imagedata r:id="rId10" o:title=""/>
          </v:shape>
          <o:OLEObject Type="Embed" ProgID="Visio.Drawing.15" ShapeID="_x0000_i1025" DrawAspect="Content" ObjectID="_1728965807" r:id="rId11"/>
        </w:object>
      </w:r>
    </w:p>
    <w:p w14:paraId="2ED17BBE" w14:textId="476CEB00" w:rsidR="00557E9A" w:rsidRPr="004D3ED5" w:rsidRDefault="004D3ED5" w:rsidP="00CC08B9">
      <w:pPr>
        <w:jc w:val="center"/>
        <w:rPr>
          <w:i/>
          <w:iCs/>
        </w:rPr>
      </w:pPr>
      <w:r>
        <w:rPr>
          <w:i/>
          <w:iCs/>
        </w:rPr>
        <w:t>Slika 3.1 – Use-Case Diagram za HouseHub</w:t>
      </w:r>
    </w:p>
    <w:p w14:paraId="1DB61918" w14:textId="17214F27" w:rsidR="00AF2A17" w:rsidRPr="006B64AF" w:rsidRDefault="00AF2A17" w:rsidP="006B64AF">
      <w:pPr>
        <w:pStyle w:val="Heading1"/>
      </w:pPr>
      <w:bookmarkStart w:id="5" w:name="_Toc118308372"/>
      <w:r w:rsidRPr="006B64AF">
        <w:lastRenderedPageBreak/>
        <w:t>Zahtjevi za funkcionalnosti</w:t>
      </w:r>
      <w:bookmarkEnd w:id="5"/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76A43796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59609CFF" w14:textId="77777777" w:rsidR="006A54C5" w:rsidRDefault="006A54C5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31492EB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1779E83B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DD10B8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7DBD3C1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A58B3F6" w14:textId="77777777" w:rsidR="007E1D20" w:rsidRDefault="007E1D2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3FC66C7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53B7086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5E14AD9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752C0B0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8E3620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0C08079A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0AA86D35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3E6BBA16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108E1" w14:paraId="55CB0544" w14:textId="77777777" w:rsidTr="0091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53E85C3" w14:textId="77777777" w:rsidR="004108E1" w:rsidRDefault="004108E1" w:rsidP="009173E5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6A9E4BB3" w14:textId="1E6DFC21" w:rsidR="004108E1" w:rsidRDefault="004108E1" w:rsidP="0091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chat</w:t>
            </w:r>
          </w:p>
        </w:tc>
      </w:tr>
      <w:tr w:rsidR="004108E1" w14:paraId="39717BAD" w14:textId="77777777" w:rsidTr="0091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895E97A" w14:textId="51696B4B" w:rsidR="004108E1" w:rsidRDefault="004108E1" w:rsidP="009173E5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5A2ADD1D" w14:textId="23A10660" w:rsidR="004108E1" w:rsidRDefault="004108E1" w:rsidP="00917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4108E1" w14:paraId="5B18E549" w14:textId="77777777" w:rsidTr="009173E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1A26307" w14:textId="0A73628D" w:rsidR="004108E1" w:rsidRDefault="004108E1" w:rsidP="009173E5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5DBDF2CF" w14:textId="5F562EA4" w:rsidR="004108E1" w:rsidRDefault="004108E1" w:rsidP="0091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45CEAFE4" w14:textId="77777777" w:rsidR="004108E1" w:rsidRPr="002567B0" w:rsidRDefault="004108E1" w:rsidP="002567B0"/>
    <w:p w14:paraId="48CDE22B" w14:textId="7C95E44C" w:rsidR="00557E9A" w:rsidRDefault="002163AF" w:rsidP="006B64AF">
      <w:pPr>
        <w:pStyle w:val="Heading1"/>
      </w:pPr>
      <w:bookmarkStart w:id="6" w:name="_Toc118308373"/>
      <w:r>
        <w:lastRenderedPageBreak/>
        <w:t>Nefunkcionalni zahtjevi</w:t>
      </w:r>
      <w:bookmarkEnd w:id="6"/>
    </w:p>
    <w:p w14:paraId="05E10A03" w14:textId="65B8531B" w:rsidR="002163AF" w:rsidRDefault="002163AF" w:rsidP="002163AF">
      <w:pPr>
        <w:pStyle w:val="Heading2"/>
      </w:pPr>
      <w:bookmarkStart w:id="7" w:name="_Toc118308374"/>
      <w:r>
        <w:t>Preglednici u kojima web stranica radi</w:t>
      </w:r>
      <w:bookmarkEnd w:id="7"/>
    </w:p>
    <w:p w14:paraId="6B592825" w14:textId="124BB04F" w:rsidR="002163AF" w:rsidRDefault="000D70DB" w:rsidP="002163AF">
      <w:r>
        <w:t>Cilj je da</w:t>
      </w:r>
      <w:r w:rsidR="002163AF">
        <w:t xml:space="preserve"> stranica radi u</w:t>
      </w:r>
      <w:r w:rsidR="005B16D4">
        <w:t xml:space="preserve"> desktop preglednicima</w:t>
      </w:r>
      <w:r w:rsidR="002163AF"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8" w:name="_Toc118308375"/>
      <w:r>
        <w:t>Format izvještaja</w:t>
      </w:r>
      <w:bookmarkEnd w:id="8"/>
    </w:p>
    <w:p w14:paraId="0288A53B" w14:textId="7D07F4B5" w:rsidR="00D33BD4" w:rsidRDefault="000D70DB" w:rsidP="00D33BD4">
      <w:r>
        <w:t>I</w:t>
      </w:r>
      <w:r w:rsidR="00153144">
        <w:t xml:space="preserve">zvještaji </w:t>
      </w:r>
      <w:r>
        <w:t>bi bili</w:t>
      </w:r>
      <w:r w:rsidR="00153144">
        <w:t xml:space="preserve"> dostupni samo u PDF formatu.</w:t>
      </w:r>
    </w:p>
    <w:p w14:paraId="51364C16" w14:textId="7D0B5539" w:rsidR="00153144" w:rsidRDefault="00153144" w:rsidP="00153144">
      <w:pPr>
        <w:pStyle w:val="Heading2"/>
      </w:pPr>
      <w:bookmarkStart w:id="9" w:name="_Toc118308376"/>
      <w:r>
        <w:t>Brzina usluge</w:t>
      </w:r>
      <w:bookmarkEnd w:id="9"/>
    </w:p>
    <w:p w14:paraId="036086DB" w14:textId="165F0F89" w:rsidR="007968EB" w:rsidRDefault="000D70DB" w:rsidP="00153144">
      <w:r>
        <w:t>S</w:t>
      </w:r>
      <w:r w:rsidR="00153144">
        <w:t>tranica</w:t>
      </w:r>
      <w:r>
        <w:t xml:space="preserve"> bi</w:t>
      </w:r>
      <w:r w:rsidR="00153144">
        <w:t xml:space="preserve"> </w:t>
      </w:r>
      <w:r w:rsidR="007968EB">
        <w:t>ima</w:t>
      </w:r>
      <w:r>
        <w:t>la</w:t>
      </w:r>
      <w:r w:rsidR="007968EB">
        <w:t xml:space="preserve"> ispod </w:t>
      </w:r>
      <w:r w:rsidR="001F4F99">
        <w:t>1</w:t>
      </w:r>
      <w:r w:rsidR="007C19D4">
        <w:t>000</w:t>
      </w:r>
      <w:r w:rsidR="001F4F99">
        <w:t xml:space="preserve"> </w:t>
      </w:r>
      <w:r>
        <w:t>m</w:t>
      </w:r>
      <w:r w:rsidR="007968EB">
        <w:t>s kašnjenj</w:t>
      </w:r>
      <w:r>
        <w:t>a</w:t>
      </w:r>
      <w:r w:rsidR="007968EB">
        <w:t>.</w:t>
      </w:r>
    </w:p>
    <w:p w14:paraId="424CD625" w14:textId="77777777" w:rsidR="007968EB" w:rsidRDefault="007968EB" w:rsidP="007968EB">
      <w:pPr>
        <w:pStyle w:val="Heading2"/>
      </w:pPr>
      <w:bookmarkStart w:id="10" w:name="_Toc118308377"/>
      <w:r>
        <w:t>Plaćanje</w:t>
      </w:r>
      <w:bookmarkEnd w:id="10"/>
    </w:p>
    <w:p w14:paraId="50F4FE18" w14:textId="1B6C9C21" w:rsidR="008E0AC6" w:rsidRDefault="008E0AC6" w:rsidP="007968EB">
      <w:r>
        <w:t>Plaćanje dostupn</w:t>
      </w:r>
      <w:r w:rsidR="001F4F99">
        <w:t>o u svim većim svjetskim valutama.</w:t>
      </w:r>
    </w:p>
    <w:p w14:paraId="5235328A" w14:textId="77777777" w:rsidR="008E0AC6" w:rsidRDefault="008E0AC6" w:rsidP="008E0AC6">
      <w:pPr>
        <w:pStyle w:val="Heading2"/>
      </w:pPr>
      <w:bookmarkStart w:id="11" w:name="_Toc118308378"/>
      <w:r>
        <w:t>Jednostavnost</w:t>
      </w:r>
      <w:bookmarkEnd w:id="11"/>
    </w:p>
    <w:p w14:paraId="12F64CD3" w14:textId="36895CD4" w:rsidR="00096452" w:rsidRDefault="008E0AC6" w:rsidP="008E0AC6">
      <w:r>
        <w:t xml:space="preserve">Stranica </w:t>
      </w:r>
      <w:r w:rsidR="000D70DB">
        <w:t>bi bila</w:t>
      </w:r>
      <w:r>
        <w:t xml:space="preserve">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2" w:name="_Toc118308379"/>
      <w:r>
        <w:t>Sigurnost podataka</w:t>
      </w:r>
      <w:bookmarkEnd w:id="12"/>
    </w:p>
    <w:p w14:paraId="36D15642" w14:textId="42C0FCE6" w:rsidR="00153144" w:rsidRPr="00153144" w:rsidRDefault="00096452" w:rsidP="00096452">
      <w:r>
        <w:t xml:space="preserve">Podatci kao što su šifre i kreditne informacije </w:t>
      </w:r>
      <w:r w:rsidR="000D70DB">
        <w:t>bi</w:t>
      </w:r>
      <w:r>
        <w:t xml:space="preserve"> </w:t>
      </w:r>
      <w:r w:rsidR="00FB0366">
        <w:t>enkriptira</w:t>
      </w:r>
      <w:r w:rsidR="000D70DB">
        <w:t>li</w:t>
      </w:r>
      <w:r w:rsidR="00FB0366">
        <w:t xml:space="preserve"> i sprem</w:t>
      </w:r>
      <w:r w:rsidR="000D70DB">
        <w:t>ili</w:t>
      </w:r>
      <w:r w:rsidR="00FB0366">
        <w:t xml:space="preserve">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F8D2" w14:textId="77777777" w:rsidR="00F34405" w:rsidRDefault="00F34405" w:rsidP="00A57327">
      <w:pPr>
        <w:spacing w:after="0" w:line="240" w:lineRule="auto"/>
      </w:pPr>
      <w:r>
        <w:separator/>
      </w:r>
    </w:p>
  </w:endnote>
  <w:endnote w:type="continuationSeparator" w:id="0">
    <w:p w14:paraId="05785F87" w14:textId="77777777" w:rsidR="00F34405" w:rsidRDefault="00F34405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C60E" w14:textId="77777777" w:rsidR="00F34405" w:rsidRDefault="00F34405" w:rsidP="00A57327">
      <w:pPr>
        <w:spacing w:after="0" w:line="240" w:lineRule="auto"/>
      </w:pPr>
      <w:r>
        <w:separator/>
      </w:r>
    </w:p>
  </w:footnote>
  <w:footnote w:type="continuationSeparator" w:id="0">
    <w:p w14:paraId="450B3F99" w14:textId="77777777" w:rsidR="00F34405" w:rsidRDefault="00F34405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A2C08"/>
    <w:rsid w:val="001B5941"/>
    <w:rsid w:val="001E291A"/>
    <w:rsid w:val="001F4F99"/>
    <w:rsid w:val="002038F6"/>
    <w:rsid w:val="002163AF"/>
    <w:rsid w:val="00240145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08E1"/>
    <w:rsid w:val="00416D4E"/>
    <w:rsid w:val="00430E61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6B64AF"/>
    <w:rsid w:val="00725185"/>
    <w:rsid w:val="00772F63"/>
    <w:rsid w:val="007879BF"/>
    <w:rsid w:val="007968EB"/>
    <w:rsid w:val="007971E1"/>
    <w:rsid w:val="007C01F1"/>
    <w:rsid w:val="007C19D4"/>
    <w:rsid w:val="007E1D20"/>
    <w:rsid w:val="008112B2"/>
    <w:rsid w:val="0086693F"/>
    <w:rsid w:val="008739F7"/>
    <w:rsid w:val="00875CA5"/>
    <w:rsid w:val="008A58E2"/>
    <w:rsid w:val="008E0AC6"/>
    <w:rsid w:val="008E3620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41CE7"/>
    <w:rsid w:val="00A518FE"/>
    <w:rsid w:val="00A57327"/>
    <w:rsid w:val="00A7195C"/>
    <w:rsid w:val="00A84051"/>
    <w:rsid w:val="00AD5CBC"/>
    <w:rsid w:val="00AE7996"/>
    <w:rsid w:val="00AF2A17"/>
    <w:rsid w:val="00B31009"/>
    <w:rsid w:val="00B542C8"/>
    <w:rsid w:val="00B85EDC"/>
    <w:rsid w:val="00B87387"/>
    <w:rsid w:val="00BA37A0"/>
    <w:rsid w:val="00BA71B1"/>
    <w:rsid w:val="00BC3D20"/>
    <w:rsid w:val="00BD649F"/>
    <w:rsid w:val="00BD6898"/>
    <w:rsid w:val="00C2476F"/>
    <w:rsid w:val="00C27151"/>
    <w:rsid w:val="00C97587"/>
    <w:rsid w:val="00CB0FDE"/>
    <w:rsid w:val="00CC08B9"/>
    <w:rsid w:val="00D0765F"/>
    <w:rsid w:val="00D130C9"/>
    <w:rsid w:val="00D25A6B"/>
    <w:rsid w:val="00D33BD4"/>
    <w:rsid w:val="00DA3712"/>
    <w:rsid w:val="00DF1148"/>
    <w:rsid w:val="00E108FE"/>
    <w:rsid w:val="00E3100B"/>
    <w:rsid w:val="00E478F1"/>
    <w:rsid w:val="00E63B84"/>
    <w:rsid w:val="00E93337"/>
    <w:rsid w:val="00EA4ADF"/>
    <w:rsid w:val="00EB3D24"/>
    <w:rsid w:val="00EB6450"/>
    <w:rsid w:val="00ED0C92"/>
    <w:rsid w:val="00EE2AE1"/>
    <w:rsid w:val="00F32BA6"/>
    <w:rsid w:val="00F34405"/>
    <w:rsid w:val="00FA155B"/>
    <w:rsid w:val="00FA6A2F"/>
    <w:rsid w:val="00FB0366"/>
    <w:rsid w:val="00FC2FDD"/>
    <w:rsid w:val="00FD2EEE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42</cp:revision>
  <dcterms:created xsi:type="dcterms:W3CDTF">2022-10-27T19:03:00Z</dcterms:created>
  <dcterms:modified xsi:type="dcterms:W3CDTF">2022-11-03T06:30:00Z</dcterms:modified>
</cp:coreProperties>
</file>