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音乐标签预测中有限艺术家数据下的概率校准</w:t>
      </w:r>
    </w:p>
    <w:p>
      <w:pPr>
        <w:pStyle w:val="Subtitle"/>
        <w:jc w:val="center"/>
      </w:pPr>
      <w:r>
        <w:t>正则化与数值可复现性的回顾性和前瞻性研究</w:t>
      </w:r>
    </w:p>
    <w:p>
      <w:pPr>
        <w:spacing w:after="40"/>
        <w:jc w:val="center"/>
      </w:pPr>
      <w:r>
        <w:t>宋承麟</w:t>
      </w:r>
    </w:p>
    <w:p>
      <w:pPr>
        <w:jc w:val="center"/>
      </w:pPr>
      <w:r>
        <w:rPr>
          <w:sz w:val="18"/>
        </w:rPr>
        <w:t>预印本 v1 • 2026年10月6日 • 未经同行评审</w:t>
      </w:r>
    </w:p>
    <w:p>
      <w:pPr>
        <w:keepNext/>
        <w:spacing w:before="160"/>
      </w:pPr>
      <w:r>
        <w:rPr>
          <w:b/>
        </w:rPr>
        <w:t>摘要</w:t>
      </w:r>
    </w:p>
    <w:p>
      <w:pPr>
        <w:jc w:val="both"/>
      </w:pPr>
      <w:r>
        <w:rPr>
          <w:sz w:val="21"/>
        </w:rPr>
        <w:t>当带标签的校准艺术家较少时，事后校准可能使概率估计变差。本文结合历史音乐标签基准与预先规定的新艺术家评价。历史基准包含1,206首歌曲、469个艺术家标识、四个可重叠风格标签、三种音频表征和两种加权设置，采用20个相互重叠、划分内部按艺术家隔离的实验划分。七种概率处理方法使用24、47或94位校准艺术家的预算。在18个历史汇总条件中，恒等映射中心的岭正则化Platt均比普通Platt的平均Brier损失更低，但在六个未加权部分预算条件中均差于原始输出。历史数值验证在macOS、Linux和Windows上重现了选择与回退决策，最大概率差异为1.836 × 10⁻¹³。随后的同来源评价保留94个新艺术家标识的143首校准歌曲，以及另400个新艺术家标识的637首评价歌曲；全部入选歌曲保留，样本通过预定覆盖检查。预定主比较在20个固定未加权MAEST分类头、五次抽样及24/47位艺术家预算上平均岭正则化Platt减去普通Platt的损失差。Brier差异为−0.007050，以固定分类头和校准池为条件的配对评价艺术家自助法95%区间为[−0.008361, −0.005748]，支持相对普通Platt的平均优势。这不等于超过更简单的对照：两个部分预算下，岭正则化相对原始输出的点估计仍较差；加权部分预算中，解析修正也优于岭正则化。94位艺术家时，两种加权设置下岭正则化相对普通Platt的区间均包含零。结果支持保留原始输出和解析修正，并区分统计证据与数值可复现性。结论限于单一音乐集合中的有噪声来源标签，不构成新算法或跨数据源泛化结论。</w:t>
      </w:r>
    </w:p>
    <w:p>
      <w:r>
        <w:rPr>
          <w:b/>
          <w:sz w:val="19"/>
        </w:rPr>
        <w:t>关键词：</w:t>
      </w:r>
      <w:r>
        <w:rPr>
          <w:sz w:val="19"/>
        </w:rPr>
        <w:t>概率校准；音乐标签；有限校准数据；正则化；艺术家分组；数值可复现性</w:t>
      </w:r>
    </w:p>
    <w:p>
      <w:pPr>
        <w:pStyle w:val="Heading1"/>
      </w:pPr>
      <w:r>
        <w:t>1 引言</w:t>
      </w:r>
    </w:p>
    <w:p>
      <w:pPr>
        <w:jc w:val="both"/>
      </w:pPr>
      <w:r>
        <w:t>音乐分类器可能为一首歌曲给出0.8的风格概率，但在获得相似分数的歌曲中，实际带有该标签的比例却低得多。概率校准关注的正是数值信心与观察结果之间的一致程度。多标签音乐识别允许一首歌同时属于electronic和pop，因此本文研究的四个概率是相互独立建模的二元预测，而不是总和必须为1的互斥类别概率。分析校准效果时，既需要逐标签评价，也需要说明参考标签的含义。</w:t>
      </w:r>
    </w:p>
    <w:p>
      <w:pPr>
        <w:jc w:val="both"/>
      </w:pPr>
      <w:r>
        <w:t>已有方法包括sigmoid拟合、温度缩放、保序回归和beta校准[1, 2, 3, 4]。当可用于校准的艺术家较少时，拟合映射究竟是在纠正系统偏差，还是在追随校准样本的偶然特征，是一个实际问题。尤其当原始分类器的概率表现已经较好时，不作调整本身就是有意义的基线。向恒等映射收缩的正则化可以限制调整幅度，但利用同一个小校准池选择正则化强度，也会引入额外的不稳定性。</w:t>
      </w:r>
    </w:p>
    <w:p>
      <w:pPr>
        <w:jc w:val="both"/>
      </w:pPr>
      <w:r>
        <w:t>本文利用一个音乐分类项目保存的分数，研究两个相关问题：概率质量如何随校准预算和艺术家选择变化；在数据和统计目标固定时，数值求解器的终止行为是否会改变交叉验证选择。本文的贡献是保留不利结果、具备审计记录的实证比较。恒等映射正则化、概率校准映射和有界优化均有既有研究基础，本文不主张算法创新。</w:t>
      </w:r>
    </w:p>
    <w:p>
      <w:pPr>
        <w:jc w:val="both"/>
      </w:pPr>
      <w:r>
        <w:t>历史基准中的全部歌曲都已用于先前项目实验。同一历史划分内，分类器拟合、校准和评价采用不同艺术家标识，但这种划分不能消除项目先前的数据暴露。后续协议排除已记录的项目暴露后，规定了新艺术家评价。两个阶段的证据范围不同：历史基准描述已经观察的数据，前瞻性比较则在同一来源中新选取的艺术家上检验固定假设。</w:t>
      </w:r>
    </w:p>
    <w:p>
      <w:pPr>
        <w:pStyle w:val="Heading1"/>
      </w:pPr>
      <w:r>
        <w:t>2 相关研究</w:t>
      </w:r>
    </w:p>
    <w:p>
      <w:pPr>
        <w:jc w:val="both"/>
      </w:pPr>
      <w:r>
        <w:t>Platt提出了将分类器分数映射为概率的sigmoid方法[1]；Zadrozny和Elkan研究了使用保序回归等方法进行概率转换[3]。温度缩放提供了参数较少的事后校准基线[2]，beta校准则使用更灵活的单调概率变换族[4]。本文的Platt实现以logit为输入，包含恒等映射，不能将“直接作用于概率的某类logistic映射不包含恒等映射”的结论套用到本文实现上。</w:t>
      </w:r>
    </w:p>
    <w:p>
      <w:pPr>
        <w:jc w:val="both"/>
      </w:pPr>
      <w:r>
        <w:t>正则化及内部交叉验证在概率校准中已有应用[5]。近期预印本也明确使用了向恒等变换收缩的惩罚[6]。这些方法的多类别设置与本文的二元实现并不等价，但足以说明一般性的恒等映射收缩思路并非本文首创。数值稳定性和sigmoid拟合收敛问题同样已有专门研究[7]。</w:t>
      </w:r>
    </w:p>
    <w:p>
      <w:pPr>
        <w:jc w:val="both"/>
      </w:pPr>
      <w:r>
        <w:t>类别加权本身可能改变模型输出与真实事件概率的关系，因此本文保留基于分类器拟合样本类别计数的解析修正[8]。深度音频分类器的不确定性校准也已有研究[9]。本文采用较窄的实证设置：固定分类器，改变校准艺术家的数量与身份，同时记录统计变化和数值变化。</w:t>
      </w:r>
    </w:p>
    <w:p>
      <w:pPr>
        <w:jc w:val="both"/>
      </w:pPr>
      <w:r>
        <w:t>Brier分数用于评价概率预测[10]，但它衡量的是总体概率质量，不能单独等同于校准误差；可靠性、分辨能力等因素均会影响其数值[11]。校准评价还依赖定义、估计方法与样本量[12]。因此，历史分析将配对Brier差异作为主要描述性指标，保留对数损失和标签层面的诊断，不把Brier降低解释为所有概率区间都已可靠。</w:t>
      </w:r>
    </w:p>
    <w:p>
      <w:pPr>
        <w:pStyle w:val="Heading1"/>
      </w:pPr>
      <w:r>
        <w:t>3 数据与实验设计</w:t>
      </w:r>
    </w:p>
    <w:p>
      <w:pPr>
        <w:pStyle w:val="Heading2"/>
      </w:pPr>
      <w:r>
        <w:t>3.1 历史分数数据包</w:t>
      </w:r>
    </w:p>
    <w:p>
      <w:pPr>
        <w:jc w:val="both"/>
      </w:pPr>
      <w:r>
        <w:t>数据包源于MTG-Jamendo[13]，包含1,206首开发歌曲与469个艺术家标识。由原始标签归并得到electronic、pop、ambient和rock四个宽类别，其正标签数依次为435、261、244和220，类别可以重叠。固定的标签本体将相关标签映射到这些类别，例如synthpop同时映射至electronic和pop，poprock同时映射至pop和rock。它们是可能有噪声或缺漏的来源标签，并非本研究逐首人工听辨后形成的真值。</w:t>
      </w:r>
    </w:p>
    <w:p>
      <w:pPr>
        <w:jc w:val="both"/>
      </w:pPr>
      <w:r>
        <w:t>本文比较三种已经保存的表征：Discogs-MAEST及两个MERT变体[14, 15]。经审计，MAEST特征为2,304维；MERT-v0和MERT-v1使用已保存第1至第12层特征的均值，得到768维向量。源流程使用歌曲前30秒的音频片段。历史分析不重新提取音频特征，也不改变编码器权重。每个源条件都保留分类器分数，以及拟合、校准和评价歌曲的标识。</w:t>
      </w:r>
    </w:p>
    <w:p>
      <w:pPr>
        <w:jc w:val="both"/>
      </w:pPr>
      <w:r>
        <w:t>20个历史划分各包含281位拟合艺术家、94位校准艺术家和94位评价艺术家，对应的歌曲数范围分别为710至736、228至254和225至255。源流程从256个按艺术家生成的候选划分中，依据规模和标签平衡选择划分。同一划分内部的三个角色不存在艺术家标识重叠，但不同划分相互重叠；三种表征也使用同一批歌曲，不能视为三个独立数据集。标准化器与logistic分类头仅使用拟合集训练，分类头参数C = 0.001。两种加权设置分别为不加权，以及仅对ambient分类头使用平衡类别权重，其余三个分类头构成完全相同的配对对照。</w:t>
      </w:r>
    </w:p>
    <w:p>
      <w:pPr>
        <w:pStyle w:val="Caption"/>
        <w:keepNext/>
        <w:spacing w:before="100"/>
      </w:pPr>
      <w:r>
        <w:t>表1 实验范围与统计单位。重复执行并不产生新的独立歌曲或数据集。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92"/>
        <w:gridCol w:w="7056"/>
      </w:tblGrid>
      <w:tr>
        <w:trPr>
          <w:cantSplit/>
          <w:tblHeader/>
        </w:trPr>
        <w:tc>
          <w:tcPr>
            <w:tcW w:type="dxa" w:w="2592"/>
            <w:vAlign w:val="center"/>
            <w:shd w:fill="EEEEEE"/>
          </w:tcPr>
          <w:p>
            <w:pPr>
              <w:keepNext/>
              <w:spacing w:after="0" w:line="250" w:lineRule="exact"/>
              <w:jc w:val="left"/>
            </w:pPr>
            <w:r>
              <w:rPr>
                <w:b/>
                <w:sz w:val="19"/>
              </w:rPr>
              <w:t>组成</w:t>
            </w:r>
          </w:p>
        </w:tc>
        <w:tc>
          <w:tcPr>
            <w:tcW w:type="dxa" w:w="7056"/>
            <w:vAlign w:val="center"/>
            <w:shd w:fill="EEEEEE"/>
          </w:tcPr>
          <w:p>
            <w:pPr>
              <w:keepNext/>
              <w:spacing w:after="0" w:line="250" w:lineRule="exact"/>
              <w:jc w:val="left"/>
            </w:pPr>
            <w:r>
              <w:rPr>
                <w:b/>
                <w:sz w:val="19"/>
              </w:rPr>
              <w:t>设置</w:t>
            </w:r>
          </w:p>
        </w:tc>
      </w:tr>
      <w:tr>
        <w:trPr>
          <w:cantSplit/>
        </w:trPr>
        <w:tc>
          <w:tcPr>
            <w:tcW w:type="dxa" w:w="2592"/>
            <w:vAlign w:val="center"/>
          </w:tcPr>
          <w:p>
            <w:pPr>
              <w:keepNext/>
              <w:spacing w:after="0" w:line="250" w:lineRule="exact"/>
              <w:jc w:val="left"/>
            </w:pPr>
            <w:r>
              <w:rPr>
                <w:b w:val="0"/>
                <w:sz w:val="19"/>
              </w:rPr>
              <w:t>歌曲与艺术家</w:t>
            </w:r>
          </w:p>
        </w:tc>
        <w:tc>
          <w:tcPr>
            <w:tcW w:type="dxa" w:w="7056"/>
            <w:vAlign w:val="center"/>
          </w:tcPr>
          <w:p>
            <w:pPr>
              <w:keepNext/>
              <w:spacing w:after="0" w:line="250" w:lineRule="exact"/>
              <w:jc w:val="left"/>
            </w:pPr>
            <w:r>
              <w:rPr>
                <w:b w:val="0"/>
                <w:sz w:val="19"/>
              </w:rPr>
              <w:t>1,206首歌曲；469个艺术家标识</w:t>
            </w:r>
          </w:p>
        </w:tc>
      </w:tr>
      <w:tr>
        <w:trPr>
          <w:cantSplit/>
        </w:trPr>
        <w:tc>
          <w:tcPr>
            <w:tcW w:type="dxa" w:w="2592"/>
            <w:vAlign w:val="center"/>
          </w:tcPr>
          <w:p>
            <w:pPr>
              <w:keepNext/>
              <w:spacing w:after="0" w:line="250" w:lineRule="exact"/>
              <w:jc w:val="left"/>
            </w:pPr>
            <w:r>
              <w:rPr>
                <w:b w:val="0"/>
                <w:sz w:val="19"/>
              </w:rPr>
              <w:t>标签</w:t>
            </w:r>
          </w:p>
        </w:tc>
        <w:tc>
          <w:tcPr>
            <w:tcW w:type="dxa" w:w="7056"/>
            <w:vAlign w:val="center"/>
          </w:tcPr>
          <w:p>
            <w:pPr>
              <w:keepNext/>
              <w:spacing w:after="0" w:line="250" w:lineRule="exact"/>
              <w:jc w:val="left"/>
            </w:pPr>
            <w:r>
              <w:rPr>
                <w:b w:val="0"/>
                <w:sz w:val="19"/>
              </w:rPr>
              <w:t>electronic 435；pop 261；ambient 244；rock 220</w:t>
            </w:r>
          </w:p>
        </w:tc>
      </w:tr>
      <w:tr>
        <w:trPr>
          <w:cantSplit/>
        </w:trPr>
        <w:tc>
          <w:tcPr>
            <w:tcW w:type="dxa" w:w="2592"/>
            <w:vAlign w:val="center"/>
          </w:tcPr>
          <w:p>
            <w:pPr>
              <w:keepNext/>
              <w:spacing w:after="0" w:line="250" w:lineRule="exact"/>
              <w:jc w:val="left"/>
            </w:pPr>
            <w:r>
              <w:rPr>
                <w:b w:val="0"/>
                <w:sz w:val="19"/>
              </w:rPr>
              <w:t>源条件</w:t>
            </w:r>
          </w:p>
        </w:tc>
        <w:tc>
          <w:tcPr>
            <w:tcW w:type="dxa" w:w="7056"/>
            <w:vAlign w:val="center"/>
          </w:tcPr>
          <w:p>
            <w:pPr>
              <w:keepNext/>
              <w:spacing w:after="0" w:line="250" w:lineRule="exact"/>
              <w:jc w:val="left"/>
            </w:pPr>
            <w:r>
              <w:rPr>
                <w:b w:val="0"/>
                <w:sz w:val="19"/>
              </w:rPr>
              <w:t>20个划分 × 3种表征 × 2种加权 = 120</w:t>
            </w:r>
          </w:p>
        </w:tc>
      </w:tr>
      <w:tr>
        <w:trPr>
          <w:cantSplit/>
        </w:trPr>
        <w:tc>
          <w:tcPr>
            <w:tcW w:type="dxa" w:w="2592"/>
            <w:vAlign w:val="center"/>
          </w:tcPr>
          <w:p>
            <w:pPr>
              <w:keepNext/>
              <w:spacing w:after="0" w:line="250" w:lineRule="exact"/>
              <w:jc w:val="left"/>
            </w:pPr>
            <w:r>
              <w:rPr>
                <w:b w:val="0"/>
                <w:sz w:val="19"/>
              </w:rPr>
              <w:t>校准预算</w:t>
            </w:r>
          </w:p>
        </w:tc>
        <w:tc>
          <w:tcPr>
            <w:tcW w:type="dxa" w:w="7056"/>
            <w:vAlign w:val="center"/>
          </w:tcPr>
          <w:p>
            <w:pPr>
              <w:keepNext/>
              <w:spacing w:after="0" w:line="250" w:lineRule="exact"/>
              <w:jc w:val="left"/>
            </w:pPr>
            <w:r>
              <w:rPr>
                <w:b w:val="0"/>
                <w:sz w:val="19"/>
              </w:rPr>
              <w:t>24 / 47 / 94位艺术家</w:t>
            </w:r>
          </w:p>
        </w:tc>
      </w:tr>
      <w:tr>
        <w:trPr>
          <w:cantSplit/>
        </w:trPr>
        <w:tc>
          <w:tcPr>
            <w:tcW w:type="dxa" w:w="2592"/>
            <w:vAlign w:val="center"/>
          </w:tcPr>
          <w:p>
            <w:pPr>
              <w:keepNext/>
              <w:spacing w:after="0" w:line="250" w:lineRule="exact"/>
              <w:jc w:val="left"/>
            </w:pPr>
            <w:r>
              <w:rPr>
                <w:b w:val="0"/>
                <w:sz w:val="19"/>
              </w:rPr>
              <w:t>校准歌曲数</w:t>
            </w:r>
          </w:p>
        </w:tc>
        <w:tc>
          <w:tcPr>
            <w:tcW w:type="dxa" w:w="7056"/>
            <w:vAlign w:val="center"/>
          </w:tcPr>
          <w:p>
            <w:pPr>
              <w:keepNext/>
              <w:spacing w:after="0" w:line="250" w:lineRule="exact"/>
              <w:jc w:val="left"/>
            </w:pPr>
            <w:r>
              <w:rPr>
                <w:b w:val="0"/>
                <w:sz w:val="19"/>
              </w:rPr>
              <w:t>41–87 / 93–149 / 228–254（五次后续抽样）</w:t>
            </w:r>
          </w:p>
        </w:tc>
      </w:tr>
      <w:tr>
        <w:trPr>
          <w:cantSplit/>
        </w:trPr>
        <w:tc>
          <w:tcPr>
            <w:tcW w:type="dxa" w:w="2592"/>
            <w:vAlign w:val="center"/>
          </w:tcPr>
          <w:p>
            <w:pPr>
              <w:keepNext/>
              <w:spacing w:after="0" w:line="250" w:lineRule="exact"/>
              <w:jc w:val="left"/>
            </w:pPr>
            <w:r>
              <w:rPr>
                <w:b w:val="0"/>
                <w:sz w:val="19"/>
              </w:rPr>
              <w:t>后续稳定性分析</w:t>
            </w:r>
          </w:p>
        </w:tc>
        <w:tc>
          <w:tcPr>
            <w:tcW w:type="dxa" w:w="7056"/>
            <w:vAlign w:val="center"/>
          </w:tcPr>
          <w:p>
            <w:pPr>
              <w:keepNext/>
              <w:spacing w:after="0" w:line="250" w:lineRule="exact"/>
              <w:jc w:val="left"/>
            </w:pPr>
            <w:r>
              <w:rPr>
                <w:b w:val="0"/>
                <w:sz w:val="19"/>
              </w:rPr>
              <w:t>1,800次执行；1,320个不同源条件与子集组合</w:t>
            </w:r>
          </w:p>
        </w:tc>
      </w:tr>
      <w:tr>
        <w:trPr>
          <w:cantSplit/>
        </w:trPr>
        <w:tc>
          <w:tcPr>
            <w:tcW w:type="dxa" w:w="2592"/>
            <w:vAlign w:val="center"/>
          </w:tcPr>
          <w:p>
            <w:pPr>
              <w:keepNext w:val="0"/>
              <w:spacing w:after="0" w:line="250" w:lineRule="exact"/>
              <w:jc w:val="left"/>
            </w:pPr>
            <w:r>
              <w:rPr>
                <w:b w:val="0"/>
                <w:sz w:val="19"/>
              </w:rPr>
              <w:t>含初始抽样的数值复现</w:t>
            </w:r>
          </w:p>
        </w:tc>
        <w:tc>
          <w:tcPr>
            <w:tcW w:type="dxa" w:w="7056"/>
            <w:vAlign w:val="center"/>
          </w:tcPr>
          <w:p>
            <w:pPr>
              <w:keepNext w:val="0"/>
              <w:spacing w:after="0" w:line="250" w:lineRule="exact"/>
              <w:jc w:val="left"/>
            </w:pPr>
            <w:r>
              <w:rPr>
                <w:b w:val="0"/>
                <w:sz w:val="19"/>
              </w:rPr>
              <w:t>2,160次执行；1,560个不同组合</w:t>
            </w:r>
          </w:p>
        </w:tc>
      </w:tr>
    </w:tbl>
    <w:p>
      <w:pPr>
        <w:spacing w:after="20" w:before="0" w:line="60" w:lineRule="auto"/>
      </w:pPr>
      <w:r>
        <w:rPr>
          <w:sz w:val="4"/>
        </w:rPr>
      </w:r>
    </w:p>
    <w:p>
      <w:pPr>
        <w:pStyle w:val="Heading2"/>
      </w:pPr>
      <w:r>
        <w:t>3.2 校准预算与艺术家交叉验证</w:t>
      </w:r>
    </w:p>
    <w:p>
      <w:pPr>
        <w:jc w:val="both"/>
      </w:pPr>
      <w:r>
        <w:t>在每个外层划分中，以固定种子打乱校准艺术家的顺序，取嵌套子集，分别包含24、47和94位艺术家，对应向上取整后的25%、50%和100%预算。选中艺术家的全部歌曲均被保留。相同划分与抽样下，各表征及加权设置使用完全相同的子集，不为获得有利的类别比例而重新抽样或平衡目标标签。初始预算种子为2026100101，五次后续抽样种子为2026100201至2026100205，后者构成主要稳定性分析。</w:t>
      </w:r>
    </w:p>
    <w:p>
      <w:pPr>
        <w:jc w:val="both"/>
      </w:pPr>
      <w:r>
        <w:t>岭正则化强度按标签独立选择，使用选定校准子集上的三折艺术家分组折外预测，内部种子为2026100102。每位艺术家的全部歌曲只进入一个折。即使分折规则和内部种子不变，所选艺术家发生变化时，其折归属也可能改变。因此，多次抽样衡量的是整个子集选择与内部选择流程的变化，不能单独识别纯粹的样本构成效应。</w:t>
      </w:r>
    </w:p>
    <w:p>
      <w:pPr>
        <w:jc w:val="both"/>
      </w:pPr>
      <w:r>
        <w:t>每次抽样执行20 × 3 × 2 × 3 = 360个源条件与预算组合。五次后续抽样共执行1,800组，但由于全预算端点输入相同，仅对应1,320个不同的源条件与子集组合。加上单独报告的初始抽样，共有2,160次执行和1,560个不同组合。用于科学结果汇总时，每个源条件的全预算端点只计一次。</w:t>
      </w:r>
    </w:p>
    <w:p>
      <w:pPr>
        <w:pStyle w:val="Heading2"/>
      </w:pPr>
      <w:r>
        <w:t>3.3 数据暴露与研究时间顺序</w:t>
      </w:r>
    </w:p>
    <w:p>
      <w:pPr>
        <w:jc w:val="both"/>
      </w:pPr>
      <w:r>
        <w:t>第一份预算实验协议于2026年10月1日制定，当时已经观察过更早的校准实验。稳定性扩展于10月2日、在初始预算实验结果已知之后制定。随后，在六次完整v2运行之前冻结了数值可移植性协议。这些是探索性研究的版本化执行计划，并非预注册或新数据确认。历史结果表格由保存的v2结果事后整理得到，没有重新拟合，也没有改变协议定义的比较。初始抽样结果在附录B单列，不作为第六次后续抽样合并。</w:t>
      </w:r>
    </w:p>
    <w:p>
      <w:pPr>
        <w:pStyle w:val="Heading2"/>
      </w:pPr>
      <w:r>
        <w:t>3.4 预先规定的新艺术家样本</w:t>
      </w:r>
    </w:p>
    <w:p>
      <w:pPr>
        <w:jc w:val="both"/>
      </w:pPr>
      <w:r>
        <w:t>在历史结果已经知晓后，研究于2026年10月3日、取得新样本音频之前冻结了前瞻性协议。该协议在MTG-Jamendo内部选择未出现在已审计项目暴露记录中的艺术家。资格核查使用了来源元数据，但没有依据新分类器结果选择样本。这是一份具有内部时间记录的执行协议，不声称已公开预注册，也不声称样本从未出现在编码器预训练数据中。</w:t>
      </w:r>
    </w:p>
    <w:p>
      <w:pPr>
        <w:jc w:val="both"/>
      </w:pPr>
      <w:r>
        <w:t>符合条件的抽样框包含第20至39号音频归档中的1,912首歌曲、553个艺术家标识。资格条件包括官方风格元数据、至少30秒的时长、音频校验和及允许的录音许可证。所有风格均可进入抽样，包括不属于四个重点标签的歌曲。固定哈希排序选出94位校准艺术家和400位评价艺术家，每位最多取两首歌。冻结名单包含143首校准歌曲和637首评价歌曲。这些是入选数量，处理损耗与最终标签支持度另见表4。这种不按目标标签配额抽样的方式，不同于历史上为增加标签覆盖而构建的歌曲集合。歌曲加权结果对应先抽艺术家、每位最多两首的集合，不能直接解释为从完整曲库等概率抽取歌曲的结果。</w:t>
      </w:r>
    </w:p>
    <w:p>
      <w:pPr>
        <w:jc w:val="both"/>
      </w:pPr>
      <w:r>
        <w:t>保留全部20个历史MAEST分类器种子及两种加权设置，共40组固定标准化器与分类头，不根据历史表现挑选分类头，也不重新训练其参数或编码器权重。新音频采用相同的前30秒MAEST特征提取流程。获取失败及检出的精确音频重复按固定规则删去歌曲或涉及的艺术家，不补充替代样本。名义校准预算仍为24、47和94位艺术家；每次分析均记录实际保留子集，并沿用原定分折。附录C说明获取、校准及完整性规则。</w:t>
      </w:r>
    </w:p>
    <w:p>
      <w:pPr>
        <w:pStyle w:val="Heading1"/>
      </w:pPr>
      <w:r>
        <w:t>4 校准方法与评价</w:t>
      </w:r>
    </w:p>
    <w:p>
      <w:pPr>
        <w:pStyle w:val="Heading2"/>
      </w:pPr>
      <w:r>
        <w:t>4.1 七种概率处理方式</w:t>
      </w:r>
    </w:p>
    <w:p>
      <w:pPr>
        <w:jc w:val="both"/>
      </w:pPr>
      <w:r>
        <w:t>设z为固定二元分类器的logit，σ为logistic函数，原始概率为σ(z)。所有处理方式均不在四个标签之间进行归一化。参数映射在选定校准歌曲上最小化未加权的平均二元负对数似然，其中岭正则化Platt额外加入所述惩罚项。参数拟合从恒等映射初始化。各方法定义见表2。</w:t>
      </w:r>
    </w:p>
    <w:p>
      <w:pPr>
        <w:pStyle w:val="Caption"/>
        <w:keepNext/>
        <w:spacing w:before="100"/>
      </w:pPr>
      <w:r>
        <w:t>表2 概率处理方法。v1与v2使用相同的参数边界、候选惩罚和并列选择规则。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872"/>
        <w:gridCol w:w="7776"/>
      </w:tblGrid>
      <w:tr>
        <w:trPr>
          <w:cantSplit/>
          <w:tblHeader/>
        </w:trPr>
        <w:tc>
          <w:tcPr>
            <w:tcW w:type="dxa" w:w="1872"/>
            <w:vAlign w:val="center"/>
            <w:shd w:fill="EEEEEE"/>
          </w:tcPr>
          <w:p>
            <w:pPr>
              <w:keepNext/>
              <w:spacing w:after="0" w:line="250" w:lineRule="exact"/>
              <w:jc w:val="left"/>
            </w:pPr>
            <w:r>
              <w:rPr>
                <w:b/>
                <w:sz w:val="19"/>
              </w:rPr>
              <w:t>方法</w:t>
            </w:r>
          </w:p>
        </w:tc>
        <w:tc>
          <w:tcPr>
            <w:tcW w:type="dxa" w:w="7776"/>
            <w:vAlign w:val="center"/>
            <w:shd w:fill="EEEEEE"/>
          </w:tcPr>
          <w:p>
            <w:pPr>
              <w:keepNext/>
              <w:spacing w:after="0" w:line="250" w:lineRule="exact"/>
              <w:jc w:val="left"/>
            </w:pPr>
            <w:r>
              <w:rPr>
                <w:b/>
                <w:sz w:val="19"/>
              </w:rPr>
              <w:t>定义</w:t>
            </w:r>
          </w:p>
        </w:tc>
      </w:tr>
      <w:tr>
        <w:trPr>
          <w:cantSplit/>
        </w:trPr>
        <w:tc>
          <w:tcPr>
            <w:tcW w:type="dxa" w:w="1872"/>
            <w:vAlign w:val="center"/>
          </w:tcPr>
          <w:p>
            <w:pPr>
              <w:keepNext/>
              <w:spacing w:after="0" w:line="250" w:lineRule="exact"/>
              <w:jc w:val="left"/>
            </w:pPr>
            <w:r>
              <w:rPr>
                <w:b w:val="0"/>
                <w:sz w:val="19"/>
              </w:rPr>
              <w:t>Raw 原始输出</w:t>
            </w:r>
          </w:p>
        </w:tc>
        <w:tc>
          <w:tcPr>
            <w:tcW w:type="dxa" w:w="7776"/>
            <w:vAlign w:val="center"/>
          </w:tcPr>
          <w:p>
            <w:pPr>
              <w:keepNext/>
              <w:spacing w:after="0" w:line="250" w:lineRule="exact"/>
              <w:jc w:val="left"/>
            </w:pPr>
            <w:r>
              <w:rPr>
                <w:b w:val="0"/>
                <w:sz w:val="19"/>
              </w:rPr>
              <w:t>σ(z)，无需校准数据。</w:t>
            </w:r>
          </w:p>
        </w:tc>
      </w:tr>
      <w:tr>
        <w:trPr>
          <w:cantSplit/>
        </w:trPr>
        <w:tc>
          <w:tcPr>
            <w:tcW w:type="dxa" w:w="1872"/>
            <w:vAlign w:val="center"/>
          </w:tcPr>
          <w:p>
            <w:pPr>
              <w:keepNext/>
              <w:spacing w:after="0" w:line="250" w:lineRule="exact"/>
              <w:jc w:val="left"/>
            </w:pPr>
            <w:r>
              <w:rPr>
                <w:b w:val="0"/>
                <w:sz w:val="19"/>
              </w:rPr>
              <w:t>Prior offset 先验偏移</w:t>
            </w:r>
          </w:p>
        </w:tc>
        <w:tc>
          <w:tcPr>
            <w:tcW w:type="dxa" w:w="7776"/>
            <w:vAlign w:val="center"/>
          </w:tcPr>
          <w:p>
            <w:pPr>
              <w:keepNext/>
              <w:spacing w:after="0" w:line="250" w:lineRule="exact"/>
              <w:jc w:val="left"/>
            </w:pPr>
            <w:r>
              <w:rPr>
                <w:b w:val="0"/>
                <w:sz w:val="19"/>
              </w:rPr>
              <w:t>仅对加权ambient的z加log(n₊/n₋)，计数来自分类器拟合集。</w:t>
            </w:r>
          </w:p>
        </w:tc>
      </w:tr>
      <w:tr>
        <w:trPr>
          <w:cantSplit/>
        </w:trPr>
        <w:tc>
          <w:tcPr>
            <w:tcW w:type="dxa" w:w="1872"/>
            <w:vAlign w:val="center"/>
          </w:tcPr>
          <w:p>
            <w:pPr>
              <w:keepNext/>
              <w:spacing w:after="0" w:line="250" w:lineRule="exact"/>
              <w:jc w:val="left"/>
            </w:pPr>
            <w:r>
              <w:rPr>
                <w:b w:val="0"/>
                <w:sz w:val="19"/>
              </w:rPr>
              <w:t>Temperature 温度缩放</w:t>
            </w:r>
          </w:p>
        </w:tc>
        <w:tc>
          <w:tcPr>
            <w:tcW w:type="dxa" w:w="7776"/>
            <w:vAlign w:val="center"/>
          </w:tcPr>
          <w:p>
            <w:pPr>
              <w:keepNext/>
              <w:spacing w:after="0" w:line="250" w:lineRule="exact"/>
              <w:jc w:val="left"/>
            </w:pPr>
            <w:r>
              <w:rPr>
                <w:b w:val="0"/>
                <w:sz w:val="19"/>
              </w:rPr>
              <w:t>σ(az)，a ∈ [0.001, 100]，拟合平均二元NLL。</w:t>
            </w:r>
          </w:p>
        </w:tc>
      </w:tr>
      <w:tr>
        <w:trPr>
          <w:cantSplit/>
        </w:trPr>
        <w:tc>
          <w:tcPr>
            <w:tcW w:type="dxa" w:w="1872"/>
            <w:vAlign w:val="center"/>
          </w:tcPr>
          <w:p>
            <w:pPr>
              <w:keepNext/>
              <w:spacing w:after="0" w:line="250" w:lineRule="exact"/>
              <w:jc w:val="left"/>
            </w:pPr>
            <w:r>
              <w:rPr>
                <w:b w:val="0"/>
                <w:sz w:val="19"/>
              </w:rPr>
              <w:t>Platt</w:t>
            </w:r>
          </w:p>
        </w:tc>
        <w:tc>
          <w:tcPr>
            <w:tcW w:type="dxa" w:w="7776"/>
            <w:vAlign w:val="center"/>
          </w:tcPr>
          <w:p>
            <w:pPr>
              <w:keepNext/>
              <w:spacing w:after="0" w:line="250" w:lineRule="exact"/>
              <w:jc w:val="left"/>
            </w:pPr>
            <w:r>
              <w:rPr>
                <w:b w:val="0"/>
                <w:sz w:val="19"/>
              </w:rPr>
              <w:t>σ(az + b)，有界参数，拟合NLL，不平滑0/1目标。</w:t>
            </w:r>
          </w:p>
        </w:tc>
      </w:tr>
      <w:tr>
        <w:trPr>
          <w:cantSplit/>
        </w:trPr>
        <w:tc>
          <w:tcPr>
            <w:tcW w:type="dxa" w:w="1872"/>
            <w:vAlign w:val="center"/>
          </w:tcPr>
          <w:p>
            <w:pPr>
              <w:keepNext/>
              <w:spacing w:after="0" w:line="250" w:lineRule="exact"/>
              <w:jc w:val="left"/>
            </w:pPr>
            <w:r>
              <w:rPr>
                <w:b w:val="0"/>
                <w:sz w:val="19"/>
              </w:rPr>
              <w:t>Beta</w:t>
            </w:r>
          </w:p>
        </w:tc>
        <w:tc>
          <w:tcPr>
            <w:tcW w:type="dxa" w:w="7776"/>
            <w:vAlign w:val="center"/>
          </w:tcPr>
          <w:p>
            <w:pPr>
              <w:keepNext/>
              <w:spacing w:after="0" w:line="250" w:lineRule="exact"/>
              <w:jc w:val="left"/>
            </w:pPr>
            <w:r>
              <w:rPr>
                <w:b w:val="0"/>
                <w:sz w:val="19"/>
              </w:rPr>
              <w:t>σ(a log p − b log(1 − p) + c)，有界单调映射。</w:t>
            </w:r>
          </w:p>
        </w:tc>
      </w:tr>
      <w:tr>
        <w:trPr>
          <w:cantSplit/>
        </w:trPr>
        <w:tc>
          <w:tcPr>
            <w:tcW w:type="dxa" w:w="1872"/>
            <w:vAlign w:val="center"/>
          </w:tcPr>
          <w:p>
            <w:pPr>
              <w:keepNext/>
              <w:spacing w:after="0" w:line="250" w:lineRule="exact"/>
              <w:jc w:val="left"/>
            </w:pPr>
            <w:r>
              <w:rPr>
                <w:b w:val="0"/>
                <w:sz w:val="19"/>
              </w:rPr>
              <w:t>Isotonic 保序回归</w:t>
            </w:r>
          </w:p>
        </w:tc>
        <w:tc>
          <w:tcPr>
            <w:tcW w:type="dxa" w:w="7776"/>
            <w:vAlign w:val="center"/>
          </w:tcPr>
          <w:p>
            <w:pPr>
              <w:keepNext/>
              <w:spacing w:after="0" w:line="250" w:lineRule="exact"/>
              <w:jc w:val="left"/>
            </w:pPr>
            <w:r>
              <w:rPr>
                <w:b w:val="0"/>
                <w:sz w:val="19"/>
              </w:rPr>
              <w:t>非递减最小二乘映射；拟合范围外按端点截断。</w:t>
            </w:r>
          </w:p>
        </w:tc>
      </w:tr>
      <w:tr>
        <w:trPr>
          <w:cantSplit/>
        </w:trPr>
        <w:tc>
          <w:tcPr>
            <w:tcW w:type="dxa" w:w="1872"/>
            <w:vAlign w:val="center"/>
          </w:tcPr>
          <w:p>
            <w:pPr>
              <w:keepNext w:val="0"/>
              <w:spacing w:after="0" w:line="250" w:lineRule="exact"/>
              <w:jc w:val="left"/>
            </w:pPr>
            <w:r>
              <w:rPr>
                <w:b w:val="0"/>
                <w:sz w:val="19"/>
              </w:rPr>
              <w:t>Ridge Platt 岭正则化</w:t>
            </w:r>
          </w:p>
        </w:tc>
        <w:tc>
          <w:tcPr>
            <w:tcW w:type="dxa" w:w="7776"/>
            <w:vAlign w:val="center"/>
          </w:tcPr>
          <w:p>
            <w:pPr>
              <w:keepNext w:val="0"/>
              <w:spacing w:after="0" w:line="250" w:lineRule="exact"/>
              <w:jc w:val="left"/>
            </w:pPr>
            <w:r>
              <w:rPr>
                <w:b w:val="0"/>
                <w:sz w:val="19"/>
              </w:rPr>
              <w:t>NLL + λ[(a − 1)² + b²]；艺术家折外Brier选择λ或恒等映射。</w:t>
            </w:r>
          </w:p>
        </w:tc>
      </w:tr>
    </w:tbl>
    <w:p>
      <w:pPr>
        <w:spacing w:after="20" w:before="0" w:line="60" w:lineRule="auto"/>
      </w:pPr>
      <w:r>
        <w:rPr>
          <w:sz w:val="4"/>
        </w:rPr>
      </w:r>
    </w:p>
    <w:p>
      <w:pPr>
        <w:keepNext/>
        <w:jc w:val="both"/>
      </w:pPr>
      <w:r>
        <w:t>Platt与岭正则化Platt的输出为</w:t>
      </w:r>
    </w:p>
    <w:p>
      <w:pPr>
        <w:spacing w:after="140" w:line="240" w:lineRule="auto"/>
        <w:jc w:val="center"/>
      </w:pPr>
      <m:oMath>
        <m:r>
          <m:t>q = σ(az + b)</m:t>
        </m:r>
      </m:oMath>
      <w:r>
        <w:t xml:space="preserve">     (1)</w:t>
      </w:r>
    </w:p>
    <w:p>
      <w:pPr>
        <w:keepNext/>
        <w:jc w:val="both"/>
      </w:pPr>
      <w:r>
        <w:t>其中a取值于[0.001, 100]，b取值于[−20, 20]。本文使用原始0/1目标，不采用原始Platt方案的目标平滑。岭正则化Platt最小化</w:t>
      </w:r>
    </w:p>
    <w:p>
      <w:pPr>
        <w:spacing w:after="140" w:line="240" w:lineRule="auto"/>
        <w:jc w:val="center"/>
      </w:pPr>
      <m:oMath>
        <m:sSub>
          <m:e>
            <m:r>
              <m:t>J</m:t>
            </m:r>
          </m:e>
          <m:sub>
            <m:r>
              <m:t>λ</m:t>
            </m:r>
          </m:sub>
        </m:sSub>
        <m:r>
          <m:t>(a,b) = L(a,b) + λ[</m:t>
        </m:r>
        <m:sSup>
          <m:e>
            <m:r>
              <m:t>(a − 1)</m:t>
            </m:r>
          </m:e>
          <m:sup>
            <m:r>
              <m:t>2</m:t>
            </m:r>
          </m:sup>
        </m:sSup>
        <m:r>
          <m:t> + </m:t>
        </m:r>
        <m:sSup>
          <m:e>
            <m:r>
              <m:t>b</m:t>
            </m:r>
          </m:e>
          <m:sup>
            <m:r>
              <m:t>2</m:t>
            </m:r>
          </m:sup>
        </m:sSup>
        <m:r>
          <m:t>]</m:t>
        </m:r>
      </m:oMath>
      <w:r>
        <w:t xml:space="preserve">     (2)</w:t>
      </w:r>
    </w:p>
    <w:p>
      <w:pPr>
        <w:jc w:val="both"/>
      </w:pPr>
      <w:r>
        <w:t>其中L为平均二元负对数似然。惩罚使参数向a = 1、b = 0收缩，而非向零斜率收缩。候选惩罚系数为0、0.001、0.01、0.1和1，另加入无需拟合的精确恒等映射。每个标签使用折外Brier选择候选方案；与最小值相差不超过10⁻¹²时视为并列，优先选择恒等映射，其次选择最强的有限惩罚。若选中有限惩罚，再用全部已选校准歌曲重新拟合。该规则不能保证改善评价损失。</w:t>
      </w:r>
    </w:p>
    <w:p>
      <w:pPr>
        <w:jc w:val="both"/>
      </w:pPr>
      <w:r>
        <w:t>对于使用平衡类别权重训练的ambient头，解析先验偏移修正在其logit上加log(n₊/n₋)，其中正负样本数只来自分类器拟合标签。未加权情况及其他三个标签均保持原始输出。该修正依据理想化的加权风险关系，不保证重现另行训练的、带正则化的未加权分类头，而且不需要校准标签。</w:t>
      </w:r>
    </w:p>
    <w:p>
      <w:pPr>
        <w:jc w:val="both"/>
      </w:pPr>
      <w:r>
        <w:t>Beta校准使用σ(a log p − b log(1 − p) + c)，其中p = σ(z)，a和b取值于[0.001, 100]，c取值于[−20, 20]；对数项由z稳定计算。保序回归以z为输入拟合非递减的最小二乘映射，超出拟合输入范围时使用端点值。这些边界与截断方式属于本文的具体实现，不能据此推断所有同名方法的表现。</w:t>
      </w:r>
    </w:p>
    <w:p>
      <w:pPr>
        <w:pStyle w:val="Heading2"/>
      </w:pPr>
      <w:r>
        <w:t>4.2 指标与汇总规则</w:t>
      </w:r>
    </w:p>
    <w:p>
      <w:pPr>
        <w:keepNext/>
        <w:jc w:val="both"/>
      </w:pPr>
      <w:r>
        <w:t>两个阶段共同采用的指标为宏平均二元Brier分数，对四个标签等权平均，在每个评价划分内对歌曲等权平均：</w:t>
      </w:r>
    </w:p>
    <w:p>
      <w:pPr>
        <w:spacing w:after="140" w:line="240" w:lineRule="auto"/>
        <w:jc w:val="center"/>
      </w:pPr>
      <m:oMath>
        <m:r>
          <m:t>BS = </m:t>
        </m:r>
        <m:f>
          <m:num>
            <m:r>
              <m:t>1</m:t>
            </m:r>
          </m:num>
          <m:den>
            <m:r>
              <m:t>4n</m:t>
            </m:r>
          </m:den>
        </m:f>
        <m:nary>
          <m:naryPr>
            <m:chr m:val="∑"/>
          </m:naryPr>
          <m:sub>
            <m:r>
              <m:t>j = 1</m:t>
            </m:r>
          </m:sub>
          <m:sup>
            <m:r>
              <m:t>4</m:t>
            </m:r>
          </m:sup>
          <m:e>
            <m:nary>
              <m:naryPr>
                <m:chr m:val="∑"/>
              </m:naryPr>
              <m:sub>
                <m:r>
                  <m:t>i = 1</m:t>
                </m:r>
              </m:sub>
              <m:sup>
                <m:r>
                  <m:t>n</m:t>
                </m:r>
              </m:sup>
              <m:e>
                <m:sSup>
                  <m:e>
                    <m:r>
                      <m:t>(</m:t>
                    </m:r>
                    <m:sSub>
                      <m:e>
                        <m:r>
                          <m:t>q</m:t>
                        </m:r>
                      </m:e>
                      <m:sub>
                        <m:r>
                          <m:t>ij</m:t>
                        </m:r>
                      </m:sub>
                    </m:sSub>
                    <m:r>
                      <m:t> − </m:t>
                    </m:r>
                    <m:sSub>
                      <m:e>
                        <m:r>
                          <m:t>y</m:t>
                        </m:r>
                      </m:e>
                      <m:sub>
                        <m:r>
                          <m:t>ij</m:t>
                        </m:r>
                      </m:sub>
                    </m:sSub>
                    <m:r>
                      <m:t>)</m:t>
                    </m:r>
                  </m:e>
                  <m:sup>
                    <m:r>
                      <m:t>2</m:t>
                    </m:r>
                  </m:sup>
                </m:sSup>
              </m:e>
            </m:nary>
          </m:e>
        </m:nary>
      </m:oMath>
      <w:r>
        <w:t xml:space="preserve">     (3)</w:t>
      </w:r>
    </w:p>
    <w:p>
      <w:pPr>
        <w:jc w:val="both"/>
      </w:pPr>
      <w:r>
        <w:t>历史分析的配对变化定义为ΔBS = BS（处理方法）− BS（原始输出），负值表示该方法更好。岭正则化Platt相对普通Platt的差异是第二个协议规定的描述性比较。后续分析先在每个外层划分内平均五次抽样差异，再对20个外层划分等权平均。全预算端点每个划分只保留一份。计算对数损失时，将概率截断到[10⁻¹⁵, 1 − 10⁻¹⁵]，此截断仅用于评分。逐标签Brier、平均精度以及固定5箱和10箱的可靠性汇总保留在归档结果中。</w:t>
      </w:r>
    </w:p>
    <w:p>
      <w:pPr>
        <w:jc w:val="both"/>
      </w:pPr>
      <w:r>
        <w:t>“方向反转”要求五次抽样中至少有一次改善、一次变差，绝对并列容差为10⁻¹²；仅出现并列不算反转。极差仅描述已观察的抽样，不是置信区间。由于划分重叠、歌曲重复使用和部分标签对照完全相同，不能将所有实验执行当成独立重复。历史分析不进行划分层面的t检验，不构造总体置信区间，也不估计足够校准样本量的下限。</w:t>
      </w:r>
    </w:p>
    <w:p>
      <w:pPr>
        <w:pStyle w:val="Heading2"/>
      </w:pPr>
      <w:r>
        <w:t>4.3 数值求解与验证</w:t>
      </w:r>
    </w:p>
    <w:p>
      <w:pPr>
        <w:jc w:val="both"/>
      </w:pPr>
      <w:r>
        <w:t>原v1实现使用L-BFGS-B。少数优化不收敛会在内部折中触发已声明的恒等映射回退，使候选分数随平台变化。v2改用带边界约束的Newton步、解析梯度与Hessian、补偿求和和固定顺序的Cholesky求解。当曲率或线搜索阻碍推进时，使用固定顺序的坐标导数符号二分法作进一步求解。统计目标、参数边界、初始化、候选网格与选择规则均保持不变。</w:t>
      </w:r>
    </w:p>
    <w:p>
      <w:pPr>
        <w:jc w:val="both"/>
      </w:pPr>
      <w:r>
        <w:t>成功拟合要求参数有限且满足边界约束、目标函数无实质增加、盒约束投影梯度的无穷范数不超过2 × 10⁻¹²，以及相对拟议参数步长不超过2 × 10⁻¹²，最多迭代300次。校准目标只包含一个类别时，仍使用显式记录的恒等映射回退。数值不收敛也保留为失败状态，但v2验收要求数值失败回退为零。数据损坏和程序错误会停止运行，不能被转换成回退结果。</w:t>
      </w:r>
    </w:p>
    <w:p>
      <w:pPr>
        <w:jc w:val="both"/>
      </w:pPr>
      <w:r>
        <w:t>独立验证路径重新计算目标函数、梯度、预测概率、折外选择和最终指标。跨平台逐项比较所有评价概率以及所有候选的折外概率，包括未选中的候选，绝对容差为10⁻⁸、相对容差为零。选中的惩罚项及全部回退决策必须完全一致。在弱识别设计中，参数本身可能不唯一；相比要求迭代次数相同，检验预测一致性与约束下的一阶收敛更有意义。</w:t>
      </w:r>
    </w:p>
    <w:p>
      <w:pPr>
        <w:pStyle w:val="Heading2"/>
      </w:pPr>
      <w:r>
        <w:t>4.4 前瞻性主比较与不确定性</w:t>
      </w:r>
    </w:p>
    <w:p>
      <w:pPr>
        <w:jc w:val="both"/>
      </w:pPr>
      <w:r>
        <w:t>新评价只有一个主要比较：在未加权分类头下，岭正则化Platt减去普通Platt的损失差。对每首评价歌曲，先在四个标签、全部20个固定分类头、五次预定校准抽样以及名义24位和47位艺术家预算上等权平均平方损失差，再对评价歌曲等权平均。该过程平均的是损失，不是预测概率，也不构成一个预测集成模型。全预算、加权分类头及其他方法比较均属次要分析。</w:t>
      </w:r>
    </w:p>
    <w:p>
      <w:pPr>
        <w:jc w:val="both"/>
      </w:pPr>
      <w:r>
        <w:t>依据自助法原理[16]，配对艺术家簇重抽样对评价艺术家进行10,000次有放回重抽样。每次被抽中的艺术家贡献其全部保留歌曲，再以损失差总和除以该次抽样的歌曲总数。第2.5和97.5百分位数构成双侧95%区间。该区间以固定分类头、校准池和子集计划为条件，不包含另取校准总体、重新训练分类器、样本缺失或标签错误带来的变异。同一校准池中的五次子集抽样不构成独立重复。次要比较使用相同的重抽样，区间仅作未经多重比较调整的逐项描述。</w:t>
      </w:r>
    </w:p>
    <w:p>
      <w:pPr>
        <w:jc w:val="both"/>
      </w:pPr>
      <w:r>
        <w:t>主要假设获得支持，需要预定覆盖检查通过，且区间上端点低于零。区间包含零时，结论为证据不确定。覆盖要求包括：总体及每个名义校准子集保留至少80%的入选艺术家；评价部分保留至少320位艺术家和80%的入选歌曲。每个标签还须至少有20位评价艺术家包含正标签歌曲，以及20位艺术家的保留歌曲全部为负标签。任一门槛未达到时，无论点估计方向如何，均报告为证据未完成。看到结果后不扩大或替换样本。</w:t>
      </w:r>
    </w:p>
    <w:p>
      <w:pPr>
        <w:pStyle w:val="Heading1"/>
      </w:pPr>
      <w:r>
        <w:t>5 结果</w:t>
      </w:r>
    </w:p>
    <w:p>
      <w:pPr>
        <w:pStyle w:val="Heading2"/>
      </w:pPr>
      <w:r>
        <w:t>5.1 校准预算与原始输出基线</w:t>
      </w:r>
    </w:p>
    <w:p>
      <w:pPr>
        <w:jc w:val="both"/>
      </w:pPr>
      <w:r>
        <w:t>图1及附录A报告历史基准中的全部七种方法。在18个表征、加权与预算组合中，岭正则化Platt的平均Brier均低于普通Platt，但这一优势依赖比较对象。在未加权分类器中，三种表征的24位和47位艺术家预算下，岭正则化Platt均差于原始输出。以MAEST为例，原始Brier为0.132160；24位艺术家时，岭正则化Platt为0.135346，普通Platt为0.141133。正则化减轻了劣化，却没有消除劣化。</w:t>
      </w:r>
    </w:p>
    <w:p>
      <w:pPr>
        <w:keepNext/>
        <w:spacing w:line="240" w:lineRule="auto" w:before="0" w:after="0"/>
        <w:jc w:val="center"/>
      </w:pPr>
      <w:r>
        <w:drawing>
          <wp:inline xmlns:a="http://schemas.openxmlformats.org/drawingml/2006/main" xmlns:pic="http://schemas.openxmlformats.org/drawingml/2006/picture">
            <wp:extent cx="5806440" cy="4111794"/>
            <wp:docPr id="1" name="Picture 1" descr="图1 五次后续抽样中，相对原始输出的平均配对Brier差异。低于零表示校准更好。94位艺术家的端点每个外层划分只计一次。连线仅连接三个已测试预算，不估计中间预算。六个面板采用相同纵轴范围，未绘制或暗示置信区间。图中Prior offset、Temperature、Platt、Beta、Isotonic与Ridge Platt依次对应表2的方法。"/>
            <wp:cNvGraphicFramePr>
              <a:graphicFrameLocks noChangeAspect="1"/>
            </wp:cNvGraphicFramePr>
            <a:graphic>
              <a:graphicData uri="http://schemas.openxmlformats.org/drawingml/2006/picture">
                <pic:pic>
                  <pic:nvPicPr>
                    <pic:cNvPr id="0" name="budget_comparison.png"/>
                    <pic:cNvPicPr/>
                  </pic:nvPicPr>
                  <pic:blipFill>
                    <a:blip r:embed="rId11"/>
                    <a:stretch>
                      <a:fillRect/>
                    </a:stretch>
                  </pic:blipFill>
                  <pic:spPr>
                    <a:xfrm>
                      <a:off x="0" y="0"/>
                      <a:ext cx="5806440" cy="4111794"/>
                    </a:xfrm>
                    <a:prstGeom prst="rect"/>
                  </pic:spPr>
                </pic:pic>
              </a:graphicData>
            </a:graphic>
          </wp:inline>
        </w:drawing>
      </w:r>
    </w:p>
    <w:p>
      <w:pPr>
        <w:pStyle w:val="Caption"/>
        <w:spacing w:after="160"/>
      </w:pPr>
      <w:r>
        <w:t>图1 五次后续抽样中，相对原始输出的平均配对Brier差异。低于零表示校准更好。94位艺术家的端点每个外层划分只计一次。连线仅连接三个已测试预算，不估计中间预算。六个面板采用相同纵轴范围，未绘制或暗示置信区间。图中Prior offset、Temperature、Platt、Beta、Isotonic与Ridge Platt依次对应表2的方法。</w:t>
      </w:r>
    </w:p>
    <w:p>
      <w:pPr>
        <w:jc w:val="both"/>
      </w:pPr>
      <w:r>
        <w:t>Ambient加权条件提供了一个可被校准修正的系统偏移。MAEST的原始Brier为0.140444，随预算增加，岭正则化Platt依次得到0.137985、0.134335和0.132595。然而，无需校准标签的先验偏移修正已经达到0.132749。在三种表征的两个部分预算下，该解析修正的平均Brier均低于岭正则化Platt。如果只比较需要拟合的校准器，就会夸大小样本下拟合映射的实际必要性。</w:t>
      </w:r>
    </w:p>
    <w:p>
      <w:pPr>
        <w:jc w:val="both"/>
      </w:pPr>
      <w:r>
        <w:t>增加灵活性并不总有帮助。未加权MAEST、24位艺术家条件下，beta与保序回归的分数分别为0.141982和0.148302，而原始分数为0.132160。全预算下，部分MERT条件中beta或岭正则化略优，未加权MAEST则仍以原始输出更好。这些是已暴露数据上的描述性比较，不能作为查看评价结果后选择部署方法的规则。</w:t>
      </w:r>
    </w:p>
    <w:p>
      <w:pPr>
        <w:pStyle w:val="Heading2"/>
      </w:pPr>
      <w:r>
        <w:t>5.2 艺术家子集带来的变化</w:t>
      </w:r>
    </w:p>
    <w:p>
      <w:pPr>
        <w:jc w:val="both"/>
      </w:pPr>
      <w:r>
        <w:t>平均差异可能掩盖对艺术家选择的敏感性。Ambient加权MAEST、24位艺术家条件下，岭正则化Platt的平均ΔBS为−0.002458，但20个外层划分中有15个在五次抽样间发生方向反转，划分内平均极差为0.010933。47位艺术家时，平均ΔBS为−0.006109，反转减少至2个划分，平均极差为0.004989。图2展示各划分的实际取值范围，而非合并后的不确定性带。</w:t>
      </w:r>
    </w:p>
    <w:p>
      <w:pPr>
        <w:keepNext/>
        <w:spacing w:line="240" w:lineRule="auto" w:before="0" w:after="0"/>
        <w:jc w:val="center"/>
      </w:pPr>
      <w:r>
        <w:drawing>
          <wp:inline xmlns:a="http://schemas.openxmlformats.org/drawingml/2006/main" xmlns:pic="http://schemas.openxmlformats.org/drawingml/2006/picture">
            <wp:extent cx="5806440" cy="3438717"/>
            <wp:docPr id="2" name="Picture 2" descr="图2 Ambient加权MAEST中，岭正则化Platt相对原始输出的敏感性。每条横线表示一个历史划分在五次抽样中的最小和最大差异，圆点为均值。两幅图使用同一划分顺序。线段是观测极差，不是置信区间；24 artists和47 artists分别表示24位与47位校准艺术家。"/>
            <wp:cNvGraphicFramePr>
              <a:graphicFrameLocks noChangeAspect="1"/>
            </wp:cNvGraphicFramePr>
            <a:graphic>
              <a:graphicData uri="http://schemas.openxmlformats.org/drawingml/2006/picture">
                <pic:pic>
                  <pic:nvPicPr>
                    <pic:cNvPr id="0" name="subset_ranges.png"/>
                    <pic:cNvPicPr/>
                  </pic:nvPicPr>
                  <pic:blipFill>
                    <a:blip r:embed="rId12"/>
                    <a:stretch>
                      <a:fillRect/>
                    </a:stretch>
                  </pic:blipFill>
                  <pic:spPr>
                    <a:xfrm>
                      <a:off x="0" y="0"/>
                      <a:ext cx="5806440" cy="3438717"/>
                    </a:xfrm>
                    <a:prstGeom prst="rect"/>
                  </pic:spPr>
                </pic:pic>
              </a:graphicData>
            </a:graphic>
          </wp:inline>
        </w:drawing>
      </w:r>
    </w:p>
    <w:p>
      <w:pPr>
        <w:pStyle w:val="Caption"/>
        <w:spacing w:after="160"/>
      </w:pPr>
      <w:r>
        <w:t>图2 Ambient加权MAEST中，岭正则化Platt相对原始输出的敏感性。每条横线表示一个历史划分在五次抽样中的最小和最大差异，圆点为均值。两幅图使用同一划分顺序。线段是观测极差，不是置信区间；24 artists和47 artists分别表示24位与47位校准艺术家。</w:t>
      </w:r>
    </w:p>
    <w:p>
      <w:pPr>
        <w:jc w:val="both"/>
      </w:pPr>
      <w:r>
        <w:t>未加权MAEST的两个部分预算下，平均差异均为正，分别为+0.003186与+0.001061；方向反转分别出现在7个与13个划分中。综合所有表征、权重、部分预算和标签，960个设计条件中有870个在五次抽样间改变了所选岭正则化方案。该计数包含加权设置之间三个相同标签的重复，并非独立样本频率。它说明选择流程具有敏感性，并不代表每次惩罚系数变化都会导致较大的概率变化。</w:t>
      </w:r>
    </w:p>
    <w:p>
      <w:pPr>
        <w:pStyle w:val="Heading2"/>
      </w:pPr>
      <w:r>
        <w:t>5.3 三种系统上的数值一致性</w:t>
      </w:r>
    </w:p>
    <w:p>
      <w:pPr>
        <w:jc w:val="both"/>
      </w:pPr>
      <w:r>
        <w:t>三种系统均完成六个冻结的v2计划，并分别通过166项测试。每个系统上的159,327次优化拟合全部收敛，数值失败回退为零；360次单类别内部拟合按协议保留恒等映射回退。600次重复的全预算执行在各自系统内部完全一致。macOS、Linux和Windows所选惩罚项，以及回退标记、原因和次数均完全一致。</w:t>
      </w:r>
    </w:p>
    <w:p>
      <w:pPr>
        <w:pStyle w:val="Caption"/>
        <w:keepNext/>
        <w:spacing w:before="100"/>
      </w:pPr>
      <w:r>
        <w:t>表3 相对CI macOS参考结果的最大绝对概率差异。预先规定的验收容差为10⁻⁸；计数与选择结果要求完全一致。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456"/>
        <w:gridCol w:w="3096"/>
        <w:gridCol w:w="3096"/>
      </w:tblGrid>
      <w:tr>
        <w:trPr>
          <w:cantSplit/>
          <w:tblHeader/>
        </w:trPr>
        <w:tc>
          <w:tcPr>
            <w:tcW w:type="dxa" w:w="3456"/>
            <w:vAlign w:val="center"/>
            <w:shd w:fill="EEEEEE"/>
          </w:tcPr>
          <w:p>
            <w:pPr>
              <w:keepNext/>
              <w:spacing w:after="0" w:line="250" w:lineRule="exact"/>
              <w:jc w:val="left"/>
            </w:pPr>
            <w:r>
              <w:rPr>
                <w:b/>
                <w:sz w:val="19"/>
              </w:rPr>
              <w:t>比较</w:t>
            </w:r>
          </w:p>
        </w:tc>
        <w:tc>
          <w:tcPr>
            <w:tcW w:type="dxa" w:w="3096"/>
            <w:vAlign w:val="center"/>
            <w:shd w:fill="EEEEEE"/>
          </w:tcPr>
          <w:p>
            <w:pPr>
              <w:keepNext/>
              <w:spacing w:after="0" w:line="250" w:lineRule="exact"/>
              <w:jc w:val="center"/>
            </w:pPr>
            <w:r>
              <w:rPr>
                <w:b/>
                <w:sz w:val="19"/>
              </w:rPr>
              <w:t>评价概率</w:t>
            </w:r>
          </w:p>
        </w:tc>
        <w:tc>
          <w:tcPr>
            <w:tcW w:type="dxa" w:w="3096"/>
            <w:vAlign w:val="center"/>
            <w:shd w:fill="EEEEEE"/>
          </w:tcPr>
          <w:p>
            <w:pPr>
              <w:keepNext/>
              <w:spacing w:after="0" w:line="250" w:lineRule="exact"/>
              <w:jc w:val="center"/>
            </w:pPr>
            <w:r>
              <w:rPr>
                <w:b/>
                <w:sz w:val="19"/>
              </w:rPr>
              <w:t>候选折外概率</w:t>
            </w:r>
          </w:p>
        </w:tc>
      </w:tr>
      <w:tr>
        <w:trPr>
          <w:cantSplit/>
        </w:trPr>
        <w:tc>
          <w:tcPr>
            <w:tcW w:type="dxa" w:w="3456"/>
            <w:vAlign w:val="center"/>
          </w:tcPr>
          <w:p>
            <w:pPr>
              <w:keepNext/>
              <w:spacing w:after="0" w:line="250" w:lineRule="exact"/>
              <w:jc w:val="left"/>
            </w:pPr>
            <w:r>
              <w:rPr>
                <w:b w:val="0"/>
                <w:sz w:val="19"/>
              </w:rPr>
              <w:t>Linux / CI macOS</w:t>
            </w:r>
          </w:p>
        </w:tc>
        <w:tc>
          <w:tcPr>
            <w:tcW w:type="dxa" w:w="3096"/>
            <w:vAlign w:val="center"/>
          </w:tcPr>
          <w:p>
            <w:pPr>
              <w:keepNext/>
              <w:spacing w:after="0" w:line="250" w:lineRule="exact"/>
              <w:jc w:val="center"/>
            </w:pPr>
            <w:r>
              <w:rPr>
                <w:b w:val="0"/>
                <w:sz w:val="19"/>
              </w:rPr>
              <w:t>1.160738 × 10⁻¹³</w:t>
            </w:r>
          </w:p>
        </w:tc>
        <w:tc>
          <w:tcPr>
            <w:tcW w:type="dxa" w:w="3096"/>
            <w:vAlign w:val="center"/>
          </w:tcPr>
          <w:p>
            <w:pPr>
              <w:keepNext/>
              <w:spacing w:after="0" w:line="250" w:lineRule="exact"/>
              <w:jc w:val="center"/>
            </w:pPr>
            <w:r>
              <w:rPr>
                <w:b w:val="0"/>
                <w:sz w:val="19"/>
              </w:rPr>
              <w:t>1.835754 × 10⁻¹³</w:t>
            </w:r>
          </w:p>
        </w:tc>
      </w:tr>
      <w:tr>
        <w:trPr>
          <w:cantSplit/>
        </w:trPr>
        <w:tc>
          <w:tcPr>
            <w:tcW w:type="dxa" w:w="3456"/>
            <w:vAlign w:val="center"/>
          </w:tcPr>
          <w:p>
            <w:pPr>
              <w:keepNext/>
              <w:spacing w:after="0" w:line="250" w:lineRule="exact"/>
              <w:jc w:val="left"/>
            </w:pPr>
            <w:r>
              <w:rPr>
                <w:b w:val="0"/>
                <w:sz w:val="19"/>
              </w:rPr>
              <w:t>Windows / CI macOS</w:t>
            </w:r>
          </w:p>
        </w:tc>
        <w:tc>
          <w:tcPr>
            <w:tcW w:type="dxa" w:w="3096"/>
            <w:vAlign w:val="center"/>
          </w:tcPr>
          <w:p>
            <w:pPr>
              <w:keepNext/>
              <w:spacing w:after="0" w:line="250" w:lineRule="exact"/>
              <w:jc w:val="center"/>
            </w:pPr>
            <w:r>
              <w:rPr>
                <w:b w:val="0"/>
                <w:sz w:val="19"/>
              </w:rPr>
              <w:t>1.160738 × 10⁻¹³</w:t>
            </w:r>
          </w:p>
        </w:tc>
        <w:tc>
          <w:tcPr>
            <w:tcW w:type="dxa" w:w="3096"/>
            <w:vAlign w:val="center"/>
          </w:tcPr>
          <w:p>
            <w:pPr>
              <w:keepNext/>
              <w:spacing w:after="0" w:line="250" w:lineRule="exact"/>
              <w:jc w:val="center"/>
            </w:pPr>
            <w:r>
              <w:rPr>
                <w:b w:val="0"/>
                <w:sz w:val="19"/>
              </w:rPr>
              <w:t>1.835754 × 10⁻¹³</w:t>
            </w:r>
          </w:p>
        </w:tc>
      </w:tr>
      <w:tr>
        <w:trPr>
          <w:cantSplit/>
        </w:trPr>
        <w:tc>
          <w:tcPr>
            <w:tcW w:type="dxa" w:w="3456"/>
            <w:vAlign w:val="center"/>
          </w:tcPr>
          <w:p>
            <w:pPr>
              <w:keepNext w:val="0"/>
              <w:spacing w:after="0" w:line="250" w:lineRule="exact"/>
              <w:jc w:val="left"/>
            </w:pPr>
            <w:r>
              <w:rPr>
                <w:b w:val="0"/>
                <w:sz w:val="19"/>
              </w:rPr>
              <w:t>Local macOS / CI macOS</w:t>
            </w:r>
          </w:p>
        </w:tc>
        <w:tc>
          <w:tcPr>
            <w:tcW w:type="dxa" w:w="3096"/>
            <w:vAlign w:val="center"/>
          </w:tcPr>
          <w:p>
            <w:pPr>
              <w:keepNext w:val="0"/>
              <w:spacing w:after="0" w:line="250" w:lineRule="exact"/>
              <w:jc w:val="center"/>
            </w:pPr>
            <w:r>
              <w:rPr>
                <w:b w:val="0"/>
                <w:sz w:val="19"/>
              </w:rPr>
              <w:t>0</w:t>
            </w:r>
          </w:p>
        </w:tc>
        <w:tc>
          <w:tcPr>
            <w:tcW w:type="dxa" w:w="3096"/>
            <w:vAlign w:val="center"/>
          </w:tcPr>
          <w:p>
            <w:pPr>
              <w:keepNext w:val="0"/>
              <w:spacing w:after="0" w:line="250" w:lineRule="exact"/>
              <w:jc w:val="center"/>
            </w:pPr>
            <w:r>
              <w:rPr>
                <w:b w:val="0"/>
                <w:sz w:val="19"/>
              </w:rPr>
              <w:t>0</w:t>
            </w:r>
          </w:p>
        </w:tc>
      </w:tr>
    </w:tbl>
    <w:p>
      <w:pPr>
        <w:spacing w:after="20" w:before="0" w:line="60" w:lineRule="auto"/>
      </w:pPr>
      <w:r>
        <w:rPr>
          <w:sz w:val="4"/>
        </w:rPr>
      </w:r>
    </w:p>
    <w:p>
      <w:pPr>
        <w:jc w:val="both"/>
      </w:pPr>
      <w:r>
        <w:t>每次平台比较覆盖14,563,584个评价概率、7,250,400个候选折外概率、51,840个候选分数与42份数值结果文件。最大概率差异为1.835754 × 10⁻¹³，最大候选分数差异为1.046385 × 10⁻¹⁴。这证明的是冻结输入、软件版本和受测环境下的一致性，既不是对所有硬件的逐比特确定性保证，也不是在新数据上的独立复现。</w:t>
      </w:r>
    </w:p>
    <w:p>
      <w:pPr>
        <w:pStyle w:val="Heading2"/>
      </w:pPr>
      <w:r>
        <w:t>5.4 更充分的优化也可能使评价结果变差</w:t>
      </w:r>
    </w:p>
    <w:p>
      <w:pPr>
        <w:jc w:val="both"/>
      </w:pPr>
      <w:r>
        <w:t>v1与v2的对照保留了三处标签级选择变化和46处回退位置变化。剔除重复全预算条件后，在1,560个源条件与子集组合中，岭正则化Platt的平均Brier增加3.520302 × 10⁻⁶。单个概率的最大变化为0.404575，说明部分变化源于实际的方案切换，而不只是浮点误差。Beta的平均Brier降低1.377194 × 10⁻⁶，原始输出、先验偏移修正与保序回归则保持不变。</w:t>
      </w:r>
    </w:p>
    <w:p>
      <w:pPr>
        <w:jc w:val="both"/>
      </w:pPr>
      <w:r>
        <w:t>一个诊断案例出现在MERT-v0的rock标签、24位艺术家预算下。某个内部训练折有42首歌曲，其中4首为正标签；在可分样本上，更充分的优化使无惩罚拟合趋向原有参数边界。候选折外Brier由0.093787升至0.143780，而恒等映射分数为0.094201，最终选择由零惩罚变为恒等映射。两个配对加权条件中的评价宏Brier均增加约0.002722，但它们共享同一个rock头，并非独立重复。这个案例说明，优化问题求解得更准确，与选定映射在评价数据上表现更好，是两件不同的事。</w:t>
      </w:r>
    </w:p>
    <w:p>
      <w:pPr>
        <w:pStyle w:val="Heading2"/>
      </w:pPr>
      <w:r>
        <w:t>5.5 预先规定的新艺术家评价</w:t>
      </w:r>
    </w:p>
    <w:p>
      <w:pPr>
        <w:jc w:val="both"/>
      </w:pPr>
      <w:r>
        <w:t>全部780首入选歌曲均已获取并通过特征提取，没有艺术家或歌曲因冻结的重复规则被剔除（表4）。校准池包含94个艺术家标识的143首歌曲；评价部分包含另外400个艺术家标识的637首歌曲。Electronic、pop、ambient和rock的正标签评价艺术家分别为157、88、68和99位，全部覆盖门槛均通过。主要的岭正则化Platt减去普通Platt的平均Brier差异为−0.007050，条件配对艺术家自助法95%区间为[−0.008361, −0.005748]（表5）。这支持在20个未加权分类头、五次抽样和两个部分预算上预先规定的平均比较。</w:t>
      </w:r>
    </w:p>
    <w:p>
      <w:pPr>
        <w:jc w:val="both"/>
      </w:pPr>
      <w:r>
        <w:t>这一优势取决于比较对象。未加权原始Brier为0.125033，岭正则化在24位和47位艺术家时分别为0.128756和0.125368。相对原始输出的差异为+0.003723和+0.000335，其中后者的逐项区间[−0.000009, +0.000673]包含零。24位艺术家时，岭正则化在四个标签上的Brier均较高，pop的增加最大，由0.136982升至0.144026。加权条件下，无需校准标签的解析偏移达到0.124820，低于岭正则化两个部分预算的0.131265和0.126142。所有需要拟合的处理方法，在未加权部分预算中的平均Brier均未低于原始输出，在对应加权条件中也均未低于解析偏移（表C1）。这些是次要比较，不作为额外的确认性发现。</w:t>
      </w:r>
    </w:p>
    <w:p>
      <w:pPr>
        <w:jc w:val="both"/>
      </w:pPr>
      <w:r>
        <w:t>部分预算结果不能延伸为94位艺术家时岭正则化仍占优的结论。未加权条件下，岭正则化Brier为0.124756，普通Platt为0.124404，差异为+0.000352，逐项区间为[−0.001064, +0.001758]。对应加权条件下，岭正则化减去普通Platt的区间也包含零。表C1和表C2保留七种处理方式及两种评分规则。相对某一个拟合方法的平均Brier较低，不能解释为所有分数区间的概率都可靠，也不能据此在查看评价结果后选择部署方法。</w:t>
      </w:r>
    </w:p>
    <w:p>
      <w:pPr>
        <w:jc w:val="both"/>
      </w:pPr>
      <w:r>
        <w:t>新运行完成32,508次记录在案的优化拟合，没有数值失败或单类别回退。项目内另一路重建核查了124,800个分类头logit、7,847,840个概率及1,760处岭正则化折外选择。Logit完全一致，最大概率差异为1.665 × 10⁻¹⁶，自助法重建差异至多为3.469 × 10⁻¹⁸。保存的时间记录显示，协议先于音频获取，预测结果则先于评价标签解析完成。此次新数值核查在macOS上执行，与历史三系统比较分别报告，也不等同于其他研究团队的独立复现。</w:t>
      </w:r>
    </w:p>
    <w:p>
      <w:pPr>
        <w:pStyle w:val="Caption"/>
        <w:keepNext/>
        <w:spacing w:before="100"/>
      </w:pPr>
      <w:r>
        <w:t>表4 新艺术家样本的入选与保留数量。名义预算对应冻结的子集计划，实际艺术家数量反映获取失败与重复排除。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456"/>
        <w:gridCol w:w="3096"/>
        <w:gridCol w:w="3096"/>
      </w:tblGrid>
      <w:tr>
        <w:trPr>
          <w:cantSplit/>
          <w:tblHeader/>
        </w:trPr>
        <w:tc>
          <w:tcPr>
            <w:tcW w:type="dxa" w:w="3456"/>
            <w:vAlign w:val="center"/>
            <w:shd w:fill="EEEEEE"/>
          </w:tcPr>
          <w:p>
            <w:pPr>
              <w:keepNext/>
              <w:spacing w:after="0" w:line="250" w:lineRule="exact"/>
              <w:jc w:val="left"/>
            </w:pPr>
            <w:r>
              <w:rPr>
                <w:b/>
                <w:sz w:val="19"/>
              </w:rPr>
              <w:t>阶段</w:t>
            </w:r>
          </w:p>
        </w:tc>
        <w:tc>
          <w:tcPr>
            <w:tcW w:type="dxa" w:w="3096"/>
            <w:vAlign w:val="center"/>
            <w:shd w:fill="EEEEEE"/>
          </w:tcPr>
          <w:p>
            <w:pPr>
              <w:keepNext/>
              <w:spacing w:after="0" w:line="250" w:lineRule="exact"/>
              <w:jc w:val="center"/>
            </w:pPr>
            <w:r>
              <w:rPr>
                <w:b/>
                <w:sz w:val="19"/>
              </w:rPr>
              <w:t>校准 艺术家／歌曲</w:t>
            </w:r>
          </w:p>
        </w:tc>
        <w:tc>
          <w:tcPr>
            <w:tcW w:type="dxa" w:w="3096"/>
            <w:vAlign w:val="center"/>
            <w:shd w:fill="EEEEEE"/>
          </w:tcPr>
          <w:p>
            <w:pPr>
              <w:keepNext/>
              <w:spacing w:after="0" w:line="250" w:lineRule="exact"/>
              <w:jc w:val="center"/>
            </w:pPr>
            <w:r>
              <w:rPr>
                <w:b/>
                <w:sz w:val="19"/>
              </w:rPr>
              <w:t>评价 艺术家／歌曲</w:t>
            </w:r>
          </w:p>
        </w:tc>
      </w:tr>
      <w:tr>
        <w:trPr>
          <w:cantSplit/>
        </w:trPr>
        <w:tc>
          <w:tcPr>
            <w:tcW w:type="dxa" w:w="3456"/>
            <w:vAlign w:val="center"/>
          </w:tcPr>
          <w:p>
            <w:pPr>
              <w:keepNext/>
              <w:spacing w:after="0" w:line="250" w:lineRule="exact"/>
              <w:jc w:val="left"/>
            </w:pPr>
            <w:r>
              <w:rPr>
                <w:b w:val="0"/>
                <w:sz w:val="19"/>
              </w:rPr>
              <w:t>固定选择</w:t>
            </w:r>
          </w:p>
        </w:tc>
        <w:tc>
          <w:tcPr>
            <w:tcW w:type="dxa" w:w="3096"/>
            <w:vAlign w:val="center"/>
          </w:tcPr>
          <w:p>
            <w:pPr>
              <w:keepNext/>
              <w:spacing w:after="0" w:line="250" w:lineRule="exact"/>
              <w:jc w:val="center"/>
            </w:pPr>
            <w:r>
              <w:rPr>
                <w:b w:val="0"/>
                <w:sz w:val="19"/>
              </w:rPr>
              <w:t>94 / 143</w:t>
            </w:r>
          </w:p>
        </w:tc>
        <w:tc>
          <w:tcPr>
            <w:tcW w:type="dxa" w:w="3096"/>
            <w:vAlign w:val="center"/>
          </w:tcPr>
          <w:p>
            <w:pPr>
              <w:keepNext/>
              <w:spacing w:after="0" w:line="250" w:lineRule="exact"/>
              <w:jc w:val="center"/>
            </w:pPr>
            <w:r>
              <w:rPr>
                <w:b w:val="0"/>
                <w:sz w:val="19"/>
              </w:rPr>
              <w:t>400 / 637</w:t>
            </w:r>
          </w:p>
        </w:tc>
      </w:tr>
      <w:tr>
        <w:trPr>
          <w:cantSplit/>
        </w:trPr>
        <w:tc>
          <w:tcPr>
            <w:tcW w:type="dxa" w:w="3456"/>
            <w:vAlign w:val="center"/>
          </w:tcPr>
          <w:p>
            <w:pPr>
              <w:keepNext/>
              <w:spacing w:after="0" w:line="250" w:lineRule="exact"/>
              <w:jc w:val="left"/>
            </w:pPr>
            <w:r>
              <w:rPr>
                <w:b w:val="0"/>
                <w:sz w:val="19"/>
              </w:rPr>
              <w:t>成功下载</w:t>
            </w:r>
          </w:p>
        </w:tc>
        <w:tc>
          <w:tcPr>
            <w:tcW w:type="dxa" w:w="3096"/>
            <w:vAlign w:val="center"/>
          </w:tcPr>
          <w:p>
            <w:pPr>
              <w:keepNext/>
              <w:spacing w:after="0" w:line="250" w:lineRule="exact"/>
              <w:jc w:val="center"/>
            </w:pPr>
            <w:r>
              <w:rPr>
                <w:b w:val="0"/>
                <w:sz w:val="19"/>
              </w:rPr>
              <w:t>94 / 143</w:t>
            </w:r>
          </w:p>
        </w:tc>
        <w:tc>
          <w:tcPr>
            <w:tcW w:type="dxa" w:w="3096"/>
            <w:vAlign w:val="center"/>
          </w:tcPr>
          <w:p>
            <w:pPr>
              <w:keepNext/>
              <w:spacing w:after="0" w:line="250" w:lineRule="exact"/>
              <w:jc w:val="center"/>
            </w:pPr>
            <w:r>
              <w:rPr>
                <w:b w:val="0"/>
                <w:sz w:val="19"/>
              </w:rPr>
              <w:t>400 / 637</w:t>
            </w:r>
          </w:p>
        </w:tc>
      </w:tr>
      <w:tr>
        <w:trPr>
          <w:cantSplit/>
        </w:trPr>
        <w:tc>
          <w:tcPr>
            <w:tcW w:type="dxa" w:w="3456"/>
            <w:vAlign w:val="center"/>
          </w:tcPr>
          <w:p>
            <w:pPr>
              <w:keepNext/>
              <w:spacing w:after="0" w:line="250" w:lineRule="exact"/>
              <w:jc w:val="left"/>
            </w:pPr>
            <w:r>
              <w:rPr>
                <w:b w:val="0"/>
                <w:sz w:val="19"/>
              </w:rPr>
              <w:t>去重后保留</w:t>
            </w:r>
          </w:p>
        </w:tc>
        <w:tc>
          <w:tcPr>
            <w:tcW w:type="dxa" w:w="3096"/>
            <w:vAlign w:val="center"/>
          </w:tcPr>
          <w:p>
            <w:pPr>
              <w:keepNext/>
              <w:spacing w:after="0" w:line="250" w:lineRule="exact"/>
              <w:jc w:val="center"/>
            </w:pPr>
            <w:r>
              <w:rPr>
                <w:b w:val="0"/>
                <w:sz w:val="19"/>
              </w:rPr>
              <w:t>94 / 143</w:t>
            </w:r>
          </w:p>
        </w:tc>
        <w:tc>
          <w:tcPr>
            <w:tcW w:type="dxa" w:w="3096"/>
            <w:vAlign w:val="center"/>
          </w:tcPr>
          <w:p>
            <w:pPr>
              <w:keepNext/>
              <w:spacing w:after="0" w:line="250" w:lineRule="exact"/>
              <w:jc w:val="center"/>
            </w:pPr>
            <w:r>
              <w:rPr>
                <w:b w:val="0"/>
                <w:sz w:val="19"/>
              </w:rPr>
              <w:t>400 / 637</w:t>
            </w:r>
          </w:p>
        </w:tc>
      </w:tr>
      <w:tr>
        <w:trPr>
          <w:cantSplit/>
        </w:trPr>
        <w:tc>
          <w:tcPr>
            <w:tcW w:type="dxa" w:w="3456"/>
            <w:vAlign w:val="center"/>
          </w:tcPr>
          <w:p>
            <w:pPr>
              <w:keepNext w:val="0"/>
              <w:spacing w:after="0" w:line="250" w:lineRule="exact"/>
              <w:jc w:val="left"/>
            </w:pPr>
            <w:r>
              <w:rPr>
                <w:b w:val="0"/>
                <w:sz w:val="19"/>
              </w:rPr>
              <w:t>最终可用</w:t>
            </w:r>
          </w:p>
        </w:tc>
        <w:tc>
          <w:tcPr>
            <w:tcW w:type="dxa" w:w="3096"/>
            <w:vAlign w:val="center"/>
          </w:tcPr>
          <w:p>
            <w:pPr>
              <w:keepNext w:val="0"/>
              <w:spacing w:after="0" w:line="250" w:lineRule="exact"/>
              <w:jc w:val="center"/>
            </w:pPr>
            <w:r>
              <w:rPr>
                <w:b w:val="0"/>
                <w:sz w:val="19"/>
              </w:rPr>
              <w:t>94 / 143</w:t>
            </w:r>
          </w:p>
        </w:tc>
        <w:tc>
          <w:tcPr>
            <w:tcW w:type="dxa" w:w="3096"/>
            <w:vAlign w:val="center"/>
          </w:tcPr>
          <w:p>
            <w:pPr>
              <w:keepNext w:val="0"/>
              <w:spacing w:after="0" w:line="250" w:lineRule="exact"/>
              <w:jc w:val="center"/>
            </w:pPr>
            <w:r>
              <w:rPr>
                <w:b w:val="0"/>
                <w:sz w:val="19"/>
              </w:rPr>
              <w:t>400 / 637</w:t>
            </w:r>
          </w:p>
        </w:tc>
      </w:tr>
    </w:tbl>
    <w:p>
      <w:pPr>
        <w:spacing w:after="20" w:before="0" w:line="60" w:lineRule="auto"/>
      </w:pPr>
      <w:r>
        <w:rPr>
          <w:sz w:val="4"/>
        </w:rPr>
      </w:r>
    </w:p>
    <w:p>
      <w:pPr>
        <w:pStyle w:val="Caption"/>
        <w:keepNext/>
        <w:spacing w:before="100"/>
      </w:pPr>
      <w:r>
        <w:t>表5 新样本中岭正则化Platt相对普通Platt的主要Brier差异及预定次要比较。区间按评价艺术家重抽样，以固定分类头和校准池为条件；次要区间未经多重比较调整，仅作逐项描述。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512"/>
        <w:gridCol w:w="864"/>
        <w:gridCol w:w="1613"/>
        <w:gridCol w:w="5659"/>
      </w:tblGrid>
      <w:tr>
        <w:trPr>
          <w:cantSplit/>
          <w:tblHeader/>
        </w:trPr>
        <w:tc>
          <w:tcPr>
            <w:tcW w:type="dxa" w:w="1512"/>
            <w:vAlign w:val="center"/>
            <w:shd w:fill="EEEEEE"/>
          </w:tcPr>
          <w:p>
            <w:pPr>
              <w:keepNext/>
              <w:spacing w:after="0" w:line="250" w:lineRule="exact"/>
              <w:jc w:val="left"/>
            </w:pPr>
            <w:r>
              <w:rPr>
                <w:b/>
                <w:sz w:val="19"/>
              </w:rPr>
              <w:t>设置</w:t>
            </w:r>
          </w:p>
        </w:tc>
        <w:tc>
          <w:tcPr>
            <w:tcW w:type="dxa" w:w="864"/>
            <w:vAlign w:val="center"/>
            <w:shd w:fill="EEEEEE"/>
          </w:tcPr>
          <w:p>
            <w:pPr>
              <w:keepNext/>
              <w:spacing w:after="0" w:line="250" w:lineRule="exact"/>
              <w:jc w:val="center"/>
            </w:pPr>
            <w:r>
              <w:rPr>
                <w:b/>
                <w:sz w:val="19"/>
              </w:rPr>
              <w:t>名义预算</w:t>
            </w:r>
          </w:p>
        </w:tc>
        <w:tc>
          <w:tcPr>
            <w:tcW w:type="dxa" w:w="1613"/>
            <w:vAlign w:val="center"/>
            <w:shd w:fill="EEEEEE"/>
          </w:tcPr>
          <w:p>
            <w:pPr>
              <w:keepNext/>
              <w:spacing w:after="0" w:line="250" w:lineRule="exact"/>
              <w:jc w:val="center"/>
            </w:pPr>
            <w:r>
              <w:rPr>
                <w:b/>
                <w:sz w:val="19"/>
              </w:rPr>
              <w:t>比较</w:t>
            </w:r>
          </w:p>
        </w:tc>
        <w:tc>
          <w:tcPr>
            <w:tcW w:type="dxa" w:w="5659"/>
            <w:vAlign w:val="center"/>
            <w:shd w:fill="EEEEEE"/>
          </w:tcPr>
          <w:p>
            <w:pPr>
              <w:keepNext/>
              <w:spacing w:after="0" w:line="250" w:lineRule="exact"/>
              <w:jc w:val="center"/>
            </w:pPr>
            <w:r>
              <w:rPr>
                <w:b/>
                <w:sz w:val="19"/>
              </w:rPr>
              <w:t>差值与95%区间</w:t>
            </w:r>
          </w:p>
        </w:tc>
      </w:tr>
      <w:tr>
        <w:trPr>
          <w:cantSplit/>
        </w:trPr>
        <w:tc>
          <w:tcPr>
            <w:tcW w:type="dxa" w:w="1512"/>
            <w:vAlign w:val="center"/>
          </w:tcPr>
          <w:p>
            <w:pPr>
              <w:keepNext/>
              <w:spacing w:after="0" w:line="250" w:lineRule="exact"/>
              <w:jc w:val="left"/>
            </w:pPr>
            <w:r>
              <w:rPr>
                <w:b w:val="0"/>
                <w:sz w:val="19"/>
              </w:rPr>
              <w:t>主要 U</w:t>
            </w:r>
          </w:p>
        </w:tc>
        <w:tc>
          <w:tcPr>
            <w:tcW w:type="dxa" w:w="864"/>
            <w:vAlign w:val="center"/>
          </w:tcPr>
          <w:p>
            <w:pPr>
              <w:keepNext/>
              <w:spacing w:after="0" w:line="250" w:lineRule="exact"/>
              <w:jc w:val="center"/>
            </w:pPr>
            <w:r>
              <w:rPr>
                <w:b w:val="0"/>
                <w:sz w:val="19"/>
              </w:rPr>
              <w:t>24 + 47</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-0.007050 [-0.008361, -0.005748]</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24</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-0.010800 [-0.012387, -0.009192]</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24</w:t>
            </w:r>
          </w:p>
        </w:tc>
        <w:tc>
          <w:tcPr>
            <w:tcW w:type="dxa" w:w="1613"/>
            <w:vAlign w:val="center"/>
          </w:tcPr>
          <w:p>
            <w:pPr>
              <w:keepNext/>
              <w:spacing w:after="0" w:line="250" w:lineRule="exact"/>
              <w:jc w:val="center"/>
            </w:pPr>
            <w:r>
              <w:rPr>
                <w:b w:val="0"/>
                <w:sz w:val="19"/>
              </w:rPr>
              <w:t>Ridge − Raw</w:t>
            </w:r>
          </w:p>
        </w:tc>
        <w:tc>
          <w:tcPr>
            <w:tcW w:type="dxa" w:w="5659"/>
            <w:vAlign w:val="center"/>
          </w:tcPr>
          <w:p>
            <w:pPr>
              <w:keepNext/>
              <w:spacing w:after="0" w:line="250" w:lineRule="exact"/>
              <w:jc w:val="center"/>
            </w:pPr>
            <w:r>
              <w:rPr>
                <w:b w:val="0"/>
                <w:sz w:val="19"/>
              </w:rPr>
              <w:t>+0.003723 [+0.002879, +0.004572]</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47</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-0.003300 [-0.004487, -0.002134]</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47</w:t>
            </w:r>
          </w:p>
        </w:tc>
        <w:tc>
          <w:tcPr>
            <w:tcW w:type="dxa" w:w="1613"/>
            <w:vAlign w:val="center"/>
          </w:tcPr>
          <w:p>
            <w:pPr>
              <w:keepNext/>
              <w:spacing w:after="0" w:line="250" w:lineRule="exact"/>
              <w:jc w:val="center"/>
            </w:pPr>
            <w:r>
              <w:rPr>
                <w:b w:val="0"/>
                <w:sz w:val="19"/>
              </w:rPr>
              <w:t>Ridge − Raw</w:t>
            </w:r>
          </w:p>
        </w:tc>
        <w:tc>
          <w:tcPr>
            <w:tcW w:type="dxa" w:w="5659"/>
            <w:vAlign w:val="center"/>
          </w:tcPr>
          <w:p>
            <w:pPr>
              <w:keepNext/>
              <w:spacing w:after="0" w:line="250" w:lineRule="exact"/>
              <w:jc w:val="center"/>
            </w:pPr>
            <w:r>
              <w:rPr>
                <w:b w:val="0"/>
                <w:sz w:val="19"/>
              </w:rPr>
              <w:t>+0.000335 [-0.000009, +0.000673]</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94</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+0.000352 [-0.001064, +0.001758]</w:t>
            </w:r>
          </w:p>
        </w:tc>
      </w:tr>
      <w:tr>
        <w:trPr>
          <w:cantSplit/>
        </w:trPr>
        <w:tc>
          <w:tcPr>
            <w:tcW w:type="dxa" w:w="1512"/>
            <w:vAlign w:val="center"/>
          </w:tcPr>
          <w:p>
            <w:pPr>
              <w:keepNext/>
              <w:spacing w:after="0" w:line="250" w:lineRule="exact"/>
              <w:jc w:val="left"/>
            </w:pPr>
            <w:r>
              <w:rPr>
                <w:b w:val="0"/>
                <w:sz w:val="19"/>
              </w:rPr>
              <w:t>次要 U</w:t>
            </w:r>
          </w:p>
        </w:tc>
        <w:tc>
          <w:tcPr>
            <w:tcW w:type="dxa" w:w="864"/>
            <w:vAlign w:val="center"/>
          </w:tcPr>
          <w:p>
            <w:pPr>
              <w:keepNext/>
              <w:spacing w:after="0" w:line="250" w:lineRule="exact"/>
              <w:jc w:val="center"/>
            </w:pPr>
            <w:r>
              <w:rPr>
                <w:b w:val="0"/>
                <w:sz w:val="19"/>
              </w:rPr>
              <w:t>94</w:t>
            </w:r>
          </w:p>
        </w:tc>
        <w:tc>
          <w:tcPr>
            <w:tcW w:type="dxa" w:w="1613"/>
            <w:vAlign w:val="center"/>
          </w:tcPr>
          <w:p>
            <w:pPr>
              <w:keepNext/>
              <w:spacing w:after="0" w:line="250" w:lineRule="exact"/>
              <w:jc w:val="center"/>
            </w:pPr>
            <w:r>
              <w:rPr>
                <w:b w:val="0"/>
                <w:sz w:val="19"/>
              </w:rPr>
              <w:t>Ridge − Raw</w:t>
            </w:r>
          </w:p>
        </w:tc>
        <w:tc>
          <w:tcPr>
            <w:tcW w:type="dxa" w:w="5659"/>
            <w:vAlign w:val="center"/>
          </w:tcPr>
          <w:p>
            <w:pPr>
              <w:keepNext/>
              <w:spacing w:after="0" w:line="250" w:lineRule="exact"/>
              <w:jc w:val="center"/>
            </w:pPr>
            <w:r>
              <w:rPr>
                <w:b w:val="0"/>
                <w:sz w:val="19"/>
              </w:rPr>
              <w:t>-0.000277 [-0.000825, +0.000268]</w:t>
            </w:r>
          </w:p>
        </w:tc>
      </w:tr>
      <w:tr>
        <w:trPr>
          <w:cantSplit/>
        </w:trPr>
        <w:tc>
          <w:tcPr>
            <w:tcW w:type="dxa" w:w="1512"/>
            <w:vAlign w:val="center"/>
          </w:tcPr>
          <w:p>
            <w:pPr>
              <w:keepNext/>
              <w:spacing w:after="0" w:line="250" w:lineRule="exact"/>
              <w:jc w:val="left"/>
            </w:pPr>
            <w:r>
              <w:rPr>
                <w:b w:val="0"/>
                <w:sz w:val="19"/>
              </w:rPr>
              <w:t>次要 W</w:t>
            </w:r>
          </w:p>
        </w:tc>
        <w:tc>
          <w:tcPr>
            <w:tcW w:type="dxa" w:w="864"/>
            <w:vAlign w:val="center"/>
          </w:tcPr>
          <w:p>
            <w:pPr>
              <w:keepNext/>
              <w:spacing w:after="0" w:line="250" w:lineRule="exact"/>
              <w:jc w:val="center"/>
            </w:pPr>
            <w:r>
              <w:rPr>
                <w:b w:val="0"/>
                <w:sz w:val="19"/>
              </w:rPr>
              <w:t>24</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-0.008246 [-0.009940, -0.006524]</w:t>
            </w:r>
          </w:p>
        </w:tc>
      </w:tr>
      <w:tr>
        <w:trPr>
          <w:cantSplit/>
        </w:trPr>
        <w:tc>
          <w:tcPr>
            <w:tcW w:type="dxa" w:w="1512"/>
            <w:vAlign w:val="center"/>
          </w:tcPr>
          <w:p>
            <w:pPr>
              <w:keepNext/>
              <w:spacing w:after="0" w:line="250" w:lineRule="exact"/>
              <w:jc w:val="left"/>
            </w:pPr>
            <w:r>
              <w:rPr>
                <w:b w:val="0"/>
                <w:sz w:val="19"/>
              </w:rPr>
              <w:t>次要 W</w:t>
            </w:r>
          </w:p>
        </w:tc>
        <w:tc>
          <w:tcPr>
            <w:tcW w:type="dxa" w:w="864"/>
            <w:vAlign w:val="center"/>
          </w:tcPr>
          <w:p>
            <w:pPr>
              <w:keepNext/>
              <w:spacing w:after="0" w:line="250" w:lineRule="exact"/>
              <w:jc w:val="center"/>
            </w:pPr>
            <w:r>
              <w:rPr>
                <w:b w:val="0"/>
                <w:sz w:val="19"/>
              </w:rPr>
              <w:t>24</w:t>
            </w:r>
          </w:p>
        </w:tc>
        <w:tc>
          <w:tcPr>
            <w:tcW w:type="dxa" w:w="1613"/>
            <w:vAlign w:val="center"/>
          </w:tcPr>
          <w:p>
            <w:pPr>
              <w:keepNext/>
              <w:spacing w:after="0" w:line="250" w:lineRule="exact"/>
              <w:jc w:val="center"/>
            </w:pPr>
            <w:r>
              <w:rPr>
                <w:b w:val="0"/>
                <w:sz w:val="19"/>
              </w:rPr>
              <w:t>Ridge − Raw</w:t>
            </w:r>
          </w:p>
        </w:tc>
        <w:tc>
          <w:tcPr>
            <w:tcW w:type="dxa" w:w="5659"/>
            <w:vAlign w:val="center"/>
          </w:tcPr>
          <w:p>
            <w:pPr>
              <w:keepNext/>
              <w:spacing w:after="0" w:line="250" w:lineRule="exact"/>
              <w:jc w:val="center"/>
            </w:pPr>
            <w:r>
              <w:rPr>
                <w:b w:val="0"/>
                <w:sz w:val="19"/>
              </w:rPr>
              <w:t>-0.005477 [-0.008899, -0.002016]</w:t>
            </w:r>
          </w:p>
        </w:tc>
      </w:tr>
      <w:tr>
        <w:trPr>
          <w:cantSplit/>
        </w:trPr>
        <w:tc>
          <w:tcPr>
            <w:tcW w:type="dxa" w:w="1512"/>
            <w:vAlign w:val="center"/>
          </w:tcPr>
          <w:p>
            <w:pPr>
              <w:keepNext/>
              <w:spacing w:after="0" w:line="250" w:lineRule="exact"/>
              <w:jc w:val="left"/>
            </w:pPr>
            <w:r>
              <w:rPr>
                <w:b w:val="0"/>
                <w:sz w:val="19"/>
              </w:rPr>
              <w:t>次要 W</w:t>
            </w:r>
          </w:p>
        </w:tc>
        <w:tc>
          <w:tcPr>
            <w:tcW w:type="dxa" w:w="864"/>
            <w:vAlign w:val="center"/>
          </w:tcPr>
          <w:p>
            <w:pPr>
              <w:keepNext/>
              <w:spacing w:after="0" w:line="250" w:lineRule="exact"/>
              <w:jc w:val="center"/>
            </w:pPr>
            <w:r>
              <w:rPr>
                <w:b w:val="0"/>
                <w:sz w:val="19"/>
              </w:rPr>
              <w:t>47</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-0.002594 [-0.003862, -0.001347]</w:t>
            </w:r>
          </w:p>
        </w:tc>
      </w:tr>
      <w:tr>
        <w:trPr>
          <w:cantSplit/>
        </w:trPr>
        <w:tc>
          <w:tcPr>
            <w:tcW w:type="dxa" w:w="1512"/>
            <w:vAlign w:val="center"/>
          </w:tcPr>
          <w:p>
            <w:pPr>
              <w:keepNext/>
              <w:spacing w:after="0" w:line="250" w:lineRule="exact"/>
              <w:jc w:val="left"/>
            </w:pPr>
            <w:r>
              <w:rPr>
                <w:b w:val="0"/>
                <w:sz w:val="19"/>
              </w:rPr>
              <w:t>次要 W</w:t>
            </w:r>
          </w:p>
        </w:tc>
        <w:tc>
          <w:tcPr>
            <w:tcW w:type="dxa" w:w="864"/>
            <w:vAlign w:val="center"/>
          </w:tcPr>
          <w:p>
            <w:pPr>
              <w:keepNext/>
              <w:spacing w:after="0" w:line="250" w:lineRule="exact"/>
              <w:jc w:val="center"/>
            </w:pPr>
            <w:r>
              <w:rPr>
                <w:b w:val="0"/>
                <w:sz w:val="19"/>
              </w:rPr>
              <w:t>47</w:t>
            </w:r>
          </w:p>
        </w:tc>
        <w:tc>
          <w:tcPr>
            <w:tcW w:type="dxa" w:w="1613"/>
            <w:vAlign w:val="center"/>
          </w:tcPr>
          <w:p>
            <w:pPr>
              <w:keepNext/>
              <w:spacing w:after="0" w:line="250" w:lineRule="exact"/>
              <w:jc w:val="center"/>
            </w:pPr>
            <w:r>
              <w:rPr>
                <w:b w:val="0"/>
                <w:sz w:val="19"/>
              </w:rPr>
              <w:t>Ridge − Raw</w:t>
            </w:r>
          </w:p>
        </w:tc>
        <w:tc>
          <w:tcPr>
            <w:tcW w:type="dxa" w:w="5659"/>
            <w:vAlign w:val="center"/>
          </w:tcPr>
          <w:p>
            <w:pPr>
              <w:keepNext/>
              <w:spacing w:after="0" w:line="250" w:lineRule="exact"/>
              <w:jc w:val="center"/>
            </w:pPr>
            <w:r>
              <w:rPr>
                <w:b w:val="0"/>
                <w:sz w:val="19"/>
              </w:rPr>
              <w:t>-0.010601 [-0.014039, -0.007184]</w:t>
            </w:r>
          </w:p>
        </w:tc>
      </w:tr>
      <w:tr>
        <w:trPr>
          <w:cantSplit/>
        </w:trPr>
        <w:tc>
          <w:tcPr>
            <w:tcW w:type="dxa" w:w="1512"/>
            <w:vAlign w:val="center"/>
          </w:tcPr>
          <w:p>
            <w:pPr>
              <w:keepNext/>
              <w:spacing w:after="0" w:line="250" w:lineRule="exact"/>
              <w:jc w:val="left"/>
            </w:pPr>
            <w:r>
              <w:rPr>
                <w:b w:val="0"/>
                <w:sz w:val="19"/>
              </w:rPr>
              <w:t>次要 W</w:t>
            </w:r>
          </w:p>
        </w:tc>
        <w:tc>
          <w:tcPr>
            <w:tcW w:type="dxa" w:w="864"/>
            <w:vAlign w:val="center"/>
          </w:tcPr>
          <w:p>
            <w:pPr>
              <w:keepNext/>
              <w:spacing w:after="0" w:line="250" w:lineRule="exact"/>
              <w:jc w:val="center"/>
            </w:pPr>
            <w:r>
              <w:rPr>
                <w:b w:val="0"/>
                <w:sz w:val="19"/>
              </w:rPr>
              <w:t>94</w:t>
            </w:r>
          </w:p>
        </w:tc>
        <w:tc>
          <w:tcPr>
            <w:tcW w:type="dxa" w:w="1613"/>
            <w:vAlign w:val="center"/>
          </w:tcPr>
          <w:p>
            <w:pPr>
              <w:keepNext/>
              <w:spacing w:after="0" w:line="250" w:lineRule="exact"/>
              <w:jc w:val="center"/>
            </w:pPr>
            <w:r>
              <w:rPr>
                <w:b w:val="0"/>
                <w:sz w:val="19"/>
              </w:rPr>
              <w:t>Ridge − Platt</w:t>
            </w:r>
          </w:p>
        </w:tc>
        <w:tc>
          <w:tcPr>
            <w:tcW w:type="dxa" w:w="5659"/>
            <w:vAlign w:val="center"/>
          </w:tcPr>
          <w:p>
            <w:pPr>
              <w:keepNext/>
              <w:spacing w:after="0" w:line="250" w:lineRule="exact"/>
              <w:jc w:val="center"/>
            </w:pPr>
            <w:r>
              <w:rPr>
                <w:b w:val="0"/>
                <w:sz w:val="19"/>
              </w:rPr>
              <w:t>+0.000130 [-0.001192, +0.001450]</w:t>
            </w:r>
          </w:p>
        </w:tc>
      </w:tr>
      <w:tr>
        <w:trPr>
          <w:cantSplit/>
        </w:trPr>
        <w:tc>
          <w:tcPr>
            <w:tcW w:type="dxa" w:w="1512"/>
            <w:vAlign w:val="center"/>
          </w:tcPr>
          <w:p>
            <w:pPr>
              <w:keepNext w:val="0"/>
              <w:spacing w:after="0" w:line="250" w:lineRule="exact"/>
              <w:jc w:val="left"/>
            </w:pPr>
            <w:r>
              <w:rPr>
                <w:b w:val="0"/>
                <w:sz w:val="19"/>
              </w:rPr>
              <w:t>次要 W</w:t>
            </w:r>
          </w:p>
        </w:tc>
        <w:tc>
          <w:tcPr>
            <w:tcW w:type="dxa" w:w="864"/>
            <w:vAlign w:val="center"/>
          </w:tcPr>
          <w:p>
            <w:pPr>
              <w:keepNext w:val="0"/>
              <w:spacing w:after="0" w:line="250" w:lineRule="exact"/>
              <w:jc w:val="center"/>
            </w:pPr>
            <w:r>
              <w:rPr>
                <w:b w:val="0"/>
                <w:sz w:val="19"/>
              </w:rPr>
              <w:t>94</w:t>
            </w:r>
          </w:p>
        </w:tc>
        <w:tc>
          <w:tcPr>
            <w:tcW w:type="dxa" w:w="1613"/>
            <w:vAlign w:val="center"/>
          </w:tcPr>
          <w:p>
            <w:pPr>
              <w:keepNext w:val="0"/>
              <w:spacing w:after="0" w:line="250" w:lineRule="exact"/>
              <w:jc w:val="center"/>
            </w:pPr>
            <w:r>
              <w:rPr>
                <w:b w:val="0"/>
                <w:sz w:val="19"/>
              </w:rPr>
              <w:t>Ridge − Raw</w:t>
            </w:r>
          </w:p>
        </w:tc>
        <w:tc>
          <w:tcPr>
            <w:tcW w:type="dxa" w:w="5659"/>
            <w:vAlign w:val="center"/>
          </w:tcPr>
          <w:p>
            <w:pPr>
              <w:keepNext w:val="0"/>
              <w:spacing w:after="0" w:line="250" w:lineRule="exact"/>
              <w:jc w:val="center"/>
            </w:pPr>
            <w:r>
              <w:rPr>
                <w:b w:val="0"/>
                <w:sz w:val="19"/>
              </w:rPr>
              <w:t>-0.012121 [-0.015861, -0.008323]</w:t>
            </w:r>
          </w:p>
        </w:tc>
      </w:tr>
    </w:tbl>
    <w:p>
      <w:pPr>
        <w:spacing w:after="20" w:before="0" w:line="60" w:lineRule="auto"/>
      </w:pPr>
      <w:r>
        <w:rPr>
          <w:sz w:val="4"/>
        </w:rPr>
      </w:r>
    </w:p>
    <w:p>
      <w:pPr>
        <w:pStyle w:val="Heading1"/>
      </w:pPr>
      <w:r>
        <w:t>6 讨论与局限</w:t>
      </w:r>
    </w:p>
    <w:p>
      <w:pPr>
        <w:jc w:val="both"/>
      </w:pPr>
      <w:r>
        <w:t>两个阶段均支持保留可信的不调整选项和基于机制的修正基线。岭正则化相对普通Platt，在全部历史汇总条件及预定新样本部分预算的平均比较中更有利，但这种优势不能说明它超过原始分数，新样本的全预算比较也没有呈现同样的方向优势。当ambient加权产生可预测的偏移时，只依赖拟合计数的修正可能优于从小校准样本估计映射。因此，实际选择取决于原始概率偏差的来源，以及是否存在更简单的适用对照。</w:t>
      </w:r>
    </w:p>
    <w:p>
      <w:pPr>
        <w:jc w:val="both"/>
      </w:pPr>
      <w:r>
        <w:t>重复艺术家抽样也改变了对有利均值的解释。平均差异为负时，多数外层划分内部仍可能出现方向反转。只报告均值会掩盖这一依赖。五次抽样仅提供有限的敏感性检验，不能穷尽抽样变异；而且折归属会随子集变化，现有设计无法把变化完全归因于艺术家构成，或完全归因于惩罚项选择。</w:t>
      </w:r>
    </w:p>
    <w:p>
      <w:pPr>
        <w:jc w:val="both"/>
      </w:pPr>
      <w:r>
        <w:t>历史暴露限制了回顾性证据。全部1,206首历史歌曲都已用于早期研究，外层划分重叠，三种表征也共享歌曲。宽类别来源标签可能存在错误或缺漏，艺术家别名未被完全识别，编码器预训练重叠也无法充分审计。音频片段与整曲标签还可能不一致。哈希检查能证明文件与保存记录一致，却不能证明标签是真值或外部数据泄漏不存在。因此，本文不能证明对任意录音或其他数据源的表现。</w:t>
      </w:r>
    </w:p>
    <w:p>
      <w:pPr>
        <w:jc w:val="both"/>
      </w:pPr>
      <w:r>
        <w:t>Brier改善并不构成完整的校准结论。归档可靠性分箱与逐标签结果可供检查，但小样本分箱限制了其解释。历史分析不将重叠划分视作独立样本来构造总体置信区间。新评价按艺术家重抽样，其区间以固定分类头及一个校准池为条件，不能消除其他校准总体或数据来源带来的不确定性。参数边界、候选惩罚网格和实现细节也限制了结论向其他校准器的迁移。跨平台验证消除了一项计算上的歧义，却没有消除这些统计局限。</w:t>
      </w:r>
    </w:p>
    <w:p>
      <w:pPr>
        <w:jc w:val="both"/>
      </w:pPr>
      <w:r>
        <w:t>前瞻性评价补充了已观察歌曲之外的证据：全部入选艺术家均与经过审计的历史清单隔离，主要比较遵循冻结规则。历史清单包含2,835首歌曲和1,296个艺术家标识，新选择还使用了额外的署名排除。这种保护限于有记录的项目暴露及规定的精确音频检查。新样本仍来自MTG-Jamendo，使用同一来源标签本体，五次抽样共享一个校准池。其不按标签配额抽取艺术家、每位最多两首的方式，也使抽样分布不同于历史上为增加标签覆盖而构建的集合。条件区间不能消除这些局限。使用第二来源、另行冻结协议并明确标签含义的对应关系，才能检验不同的泛化问题。</w:t>
      </w:r>
    </w:p>
    <w:p>
      <w:pPr>
        <w:pStyle w:val="Heading1"/>
      </w:pPr>
      <w:r>
        <w:t>7 结论</w:t>
      </w:r>
    </w:p>
    <w:p>
      <w:pPr>
        <w:jc w:val="both"/>
      </w:pPr>
      <w:r>
        <w:t>历史基准同时记录了正则化相对普通Platt的益处，以及不必要的校准相对原始输出或解析对照的风险。新艺术家评价支持预先规定的部分预算平均比较：岭正则化减去普通Platt的Brier差异为−0.007050，条件95%区间低于零。这并未说明岭正则化超过更简单的对照，全预算下与普通Platt的差异区间也包含零。数值验证使比较过程可供审计，但不会将同来源、有噪声标签的证据变成普遍的校准保证。本文的贡献是包含预定前瞻性检验的可复现实证研究，不是新的校准算法。</w:t>
      </w:r>
    </w:p>
    <w:p>
      <w:pPr>
        <w:pStyle w:val="Heading1"/>
      </w:pPr>
      <w:r>
        <w:t>数据与代码可用性</w:t>
      </w:r>
    </w:p>
    <w:p>
      <w:pPr>
        <w:keepLines/>
        <w:jc w:val="left"/>
      </w:pPr>
      <w:r>
        <w:t>历史代码、分数数据包、冻结协议与精简验证记录位于https://github.com/f0rKyrie1rving/music-probability-calibration，对应提交5577baf3c0048827fa5e71a940a08fd22f4a641f。该提交标识历史证据，不包含本次新确认材料。数值实现在CI中测试的候选提交为816dec19044ce45d0496c4f720d33cc419309a52，随后补充的历史文档和证据未改变这些冻结的数值源代码。历史源分数包记录上游应用提交92bc9fb8090f1c8c18c63b6dcea25ae04030b9de。完整概率签名可重新生成；托管CI产物有保存期限。</w:t>
      </w:r>
    </w:p>
    <w:p>
      <w:pPr>
        <w:jc w:val="both"/>
      </w:pPr>
      <w:r>
        <w:t>受测环境使用Python 3.13.15、NumPy 2.5.2、SciPy 1.18.1和scikit-learn 1.9.0，协议与环境记录保存在仓库中。软件采用MIT许可证。源标签及其衍生分数表按CC BY-NC-SA 4.0提供用于非商业研究，并保留MTG-Jamendo署名；原音频仍适用逐录音许可证。分数包不重新分发音频、编码器权重或完整特征缓存。</w:t>
      </w:r>
    </w:p>
    <w:p>
      <w:pPr>
        <w:jc w:val="left"/>
      </w:pPr>
      <w:r>
        <w:t>仓库的paper-v1版本提供新确认研究的协议、分数层输入、已拟合校准记录、来源署名及汇总结果。验证脚本可在不依赖原应用或音频的条件下，重建预测及报告中的比较。公开数据包说明了它与原始本地冻结及执行记录的对应关系，不复现音频获取或特征提取；完整本地执行记录及音频不重新分发。新运行使用与历史验证相同的NumPy、SciPy和scikit-learn版本，特征提取使用PyTorch 2.8.0。复现边界及命令见仓库README与reports/fresh_confirmation_v1。</w:t>
      </w:r>
    </w:p>
    <w:p>
      <w:pPr>
        <w:pStyle w:val="Heading1"/>
      </w:pPr>
      <w:r>
        <w:t>研究辅助与作者责任</w:t>
      </w:r>
    </w:p>
    <w:p>
      <w:pPr>
        <w:jc w:val="both"/>
      </w:pPr>
      <w:r>
        <w:t>项目由宋承麟发起并指导。生成式AI辅助了文献检索、实验设计、编程、测试、数值验证以及论文起草与翻译。论文报告的是依据保存的来源数据计算得到的结果，未添加合成观察或虚构标签。本预印本用于公开讨论，未经同行评审。宋承麟对论文的科学解释、参考文献及未来投稿声明负责。</w:t>
      </w:r>
    </w:p>
    <w:p>
      <w:pPr>
        <w:pStyle w:val="Heading1"/>
      </w:pPr>
      <w:r>
        <w:t>参考文献</w:t>
      </w:r>
    </w:p>
    <w:p>
      <w:pPr>
        <w:keepLines/>
        <w:spacing w:line="252" w:lineRule="auto" w:after="120"/>
        <w:ind w:left="374" w:hanging="374"/>
      </w:pPr>
      <w:r>
        <w:rPr>
          <w:sz w:val="19"/>
        </w:rPr>
        <w:t>[1] Platt JC. Probabilities for SV machines. In: Smola AJ, Bartlett PL, Schölkopf B, Schuurmans D, editors. Advances in Large-Margin Classifiers. Cambridge, MA: MIT Press; 2000. p. 61–74. doi:10.7551/mitpress/1113.003.0008.</w:t>
      </w:r>
    </w:p>
    <w:p>
      <w:pPr>
        <w:keepLines/>
        <w:spacing w:line="252" w:lineRule="auto" w:after="120"/>
        <w:ind w:left="374" w:hanging="374"/>
        <w:jc w:val="left"/>
      </w:pPr>
      <w:r>
        <w:rPr>
          <w:sz w:val="19"/>
        </w:rPr>
        <w:t>[2] Guo C, Pleiss G, Sun Y, Weinberger KQ. On calibration of modern neural networks. Proceedings of Machine Learning Research. 2017;70:1321-1330. https://proceedings.mlr.press/v70/guo17a.html.</w:t>
      </w:r>
    </w:p>
    <w:p>
      <w:pPr>
        <w:keepLines/>
        <w:spacing w:line="252" w:lineRule="auto" w:after="120"/>
        <w:ind w:left="374" w:hanging="374"/>
      </w:pPr>
      <w:r>
        <w:rPr>
          <w:sz w:val="19"/>
        </w:rPr>
        <w:t>[3] Zadrozny B, Elkan C. Transforming classifier scores into accurate multiclass probability estimates. In: Proceedings of the Eighth ACM SIGKDD International Conference on Knowledge Discovery and Data Mining. ACM; 2002. p. 694-699. doi:10.1145/775047.775151.</w:t>
      </w:r>
    </w:p>
    <w:p>
      <w:pPr>
        <w:keepLines/>
        <w:spacing w:line="252" w:lineRule="auto" w:after="120"/>
        <w:ind w:left="374" w:hanging="374"/>
        <w:jc w:val="left"/>
      </w:pPr>
      <w:r>
        <w:rPr>
          <w:sz w:val="19"/>
        </w:rPr>
        <w:t>[4] Kull M, Silva Filho T, Flach P. Beta calibration: a well-founded and easily implemented improvement on logistic calibration for binary classifiers. Proceedings of Machine Learning Research. 2017;54:623-631. https://proceedings.mlr.press/v54/kull17a.html.</w:t>
      </w:r>
    </w:p>
    <w:p>
      <w:pPr>
        <w:keepLines/>
        <w:spacing w:line="252" w:lineRule="auto" w:after="120"/>
        <w:ind w:left="374" w:hanging="374"/>
        <w:jc w:val="left"/>
      </w:pPr>
      <w:r>
        <w:rPr>
          <w:sz w:val="19"/>
        </w:rPr>
        <w:t>[5] Kull M, Perello-Nieto M, Kängsepp M, Silva Filho T, Song H, Flach P. Beyond temperature scaling: Obtaining well-calibrated multi-class probabilities with Dirichlet calibration. Advances in Neural Information Processing Systems. 2019;32. https://proceedings.neurips.cc/paper_files/paper/2019/hash/8ca01ea920679a0fe3728441494041b9-Abstract.html.</w:t>
      </w:r>
    </w:p>
    <w:p>
      <w:pPr>
        <w:keepLines/>
        <w:spacing w:line="252" w:lineRule="auto" w:after="120"/>
        <w:ind w:left="374" w:hanging="374"/>
        <w:jc w:val="left"/>
      </w:pPr>
      <w:r>
        <w:rPr>
          <w:sz w:val="19"/>
        </w:rPr>
        <w:t>[6] Das S, Dasgupta N, Dutta P. Geometric calibration and neutral zones for uncertainty-aware multi-class classification. arXiv preprint arXiv:2511.20960v1. 2025. https://arxiv.org/abs/2511.20960v1.</w:t>
      </w:r>
    </w:p>
    <w:p>
      <w:pPr>
        <w:keepLines/>
        <w:spacing w:line="252" w:lineRule="auto" w:after="120"/>
        <w:ind w:left="374" w:hanging="374"/>
        <w:jc w:val="left"/>
      </w:pPr>
      <w:r>
        <w:rPr>
          <w:sz w:val="19"/>
        </w:rPr>
        <w:t>[7] Lin HT, Lin CJ, Weng RC. A note on Platt's probabilistic outputs for support vector machines. Machine Learning. 2007;68(3):267-276. doi:10.1007/s10994-007-5018-6.</w:t>
      </w:r>
    </w:p>
    <w:p>
      <w:pPr>
        <w:keepLines/>
        <w:spacing w:line="252" w:lineRule="auto" w:after="120"/>
        <w:ind w:left="374" w:hanging="374"/>
        <w:jc w:val="left"/>
      </w:pPr>
      <w:r>
        <w:rPr>
          <w:sz w:val="19"/>
        </w:rPr>
        <w:t>[8] Caplin A, Martin D, Marx P. Calibrating for class weights by modeling machine learning. arXiv preprint arXiv:2205.04613v2. 2022. doi:10.48550/arXiv.2205.04613.</w:t>
      </w:r>
    </w:p>
    <w:p>
      <w:pPr>
        <w:keepLines/>
        <w:spacing w:line="252" w:lineRule="auto" w:after="120"/>
        <w:ind w:left="374" w:hanging="374"/>
        <w:jc w:val="left"/>
      </w:pPr>
      <w:r>
        <w:rPr>
          <w:sz w:val="19"/>
        </w:rPr>
        <w:t>[9] Ye T, Si S, Wang J, Cheng N, Xiao J. Uncertainty calibration for deep audio classifiers. In: Proceedings of Interspeech 2022. 2022. p. 1556-1560. doi:10.21437/Interspeech.2022-11384.</w:t>
      </w:r>
    </w:p>
    <w:p>
      <w:pPr>
        <w:keepLines/>
        <w:spacing w:line="252" w:lineRule="auto" w:after="120"/>
        <w:ind w:left="374" w:hanging="374"/>
      </w:pPr>
      <w:r>
        <w:rPr>
          <w:sz w:val="19"/>
        </w:rPr>
        <w:t>[10] Brier GW. Verification of forecasts expressed in terms of probability. Monthly Weather Review. 1950;78(1):1-3. doi:10.1175/1520-0493(1950)078&lt;0001:VOFEIT&gt;2.0.CO;2.</w:t>
      </w:r>
    </w:p>
    <w:p>
      <w:pPr>
        <w:keepLines/>
        <w:spacing w:line="252" w:lineRule="auto" w:after="120"/>
        <w:ind w:left="374" w:hanging="374"/>
      </w:pPr>
      <w:r>
        <w:rPr>
          <w:sz w:val="19"/>
        </w:rPr>
        <w:t>[11] Murphy AH. A new vector partition of the probability score. Journal of Applied Meteorology. 1973;12(4):595-600. doi:10.1175/1520-0450(1973)012&lt;0595:ANVPOT&gt;2.0.CO;2.</w:t>
      </w:r>
    </w:p>
    <w:p>
      <w:pPr>
        <w:keepLines/>
        <w:spacing w:line="252" w:lineRule="auto" w:after="120"/>
        <w:ind w:left="374" w:hanging="374"/>
        <w:jc w:val="left"/>
      </w:pPr>
      <w:r>
        <w:rPr>
          <w:sz w:val="19"/>
        </w:rPr>
        <w:t>[12] Vaicenavicius J, Widmann D, Andersson C, Lindsten F, Roll J, Schön T. Evaluating model calibration in classification. Proceedings of Machine Learning Research. 2019;89:3459-3467. https://proceedings.mlr.press/v89/vaicenavicius19a.html.</w:t>
      </w:r>
    </w:p>
    <w:p>
      <w:pPr>
        <w:keepLines/>
        <w:spacing w:line="252" w:lineRule="auto" w:after="120"/>
        <w:ind w:left="374" w:hanging="374"/>
        <w:jc w:val="left"/>
      </w:pPr>
      <w:r>
        <w:rPr>
          <w:sz w:val="19"/>
        </w:rPr>
        <w:t>[13] Bogdanov D, Won M, Tovstogan P, Porter A, Serra X. The MTG-Jamendo Dataset for Automatic Music Tagging. In: Machine Learning for Music Discovery Workshop, International Conference on Machine Learning. 2019. https://hdl.handle.net/10230/42015.</w:t>
      </w:r>
    </w:p>
    <w:p>
      <w:pPr>
        <w:keepLines/>
        <w:spacing w:line="252" w:lineRule="auto" w:after="120"/>
        <w:ind w:left="374" w:hanging="374"/>
        <w:jc w:val="left"/>
      </w:pPr>
      <w:r>
        <w:rPr>
          <w:sz w:val="19"/>
        </w:rPr>
        <w:t>[14] Alonso-Jiménez P, Serra X, Bogdanov D. Efficient supervised training of audio transformers for music representation learning. In: Proceedings of the 24th International Society for Music Information Retrieval Conference. 2023. p. 824-831. doi:10.5281/zenodo.10265414.</w:t>
      </w:r>
    </w:p>
    <w:p>
      <w:pPr>
        <w:keepLines/>
        <w:spacing w:line="252" w:lineRule="auto" w:after="120"/>
        <w:ind w:left="374" w:hanging="374"/>
        <w:jc w:val="left"/>
      </w:pPr>
      <w:r>
        <w:rPr>
          <w:sz w:val="19"/>
        </w:rPr>
        <w:t>[15] Li Y, Yuan R, Zhang G, Ma Y, Chen X, Yin H, et al. MERT: Acoustic music understanding model with large-scale self-supervised training. In: The Twelfth International Conference on Learning Representations. 2024. https://openreview.net/forum?id=w3YZ9MSlBu.</w:t>
      </w:r>
    </w:p>
    <w:p>
      <w:pPr>
        <w:keepLines/>
        <w:spacing w:line="252" w:lineRule="auto" w:after="120"/>
        <w:ind w:left="374" w:hanging="374"/>
      </w:pPr>
      <w:r>
        <w:rPr>
          <w:sz w:val="19"/>
        </w:rPr>
        <w:t>[16] Efron B. Bootstrap methods: Another look at the jackknife. The Annals of Statistics. 1979;7(1):1-26. doi:10.1214/aos/1176344552.</w:t>
      </w:r>
    </w:p>
    <w:p>
      <w:pPr>
        <w:pStyle w:val="Heading1"/>
        <w:pageBreakBefore/>
      </w:pPr>
      <w:r>
        <w:t>附录A 全部方法比较</w:t>
      </w:r>
    </w:p>
    <w:p>
      <w:pPr>
        <w:jc w:val="both"/>
      </w:pPr>
      <w:r>
        <w:t>表A1和表A2报告全部方法的平均宏Brier。部分预算先在每个外层划分内平均五次抽样，再对20个划分等权平均；全预算每个划分只计一个端点。分数越低越好，舍入仅用于展示。重复的原始输出与先验偏移值仍予保留，使比较对象清晰可见。U表示未加权分类头，W表示ambient平衡加权分类头。</w:t>
      </w:r>
    </w:p>
    <w:p>
      <w:pPr>
        <w:pStyle w:val="Caption"/>
        <w:keepNext/>
        <w:spacing w:before="100"/>
      </w:pPr>
      <w:r>
        <w:t>表A1 未加权分类器的五次抽样稳定性汇总，保留全部七种处理方式。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25"/>
        <w:gridCol w:w="662"/>
        <w:gridCol w:w="1094"/>
        <w:gridCol w:w="1094"/>
        <w:gridCol w:w="1094"/>
        <w:gridCol w:w="1094"/>
        <w:gridCol w:w="1094"/>
        <w:gridCol w:w="1094"/>
        <w:gridCol w:w="1094"/>
      </w:tblGrid>
      <w:tr>
        <w:trPr>
          <w:cantSplit/>
          <w:tblHeader/>
        </w:trPr>
        <w:tc>
          <w:tcPr>
            <w:tcW w:type="dxa" w:w="1325"/>
            <w:vAlign w:val="center"/>
            <w:shd w:fill="EEEEEE"/>
          </w:tcPr>
          <w:p>
            <w:pPr>
              <w:keepNext/>
              <w:spacing w:after="0" w:line="250" w:lineRule="exact"/>
              <w:jc w:val="left"/>
            </w:pPr>
            <w:r>
              <w:rPr>
                <w:b/>
                <w:sz w:val="16"/>
              </w:rPr>
              <w:t>表征</w:t>
            </w:r>
          </w:p>
        </w:tc>
        <w:tc>
          <w:tcPr>
            <w:tcW w:type="dxa" w:w="662"/>
            <w:vAlign w:val="center"/>
            <w:shd w:fill="EEEEEE"/>
          </w:tcPr>
          <w:p>
            <w:pPr>
              <w:keepNext/>
              <w:spacing w:after="0" w:line="250" w:lineRule="exact"/>
              <w:jc w:val="center"/>
            </w:pPr>
            <w:r>
              <w:rPr>
                <w:b/>
                <w:sz w:val="16"/>
              </w:rPr>
              <w:t>艺术家</w:t>
            </w:r>
          </w:p>
        </w:tc>
        <w:tc>
          <w:tcPr>
            <w:tcW w:type="dxa" w:w="1094"/>
            <w:vAlign w:val="center"/>
            <w:shd w:fill="EEEEEE"/>
          </w:tcPr>
          <w:p>
            <w:pPr>
              <w:keepNext/>
              <w:spacing w:after="0" w:line="250" w:lineRule="exact"/>
              <w:jc w:val="center"/>
            </w:pPr>
            <w:r>
              <w:rPr>
                <w:b/>
                <w:sz w:val="16"/>
              </w:rPr>
              <w:t>Raw</w:t>
            </w:r>
          </w:p>
        </w:tc>
        <w:tc>
          <w:tcPr>
            <w:tcW w:type="dxa" w:w="1094"/>
            <w:vAlign w:val="center"/>
            <w:shd w:fill="EEEEEE"/>
          </w:tcPr>
          <w:p>
            <w:pPr>
              <w:keepNext/>
              <w:spacing w:after="0" w:line="250" w:lineRule="exact"/>
              <w:jc w:val="center"/>
            </w:pPr>
            <w:r>
              <w:rPr>
                <w:b/>
                <w:sz w:val="16"/>
              </w:rPr>
              <w:t>Offset</w:t>
            </w:r>
          </w:p>
        </w:tc>
        <w:tc>
          <w:tcPr>
            <w:tcW w:type="dxa" w:w="1094"/>
            <w:vAlign w:val="center"/>
            <w:shd w:fill="EEEEEE"/>
          </w:tcPr>
          <w:p>
            <w:pPr>
              <w:keepNext/>
              <w:spacing w:after="0" w:line="250" w:lineRule="exact"/>
              <w:jc w:val="center"/>
            </w:pPr>
            <w:r>
              <w:rPr>
                <w:b/>
                <w:sz w:val="16"/>
              </w:rPr>
              <w:t>Temp.</w:t>
            </w:r>
          </w:p>
        </w:tc>
        <w:tc>
          <w:tcPr>
            <w:tcW w:type="dxa" w:w="1094"/>
            <w:vAlign w:val="center"/>
            <w:shd w:fill="EEEEEE"/>
          </w:tcPr>
          <w:p>
            <w:pPr>
              <w:keepNext/>
              <w:spacing w:after="0" w:line="250" w:lineRule="exact"/>
              <w:jc w:val="center"/>
            </w:pPr>
            <w:r>
              <w:rPr>
                <w:b/>
                <w:sz w:val="16"/>
              </w:rPr>
              <w:t>Platt</w:t>
            </w:r>
          </w:p>
        </w:tc>
        <w:tc>
          <w:tcPr>
            <w:tcW w:type="dxa" w:w="1094"/>
            <w:vAlign w:val="center"/>
            <w:shd w:fill="EEEEEE"/>
          </w:tcPr>
          <w:p>
            <w:pPr>
              <w:keepNext/>
              <w:spacing w:after="0" w:line="250" w:lineRule="exact"/>
              <w:jc w:val="center"/>
            </w:pPr>
            <w:r>
              <w:rPr>
                <w:b/>
                <w:sz w:val="16"/>
              </w:rPr>
              <w:t>Beta</w:t>
            </w:r>
          </w:p>
        </w:tc>
        <w:tc>
          <w:tcPr>
            <w:tcW w:type="dxa" w:w="1094"/>
            <w:vAlign w:val="center"/>
            <w:shd w:fill="EEEEEE"/>
          </w:tcPr>
          <w:p>
            <w:pPr>
              <w:keepNext/>
              <w:spacing w:after="0" w:line="250" w:lineRule="exact"/>
              <w:jc w:val="center"/>
            </w:pPr>
            <w:r>
              <w:rPr>
                <w:b/>
                <w:sz w:val="16"/>
              </w:rPr>
              <w:t>Isotonic</w:t>
            </w:r>
          </w:p>
        </w:tc>
        <w:tc>
          <w:tcPr>
            <w:tcW w:type="dxa" w:w="1094"/>
            <w:vAlign w:val="center"/>
            <w:shd w:fill="EEEEEE"/>
          </w:tcPr>
          <w:p>
            <w:pPr>
              <w:keepNext/>
              <w:spacing w:after="0" w:line="250" w:lineRule="exact"/>
              <w:jc w:val="center"/>
            </w:pPr>
            <w:r>
              <w:rPr>
                <w:b/>
                <w:sz w:val="16"/>
              </w:rPr>
              <w:t>Ridge</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0.13580</w:t>
            </w:r>
          </w:p>
        </w:tc>
        <w:tc>
          <w:tcPr>
            <w:tcW w:type="dxa" w:w="1094"/>
            <w:vAlign w:val="center"/>
          </w:tcPr>
          <w:p>
            <w:pPr>
              <w:keepNext/>
              <w:spacing w:after="0" w:line="250" w:lineRule="exact"/>
              <w:jc w:val="center"/>
            </w:pPr>
            <w:r>
              <w:rPr>
                <w:b w:val="0"/>
                <w:sz w:val="16"/>
              </w:rPr>
              <w:t>0.14113</w:t>
            </w:r>
          </w:p>
        </w:tc>
        <w:tc>
          <w:tcPr>
            <w:tcW w:type="dxa" w:w="1094"/>
            <w:vAlign w:val="center"/>
          </w:tcPr>
          <w:p>
            <w:pPr>
              <w:keepNext/>
              <w:spacing w:after="0" w:line="250" w:lineRule="exact"/>
              <w:jc w:val="center"/>
            </w:pPr>
            <w:r>
              <w:rPr>
                <w:b w:val="0"/>
                <w:sz w:val="16"/>
              </w:rPr>
              <w:t>0.14198</w:t>
            </w:r>
          </w:p>
        </w:tc>
        <w:tc>
          <w:tcPr>
            <w:tcW w:type="dxa" w:w="1094"/>
            <w:vAlign w:val="center"/>
          </w:tcPr>
          <w:p>
            <w:pPr>
              <w:keepNext/>
              <w:spacing w:after="0" w:line="250" w:lineRule="exact"/>
              <w:jc w:val="center"/>
            </w:pPr>
            <w:r>
              <w:rPr>
                <w:b w:val="0"/>
                <w:sz w:val="16"/>
              </w:rPr>
              <w:t>0.14830</w:t>
            </w:r>
          </w:p>
        </w:tc>
        <w:tc>
          <w:tcPr>
            <w:tcW w:type="dxa" w:w="1094"/>
            <w:vAlign w:val="center"/>
          </w:tcPr>
          <w:p>
            <w:pPr>
              <w:keepNext/>
              <w:spacing w:after="0" w:line="250" w:lineRule="exact"/>
              <w:jc w:val="center"/>
            </w:pPr>
            <w:r>
              <w:rPr>
                <w:b w:val="0"/>
                <w:sz w:val="16"/>
              </w:rPr>
              <w:t>0.13535</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0.13383</w:t>
            </w:r>
          </w:p>
        </w:tc>
        <w:tc>
          <w:tcPr>
            <w:tcW w:type="dxa" w:w="1094"/>
            <w:vAlign w:val="center"/>
          </w:tcPr>
          <w:p>
            <w:pPr>
              <w:keepNext/>
              <w:spacing w:after="0" w:line="250" w:lineRule="exact"/>
              <w:jc w:val="center"/>
            </w:pPr>
            <w:r>
              <w:rPr>
                <w:b w:val="0"/>
                <w:sz w:val="16"/>
              </w:rPr>
              <w:t>0.13608</w:t>
            </w:r>
          </w:p>
        </w:tc>
        <w:tc>
          <w:tcPr>
            <w:tcW w:type="dxa" w:w="1094"/>
            <w:vAlign w:val="center"/>
          </w:tcPr>
          <w:p>
            <w:pPr>
              <w:keepNext/>
              <w:spacing w:after="0" w:line="250" w:lineRule="exact"/>
              <w:jc w:val="center"/>
            </w:pPr>
            <w:r>
              <w:rPr>
                <w:b w:val="0"/>
                <w:sz w:val="16"/>
              </w:rPr>
              <w:t>0.13667</w:t>
            </w:r>
          </w:p>
        </w:tc>
        <w:tc>
          <w:tcPr>
            <w:tcW w:type="dxa" w:w="1094"/>
            <w:vAlign w:val="center"/>
          </w:tcPr>
          <w:p>
            <w:pPr>
              <w:keepNext/>
              <w:spacing w:after="0" w:line="250" w:lineRule="exact"/>
              <w:jc w:val="center"/>
            </w:pPr>
            <w:r>
              <w:rPr>
                <w:b w:val="0"/>
                <w:sz w:val="16"/>
              </w:rPr>
              <w:t>0.14110</w:t>
            </w:r>
          </w:p>
        </w:tc>
        <w:tc>
          <w:tcPr>
            <w:tcW w:type="dxa" w:w="1094"/>
            <w:vAlign w:val="center"/>
          </w:tcPr>
          <w:p>
            <w:pPr>
              <w:keepNext/>
              <w:spacing w:after="0" w:line="250" w:lineRule="exact"/>
              <w:jc w:val="center"/>
            </w:pPr>
            <w:r>
              <w:rPr>
                <w:b w:val="0"/>
                <w:sz w:val="16"/>
              </w:rPr>
              <w:t>0.13322</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94</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0.13216</w:t>
            </w:r>
          </w:p>
        </w:tc>
        <w:tc>
          <w:tcPr>
            <w:tcW w:type="dxa" w:w="1094"/>
            <w:vAlign w:val="center"/>
          </w:tcPr>
          <w:p>
            <w:pPr>
              <w:keepNext/>
              <w:spacing w:after="0" w:line="250" w:lineRule="exact"/>
              <w:jc w:val="center"/>
            </w:pPr>
            <w:r>
              <w:rPr>
                <w:b w:val="0"/>
                <w:sz w:val="16"/>
              </w:rPr>
              <w:t>0.13281</w:t>
            </w:r>
          </w:p>
        </w:tc>
        <w:tc>
          <w:tcPr>
            <w:tcW w:type="dxa" w:w="1094"/>
            <w:vAlign w:val="center"/>
          </w:tcPr>
          <w:p>
            <w:pPr>
              <w:keepNext/>
              <w:spacing w:after="0" w:line="250" w:lineRule="exact"/>
              <w:jc w:val="center"/>
            </w:pPr>
            <w:r>
              <w:rPr>
                <w:b w:val="0"/>
                <w:sz w:val="16"/>
              </w:rPr>
              <w:t>0.13340</w:t>
            </w:r>
          </w:p>
        </w:tc>
        <w:tc>
          <w:tcPr>
            <w:tcW w:type="dxa" w:w="1094"/>
            <w:vAlign w:val="center"/>
          </w:tcPr>
          <w:p>
            <w:pPr>
              <w:keepNext/>
              <w:spacing w:after="0" w:line="250" w:lineRule="exact"/>
              <w:jc w:val="center"/>
            </w:pPr>
            <w:r>
              <w:rPr>
                <w:b w:val="0"/>
                <w:sz w:val="16"/>
              </w:rPr>
              <w:t>0.13374</w:t>
            </w:r>
          </w:p>
        </w:tc>
        <w:tc>
          <w:tcPr>
            <w:tcW w:type="dxa" w:w="1094"/>
            <w:vAlign w:val="center"/>
          </w:tcPr>
          <w:p>
            <w:pPr>
              <w:keepNext/>
              <w:spacing w:after="0" w:line="250" w:lineRule="exact"/>
              <w:jc w:val="center"/>
            </w:pPr>
            <w:r>
              <w:rPr>
                <w:b w:val="0"/>
                <w:sz w:val="16"/>
              </w:rPr>
              <w:t>0.13712</w:t>
            </w:r>
          </w:p>
        </w:tc>
        <w:tc>
          <w:tcPr>
            <w:tcW w:type="dxa" w:w="1094"/>
            <w:vAlign w:val="center"/>
          </w:tcPr>
          <w:p>
            <w:pPr>
              <w:keepNext/>
              <w:spacing w:after="0" w:line="250" w:lineRule="exact"/>
              <w:jc w:val="center"/>
            </w:pPr>
            <w:r>
              <w:rPr>
                <w:b w:val="0"/>
                <w:sz w:val="16"/>
              </w:rPr>
              <w:t>0.13251</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0.14766</w:t>
            </w:r>
          </w:p>
        </w:tc>
        <w:tc>
          <w:tcPr>
            <w:tcW w:type="dxa" w:w="1094"/>
            <w:vAlign w:val="center"/>
          </w:tcPr>
          <w:p>
            <w:pPr>
              <w:keepNext/>
              <w:spacing w:after="0" w:line="250" w:lineRule="exact"/>
              <w:jc w:val="center"/>
            </w:pPr>
            <w:r>
              <w:rPr>
                <w:b w:val="0"/>
                <w:sz w:val="16"/>
              </w:rPr>
              <w:t>0.15215</w:t>
            </w:r>
          </w:p>
        </w:tc>
        <w:tc>
          <w:tcPr>
            <w:tcW w:type="dxa" w:w="1094"/>
            <w:vAlign w:val="center"/>
          </w:tcPr>
          <w:p>
            <w:pPr>
              <w:keepNext/>
              <w:spacing w:after="0" w:line="250" w:lineRule="exact"/>
              <w:jc w:val="center"/>
            </w:pPr>
            <w:r>
              <w:rPr>
                <w:b w:val="0"/>
                <w:sz w:val="16"/>
              </w:rPr>
              <w:t>0.15234</w:t>
            </w:r>
          </w:p>
        </w:tc>
        <w:tc>
          <w:tcPr>
            <w:tcW w:type="dxa" w:w="1094"/>
            <w:vAlign w:val="center"/>
          </w:tcPr>
          <w:p>
            <w:pPr>
              <w:keepNext/>
              <w:spacing w:after="0" w:line="250" w:lineRule="exact"/>
              <w:jc w:val="center"/>
            </w:pPr>
            <w:r>
              <w:rPr>
                <w:b w:val="0"/>
                <w:sz w:val="16"/>
              </w:rPr>
              <w:t>0.15847</w:t>
            </w:r>
          </w:p>
        </w:tc>
        <w:tc>
          <w:tcPr>
            <w:tcW w:type="dxa" w:w="1094"/>
            <w:vAlign w:val="center"/>
          </w:tcPr>
          <w:p>
            <w:pPr>
              <w:keepNext/>
              <w:spacing w:after="0" w:line="250" w:lineRule="exact"/>
              <w:jc w:val="center"/>
            </w:pPr>
            <w:r>
              <w:rPr>
                <w:b w:val="0"/>
                <w:sz w:val="16"/>
              </w:rPr>
              <w:t>0.14717</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0.14508</w:t>
            </w:r>
          </w:p>
        </w:tc>
        <w:tc>
          <w:tcPr>
            <w:tcW w:type="dxa" w:w="1094"/>
            <w:vAlign w:val="center"/>
          </w:tcPr>
          <w:p>
            <w:pPr>
              <w:keepNext/>
              <w:spacing w:after="0" w:line="250" w:lineRule="exact"/>
              <w:jc w:val="center"/>
            </w:pPr>
            <w:r>
              <w:rPr>
                <w:b w:val="0"/>
                <w:sz w:val="16"/>
              </w:rPr>
              <w:t>0.14671</w:t>
            </w:r>
          </w:p>
        </w:tc>
        <w:tc>
          <w:tcPr>
            <w:tcW w:type="dxa" w:w="1094"/>
            <w:vAlign w:val="center"/>
          </w:tcPr>
          <w:p>
            <w:pPr>
              <w:keepNext/>
              <w:spacing w:after="0" w:line="250" w:lineRule="exact"/>
              <w:jc w:val="center"/>
            </w:pPr>
            <w:r>
              <w:rPr>
                <w:b w:val="0"/>
                <w:sz w:val="16"/>
              </w:rPr>
              <w:t>0.14662</w:t>
            </w:r>
          </w:p>
        </w:tc>
        <w:tc>
          <w:tcPr>
            <w:tcW w:type="dxa" w:w="1094"/>
            <w:vAlign w:val="center"/>
          </w:tcPr>
          <w:p>
            <w:pPr>
              <w:keepNext/>
              <w:spacing w:after="0" w:line="250" w:lineRule="exact"/>
              <w:jc w:val="center"/>
            </w:pPr>
            <w:r>
              <w:rPr>
                <w:b w:val="0"/>
                <w:sz w:val="16"/>
              </w:rPr>
              <w:t>0.15110</w:t>
            </w:r>
          </w:p>
        </w:tc>
        <w:tc>
          <w:tcPr>
            <w:tcW w:type="dxa" w:w="1094"/>
            <w:vAlign w:val="center"/>
          </w:tcPr>
          <w:p>
            <w:pPr>
              <w:keepNext/>
              <w:spacing w:after="0" w:line="250" w:lineRule="exact"/>
              <w:jc w:val="center"/>
            </w:pPr>
            <w:r>
              <w:rPr>
                <w:b w:val="0"/>
                <w:sz w:val="16"/>
              </w:rPr>
              <w:t>0.14457</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94</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0.14399</w:t>
            </w:r>
          </w:p>
        </w:tc>
        <w:tc>
          <w:tcPr>
            <w:tcW w:type="dxa" w:w="1094"/>
            <w:vAlign w:val="center"/>
          </w:tcPr>
          <w:p>
            <w:pPr>
              <w:keepNext/>
              <w:spacing w:after="0" w:line="250" w:lineRule="exact"/>
              <w:jc w:val="center"/>
            </w:pPr>
            <w:r>
              <w:rPr>
                <w:b w:val="0"/>
                <w:sz w:val="16"/>
              </w:rPr>
              <w:t>0.14403</w:t>
            </w:r>
          </w:p>
        </w:tc>
        <w:tc>
          <w:tcPr>
            <w:tcW w:type="dxa" w:w="1094"/>
            <w:vAlign w:val="center"/>
          </w:tcPr>
          <w:p>
            <w:pPr>
              <w:keepNext/>
              <w:spacing w:after="0" w:line="250" w:lineRule="exact"/>
              <w:jc w:val="center"/>
            </w:pPr>
            <w:r>
              <w:rPr>
                <w:b w:val="0"/>
                <w:sz w:val="16"/>
              </w:rPr>
              <w:t>0.14410</w:t>
            </w:r>
          </w:p>
        </w:tc>
        <w:tc>
          <w:tcPr>
            <w:tcW w:type="dxa" w:w="1094"/>
            <w:vAlign w:val="center"/>
          </w:tcPr>
          <w:p>
            <w:pPr>
              <w:keepNext/>
              <w:spacing w:after="0" w:line="250" w:lineRule="exact"/>
              <w:jc w:val="center"/>
            </w:pPr>
            <w:r>
              <w:rPr>
                <w:b w:val="0"/>
                <w:sz w:val="16"/>
              </w:rPr>
              <w:t>0.14383</w:t>
            </w:r>
          </w:p>
        </w:tc>
        <w:tc>
          <w:tcPr>
            <w:tcW w:type="dxa" w:w="1094"/>
            <w:vAlign w:val="center"/>
          </w:tcPr>
          <w:p>
            <w:pPr>
              <w:keepNext/>
              <w:spacing w:after="0" w:line="250" w:lineRule="exact"/>
              <w:jc w:val="center"/>
            </w:pPr>
            <w:r>
              <w:rPr>
                <w:b w:val="0"/>
                <w:sz w:val="16"/>
              </w:rPr>
              <w:t>0.14708</w:t>
            </w:r>
          </w:p>
        </w:tc>
        <w:tc>
          <w:tcPr>
            <w:tcW w:type="dxa" w:w="1094"/>
            <w:vAlign w:val="center"/>
          </w:tcPr>
          <w:p>
            <w:pPr>
              <w:keepNext/>
              <w:spacing w:after="0" w:line="250" w:lineRule="exact"/>
              <w:jc w:val="center"/>
            </w:pPr>
            <w:r>
              <w:rPr>
                <w:b w:val="0"/>
                <w:sz w:val="16"/>
              </w:rPr>
              <w:t>0.14374</w:t>
            </w:r>
          </w:p>
        </w:tc>
      </w:tr>
      <w:tr>
        <w:trPr>
          <w:cantSplit/>
        </w:trPr>
        <w:tc>
          <w:tcPr>
            <w:tcW w:type="dxa" w:w="1325"/>
            <w:vAlign w:val="center"/>
          </w:tcPr>
          <w:p>
            <w:pPr>
              <w:keepNext/>
              <w:spacing w:after="0" w:line="250" w:lineRule="exact"/>
              <w:jc w:val="left"/>
            </w:pPr>
            <w:r>
              <w:rPr>
                <w:b w:val="0"/>
                <w:sz w:val="16"/>
              </w:rPr>
              <w:t>MERT-v1</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0.14402</w:t>
            </w:r>
          </w:p>
        </w:tc>
        <w:tc>
          <w:tcPr>
            <w:tcW w:type="dxa" w:w="1094"/>
            <w:vAlign w:val="center"/>
          </w:tcPr>
          <w:p>
            <w:pPr>
              <w:keepNext/>
              <w:spacing w:after="0" w:line="250" w:lineRule="exact"/>
              <w:jc w:val="center"/>
            </w:pPr>
            <w:r>
              <w:rPr>
                <w:b w:val="0"/>
                <w:sz w:val="16"/>
              </w:rPr>
              <w:t>0.14402</w:t>
            </w:r>
          </w:p>
        </w:tc>
        <w:tc>
          <w:tcPr>
            <w:tcW w:type="dxa" w:w="1094"/>
            <w:vAlign w:val="center"/>
          </w:tcPr>
          <w:p>
            <w:pPr>
              <w:keepNext/>
              <w:spacing w:after="0" w:line="250" w:lineRule="exact"/>
              <w:jc w:val="center"/>
            </w:pPr>
            <w:r>
              <w:rPr>
                <w:b w:val="0"/>
                <w:sz w:val="16"/>
              </w:rPr>
              <w:t>0.14791</w:t>
            </w:r>
          </w:p>
        </w:tc>
        <w:tc>
          <w:tcPr>
            <w:tcW w:type="dxa" w:w="1094"/>
            <w:vAlign w:val="center"/>
          </w:tcPr>
          <w:p>
            <w:pPr>
              <w:keepNext/>
              <w:spacing w:after="0" w:line="250" w:lineRule="exact"/>
              <w:jc w:val="center"/>
            </w:pPr>
            <w:r>
              <w:rPr>
                <w:b w:val="0"/>
                <w:sz w:val="16"/>
              </w:rPr>
              <w:t>0.15240</w:t>
            </w:r>
          </w:p>
        </w:tc>
        <w:tc>
          <w:tcPr>
            <w:tcW w:type="dxa" w:w="1094"/>
            <w:vAlign w:val="center"/>
          </w:tcPr>
          <w:p>
            <w:pPr>
              <w:keepNext/>
              <w:spacing w:after="0" w:line="250" w:lineRule="exact"/>
              <w:jc w:val="center"/>
            </w:pPr>
            <w:r>
              <w:rPr>
                <w:b w:val="0"/>
                <w:sz w:val="16"/>
              </w:rPr>
              <w:t>0.15262</w:t>
            </w:r>
          </w:p>
        </w:tc>
        <w:tc>
          <w:tcPr>
            <w:tcW w:type="dxa" w:w="1094"/>
            <w:vAlign w:val="center"/>
          </w:tcPr>
          <w:p>
            <w:pPr>
              <w:keepNext/>
              <w:spacing w:after="0" w:line="250" w:lineRule="exact"/>
              <w:jc w:val="center"/>
            </w:pPr>
            <w:r>
              <w:rPr>
                <w:b w:val="0"/>
                <w:sz w:val="16"/>
              </w:rPr>
              <w:t>0.15994</w:t>
            </w:r>
          </w:p>
        </w:tc>
        <w:tc>
          <w:tcPr>
            <w:tcW w:type="dxa" w:w="1094"/>
            <w:vAlign w:val="center"/>
          </w:tcPr>
          <w:p>
            <w:pPr>
              <w:keepNext/>
              <w:spacing w:after="0" w:line="250" w:lineRule="exact"/>
              <w:jc w:val="center"/>
            </w:pPr>
            <w:r>
              <w:rPr>
                <w:b w:val="0"/>
                <w:sz w:val="16"/>
              </w:rPr>
              <w:t>0.14724</w:t>
            </w:r>
          </w:p>
        </w:tc>
      </w:tr>
      <w:tr>
        <w:trPr>
          <w:cantSplit/>
        </w:trPr>
        <w:tc>
          <w:tcPr>
            <w:tcW w:type="dxa" w:w="1325"/>
            <w:vAlign w:val="center"/>
          </w:tcPr>
          <w:p>
            <w:pPr>
              <w:keepNext/>
              <w:spacing w:after="0" w:line="250" w:lineRule="exact"/>
              <w:jc w:val="left"/>
            </w:pPr>
            <w:r>
              <w:rPr>
                <w:b w:val="0"/>
                <w:sz w:val="16"/>
              </w:rPr>
              <w:t>MERT-v1</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0.14402</w:t>
            </w:r>
          </w:p>
        </w:tc>
        <w:tc>
          <w:tcPr>
            <w:tcW w:type="dxa" w:w="1094"/>
            <w:vAlign w:val="center"/>
          </w:tcPr>
          <w:p>
            <w:pPr>
              <w:keepNext/>
              <w:spacing w:after="0" w:line="250" w:lineRule="exact"/>
              <w:jc w:val="center"/>
            </w:pPr>
            <w:r>
              <w:rPr>
                <w:b w:val="0"/>
                <w:sz w:val="16"/>
              </w:rPr>
              <w:t>0.14402</w:t>
            </w:r>
          </w:p>
        </w:tc>
        <w:tc>
          <w:tcPr>
            <w:tcW w:type="dxa" w:w="1094"/>
            <w:vAlign w:val="center"/>
          </w:tcPr>
          <w:p>
            <w:pPr>
              <w:keepNext/>
              <w:spacing w:after="0" w:line="250" w:lineRule="exact"/>
              <w:jc w:val="center"/>
            </w:pPr>
            <w:r>
              <w:rPr>
                <w:b w:val="0"/>
                <w:sz w:val="16"/>
              </w:rPr>
              <w:t>0.14534</w:t>
            </w:r>
          </w:p>
        </w:tc>
        <w:tc>
          <w:tcPr>
            <w:tcW w:type="dxa" w:w="1094"/>
            <w:vAlign w:val="center"/>
          </w:tcPr>
          <w:p>
            <w:pPr>
              <w:keepNext/>
              <w:spacing w:after="0" w:line="250" w:lineRule="exact"/>
              <w:jc w:val="center"/>
            </w:pPr>
            <w:r>
              <w:rPr>
                <w:b w:val="0"/>
                <w:sz w:val="16"/>
              </w:rPr>
              <w:t>0.14682</w:t>
            </w:r>
          </w:p>
        </w:tc>
        <w:tc>
          <w:tcPr>
            <w:tcW w:type="dxa" w:w="1094"/>
            <w:vAlign w:val="center"/>
          </w:tcPr>
          <w:p>
            <w:pPr>
              <w:keepNext/>
              <w:spacing w:after="0" w:line="250" w:lineRule="exact"/>
              <w:jc w:val="center"/>
            </w:pPr>
            <w:r>
              <w:rPr>
                <w:b w:val="0"/>
                <w:sz w:val="16"/>
              </w:rPr>
              <w:t>0.14685</w:t>
            </w:r>
          </w:p>
        </w:tc>
        <w:tc>
          <w:tcPr>
            <w:tcW w:type="dxa" w:w="1094"/>
            <w:vAlign w:val="center"/>
          </w:tcPr>
          <w:p>
            <w:pPr>
              <w:keepNext/>
              <w:spacing w:after="0" w:line="250" w:lineRule="exact"/>
              <w:jc w:val="center"/>
            </w:pPr>
            <w:r>
              <w:rPr>
                <w:b w:val="0"/>
                <w:sz w:val="16"/>
              </w:rPr>
              <w:t>0.15182</w:t>
            </w:r>
          </w:p>
        </w:tc>
        <w:tc>
          <w:tcPr>
            <w:tcW w:type="dxa" w:w="1094"/>
            <w:vAlign w:val="center"/>
          </w:tcPr>
          <w:p>
            <w:pPr>
              <w:keepNext/>
              <w:spacing w:after="0" w:line="250" w:lineRule="exact"/>
              <w:jc w:val="center"/>
            </w:pPr>
            <w:r>
              <w:rPr>
                <w:b w:val="0"/>
                <w:sz w:val="16"/>
              </w:rPr>
              <w:t>0.14475</w:t>
            </w:r>
          </w:p>
        </w:tc>
      </w:tr>
      <w:tr>
        <w:trPr>
          <w:cantSplit/>
        </w:trPr>
        <w:tc>
          <w:tcPr>
            <w:tcW w:type="dxa" w:w="1325"/>
            <w:vAlign w:val="center"/>
          </w:tcPr>
          <w:p>
            <w:pPr>
              <w:keepNext w:val="0"/>
              <w:spacing w:after="0" w:line="250" w:lineRule="exact"/>
              <w:jc w:val="left"/>
            </w:pPr>
            <w:r>
              <w:rPr>
                <w:b w:val="0"/>
                <w:sz w:val="16"/>
              </w:rPr>
              <w:t>MERT-v1</w:t>
            </w:r>
          </w:p>
        </w:tc>
        <w:tc>
          <w:tcPr>
            <w:tcW w:type="dxa" w:w="662"/>
            <w:vAlign w:val="center"/>
          </w:tcPr>
          <w:p>
            <w:pPr>
              <w:keepNext w:val="0"/>
              <w:spacing w:after="0" w:line="250" w:lineRule="exact"/>
              <w:jc w:val="center"/>
            </w:pPr>
            <w:r>
              <w:rPr>
                <w:b w:val="0"/>
                <w:sz w:val="16"/>
              </w:rPr>
              <w:t>94</w:t>
            </w:r>
          </w:p>
        </w:tc>
        <w:tc>
          <w:tcPr>
            <w:tcW w:type="dxa" w:w="1094"/>
            <w:vAlign w:val="center"/>
          </w:tcPr>
          <w:p>
            <w:pPr>
              <w:keepNext w:val="0"/>
              <w:spacing w:after="0" w:line="250" w:lineRule="exact"/>
              <w:jc w:val="center"/>
            </w:pPr>
            <w:r>
              <w:rPr>
                <w:b w:val="0"/>
                <w:sz w:val="16"/>
              </w:rPr>
              <w:t>0.14402</w:t>
            </w:r>
          </w:p>
        </w:tc>
        <w:tc>
          <w:tcPr>
            <w:tcW w:type="dxa" w:w="1094"/>
            <w:vAlign w:val="center"/>
          </w:tcPr>
          <w:p>
            <w:pPr>
              <w:keepNext w:val="0"/>
              <w:spacing w:after="0" w:line="250" w:lineRule="exact"/>
              <w:jc w:val="center"/>
            </w:pPr>
            <w:r>
              <w:rPr>
                <w:b w:val="0"/>
                <w:sz w:val="16"/>
              </w:rPr>
              <w:t>0.14402</w:t>
            </w:r>
          </w:p>
        </w:tc>
        <w:tc>
          <w:tcPr>
            <w:tcW w:type="dxa" w:w="1094"/>
            <w:vAlign w:val="center"/>
          </w:tcPr>
          <w:p>
            <w:pPr>
              <w:keepNext w:val="0"/>
              <w:spacing w:after="0" w:line="250" w:lineRule="exact"/>
              <w:jc w:val="center"/>
            </w:pPr>
            <w:r>
              <w:rPr>
                <w:b w:val="0"/>
                <w:sz w:val="16"/>
              </w:rPr>
              <w:t>0.14425</w:t>
            </w:r>
          </w:p>
        </w:tc>
        <w:tc>
          <w:tcPr>
            <w:tcW w:type="dxa" w:w="1094"/>
            <w:vAlign w:val="center"/>
          </w:tcPr>
          <w:p>
            <w:pPr>
              <w:keepNext w:val="0"/>
              <w:spacing w:after="0" w:line="250" w:lineRule="exact"/>
              <w:jc w:val="center"/>
            </w:pPr>
            <w:r>
              <w:rPr>
                <w:b w:val="0"/>
                <w:sz w:val="16"/>
              </w:rPr>
              <w:t>0.14429</w:t>
            </w:r>
          </w:p>
        </w:tc>
        <w:tc>
          <w:tcPr>
            <w:tcW w:type="dxa" w:w="1094"/>
            <w:vAlign w:val="center"/>
          </w:tcPr>
          <w:p>
            <w:pPr>
              <w:keepNext w:val="0"/>
              <w:spacing w:after="0" w:line="250" w:lineRule="exact"/>
              <w:jc w:val="center"/>
            </w:pPr>
            <w:r>
              <w:rPr>
                <w:b w:val="0"/>
                <w:sz w:val="16"/>
              </w:rPr>
              <w:t>0.14403</w:t>
            </w:r>
          </w:p>
        </w:tc>
        <w:tc>
          <w:tcPr>
            <w:tcW w:type="dxa" w:w="1094"/>
            <w:vAlign w:val="center"/>
          </w:tcPr>
          <w:p>
            <w:pPr>
              <w:keepNext w:val="0"/>
              <w:spacing w:after="0" w:line="250" w:lineRule="exact"/>
              <w:jc w:val="center"/>
            </w:pPr>
            <w:r>
              <w:rPr>
                <w:b w:val="0"/>
                <w:sz w:val="16"/>
              </w:rPr>
              <w:t>0.14696</w:t>
            </w:r>
          </w:p>
        </w:tc>
        <w:tc>
          <w:tcPr>
            <w:tcW w:type="dxa" w:w="1094"/>
            <w:vAlign w:val="center"/>
          </w:tcPr>
          <w:p>
            <w:pPr>
              <w:keepNext w:val="0"/>
              <w:spacing w:after="0" w:line="250" w:lineRule="exact"/>
              <w:jc w:val="center"/>
            </w:pPr>
            <w:r>
              <w:rPr>
                <w:b w:val="0"/>
                <w:sz w:val="16"/>
              </w:rPr>
              <w:t>0.14375</w:t>
            </w:r>
          </w:p>
        </w:tc>
      </w:tr>
    </w:tbl>
    <w:p>
      <w:pPr>
        <w:spacing w:after="20" w:before="0" w:line="60" w:lineRule="auto"/>
      </w:pPr>
      <w:r>
        <w:rPr>
          <w:sz w:val="4"/>
        </w:rPr>
      </w:r>
    </w:p>
    <w:p>
      <w:pPr>
        <w:pStyle w:val="Caption"/>
        <w:keepNext/>
        <w:spacing w:before="100"/>
      </w:pPr>
      <w:r>
        <w:t>表A2 Ambient平衡加权分类器的五次抽样稳定性汇总。两种加权设置之间仅ambient分类头变化。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25"/>
        <w:gridCol w:w="662"/>
        <w:gridCol w:w="1094"/>
        <w:gridCol w:w="1094"/>
        <w:gridCol w:w="1094"/>
        <w:gridCol w:w="1094"/>
        <w:gridCol w:w="1094"/>
        <w:gridCol w:w="1094"/>
        <w:gridCol w:w="1094"/>
      </w:tblGrid>
      <w:tr>
        <w:trPr>
          <w:cantSplit/>
          <w:tblHeader/>
        </w:trPr>
        <w:tc>
          <w:tcPr>
            <w:tcW w:type="dxa" w:w="1325"/>
            <w:vAlign w:val="center"/>
            <w:shd w:fill="EEEEEE"/>
          </w:tcPr>
          <w:p>
            <w:pPr>
              <w:keepNext/>
              <w:spacing w:after="0" w:line="250" w:lineRule="exact"/>
              <w:jc w:val="left"/>
            </w:pPr>
            <w:r>
              <w:rPr>
                <w:b/>
                <w:sz w:val="16"/>
              </w:rPr>
              <w:t>表征</w:t>
            </w:r>
          </w:p>
        </w:tc>
        <w:tc>
          <w:tcPr>
            <w:tcW w:type="dxa" w:w="662"/>
            <w:vAlign w:val="center"/>
            <w:shd w:fill="EEEEEE"/>
          </w:tcPr>
          <w:p>
            <w:pPr>
              <w:keepNext/>
              <w:spacing w:after="0" w:line="250" w:lineRule="exact"/>
              <w:jc w:val="center"/>
            </w:pPr>
            <w:r>
              <w:rPr>
                <w:b/>
                <w:sz w:val="16"/>
              </w:rPr>
              <w:t>艺术家</w:t>
            </w:r>
          </w:p>
        </w:tc>
        <w:tc>
          <w:tcPr>
            <w:tcW w:type="dxa" w:w="1094"/>
            <w:vAlign w:val="center"/>
            <w:shd w:fill="EEEEEE"/>
          </w:tcPr>
          <w:p>
            <w:pPr>
              <w:keepNext/>
              <w:spacing w:after="0" w:line="250" w:lineRule="exact"/>
              <w:jc w:val="center"/>
            </w:pPr>
            <w:r>
              <w:rPr>
                <w:b/>
                <w:sz w:val="16"/>
              </w:rPr>
              <w:t>Raw</w:t>
            </w:r>
          </w:p>
        </w:tc>
        <w:tc>
          <w:tcPr>
            <w:tcW w:type="dxa" w:w="1094"/>
            <w:vAlign w:val="center"/>
            <w:shd w:fill="EEEEEE"/>
          </w:tcPr>
          <w:p>
            <w:pPr>
              <w:keepNext/>
              <w:spacing w:after="0" w:line="250" w:lineRule="exact"/>
              <w:jc w:val="center"/>
            </w:pPr>
            <w:r>
              <w:rPr>
                <w:b/>
                <w:sz w:val="16"/>
              </w:rPr>
              <w:t>Offset</w:t>
            </w:r>
          </w:p>
        </w:tc>
        <w:tc>
          <w:tcPr>
            <w:tcW w:type="dxa" w:w="1094"/>
            <w:vAlign w:val="center"/>
            <w:shd w:fill="EEEEEE"/>
          </w:tcPr>
          <w:p>
            <w:pPr>
              <w:keepNext/>
              <w:spacing w:after="0" w:line="250" w:lineRule="exact"/>
              <w:jc w:val="center"/>
            </w:pPr>
            <w:r>
              <w:rPr>
                <w:b/>
                <w:sz w:val="16"/>
              </w:rPr>
              <w:t>Temp.</w:t>
            </w:r>
          </w:p>
        </w:tc>
        <w:tc>
          <w:tcPr>
            <w:tcW w:type="dxa" w:w="1094"/>
            <w:vAlign w:val="center"/>
            <w:shd w:fill="EEEEEE"/>
          </w:tcPr>
          <w:p>
            <w:pPr>
              <w:keepNext/>
              <w:spacing w:after="0" w:line="250" w:lineRule="exact"/>
              <w:jc w:val="center"/>
            </w:pPr>
            <w:r>
              <w:rPr>
                <w:b/>
                <w:sz w:val="16"/>
              </w:rPr>
              <w:t>Platt</w:t>
            </w:r>
          </w:p>
        </w:tc>
        <w:tc>
          <w:tcPr>
            <w:tcW w:type="dxa" w:w="1094"/>
            <w:vAlign w:val="center"/>
            <w:shd w:fill="EEEEEE"/>
          </w:tcPr>
          <w:p>
            <w:pPr>
              <w:keepNext/>
              <w:spacing w:after="0" w:line="250" w:lineRule="exact"/>
              <w:jc w:val="center"/>
            </w:pPr>
            <w:r>
              <w:rPr>
                <w:b/>
                <w:sz w:val="16"/>
              </w:rPr>
              <w:t>Beta</w:t>
            </w:r>
          </w:p>
        </w:tc>
        <w:tc>
          <w:tcPr>
            <w:tcW w:type="dxa" w:w="1094"/>
            <w:vAlign w:val="center"/>
            <w:shd w:fill="EEEEEE"/>
          </w:tcPr>
          <w:p>
            <w:pPr>
              <w:keepNext/>
              <w:spacing w:after="0" w:line="250" w:lineRule="exact"/>
              <w:jc w:val="center"/>
            </w:pPr>
            <w:r>
              <w:rPr>
                <w:b/>
                <w:sz w:val="16"/>
              </w:rPr>
              <w:t>Isotonic</w:t>
            </w:r>
          </w:p>
        </w:tc>
        <w:tc>
          <w:tcPr>
            <w:tcW w:type="dxa" w:w="1094"/>
            <w:vAlign w:val="center"/>
            <w:shd w:fill="EEEEEE"/>
          </w:tcPr>
          <w:p>
            <w:pPr>
              <w:keepNext/>
              <w:spacing w:after="0" w:line="250" w:lineRule="exact"/>
              <w:jc w:val="center"/>
            </w:pPr>
            <w:r>
              <w:rPr>
                <w:b/>
                <w:sz w:val="16"/>
              </w:rPr>
              <w:t>Ridge</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0.14044</w:t>
            </w:r>
          </w:p>
        </w:tc>
        <w:tc>
          <w:tcPr>
            <w:tcW w:type="dxa" w:w="1094"/>
            <w:vAlign w:val="center"/>
          </w:tcPr>
          <w:p>
            <w:pPr>
              <w:keepNext/>
              <w:spacing w:after="0" w:line="250" w:lineRule="exact"/>
              <w:jc w:val="center"/>
            </w:pPr>
            <w:r>
              <w:rPr>
                <w:b w:val="0"/>
                <w:sz w:val="16"/>
              </w:rPr>
              <w:t>0.13275</w:t>
            </w:r>
          </w:p>
        </w:tc>
        <w:tc>
          <w:tcPr>
            <w:tcW w:type="dxa" w:w="1094"/>
            <w:vAlign w:val="center"/>
          </w:tcPr>
          <w:p>
            <w:pPr>
              <w:keepNext/>
              <w:spacing w:after="0" w:line="250" w:lineRule="exact"/>
              <w:jc w:val="center"/>
            </w:pPr>
            <w:r>
              <w:rPr>
                <w:b w:val="0"/>
                <w:sz w:val="16"/>
              </w:rPr>
              <w:t>0.14413</w:t>
            </w:r>
          </w:p>
        </w:tc>
        <w:tc>
          <w:tcPr>
            <w:tcW w:type="dxa" w:w="1094"/>
            <w:vAlign w:val="center"/>
          </w:tcPr>
          <w:p>
            <w:pPr>
              <w:keepNext/>
              <w:spacing w:after="0" w:line="250" w:lineRule="exact"/>
              <w:jc w:val="center"/>
            </w:pPr>
            <w:r>
              <w:rPr>
                <w:b w:val="0"/>
                <w:sz w:val="16"/>
              </w:rPr>
              <w:t>0.14127</w:t>
            </w:r>
          </w:p>
        </w:tc>
        <w:tc>
          <w:tcPr>
            <w:tcW w:type="dxa" w:w="1094"/>
            <w:vAlign w:val="center"/>
          </w:tcPr>
          <w:p>
            <w:pPr>
              <w:keepNext/>
              <w:spacing w:after="0" w:line="250" w:lineRule="exact"/>
              <w:jc w:val="center"/>
            </w:pPr>
            <w:r>
              <w:rPr>
                <w:b w:val="0"/>
                <w:sz w:val="16"/>
              </w:rPr>
              <w:t>0.14208</w:t>
            </w:r>
          </w:p>
        </w:tc>
        <w:tc>
          <w:tcPr>
            <w:tcW w:type="dxa" w:w="1094"/>
            <w:vAlign w:val="center"/>
          </w:tcPr>
          <w:p>
            <w:pPr>
              <w:keepNext/>
              <w:spacing w:after="0" w:line="250" w:lineRule="exact"/>
              <w:jc w:val="center"/>
            </w:pPr>
            <w:r>
              <w:rPr>
                <w:b w:val="0"/>
                <w:sz w:val="16"/>
              </w:rPr>
              <w:t>0.14855</w:t>
            </w:r>
          </w:p>
        </w:tc>
        <w:tc>
          <w:tcPr>
            <w:tcW w:type="dxa" w:w="1094"/>
            <w:vAlign w:val="center"/>
          </w:tcPr>
          <w:p>
            <w:pPr>
              <w:keepNext/>
              <w:spacing w:after="0" w:line="250" w:lineRule="exact"/>
              <w:jc w:val="center"/>
            </w:pPr>
            <w:r>
              <w:rPr>
                <w:b w:val="0"/>
                <w:sz w:val="16"/>
              </w:rPr>
              <w:t>0.13799</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0.14044</w:t>
            </w:r>
          </w:p>
        </w:tc>
        <w:tc>
          <w:tcPr>
            <w:tcW w:type="dxa" w:w="1094"/>
            <w:vAlign w:val="center"/>
          </w:tcPr>
          <w:p>
            <w:pPr>
              <w:keepNext/>
              <w:spacing w:after="0" w:line="250" w:lineRule="exact"/>
              <w:jc w:val="center"/>
            </w:pPr>
            <w:r>
              <w:rPr>
                <w:b w:val="0"/>
                <w:sz w:val="16"/>
              </w:rPr>
              <w:t>0.13275</w:t>
            </w:r>
          </w:p>
        </w:tc>
        <w:tc>
          <w:tcPr>
            <w:tcW w:type="dxa" w:w="1094"/>
            <w:vAlign w:val="center"/>
          </w:tcPr>
          <w:p>
            <w:pPr>
              <w:keepNext/>
              <w:spacing w:after="0" w:line="250" w:lineRule="exact"/>
              <w:jc w:val="center"/>
            </w:pPr>
            <w:r>
              <w:rPr>
                <w:b w:val="0"/>
                <w:sz w:val="16"/>
              </w:rPr>
              <w:t>0.14222</w:t>
            </w:r>
          </w:p>
        </w:tc>
        <w:tc>
          <w:tcPr>
            <w:tcW w:type="dxa" w:w="1094"/>
            <w:vAlign w:val="center"/>
          </w:tcPr>
          <w:p>
            <w:pPr>
              <w:keepNext/>
              <w:spacing w:after="0" w:line="250" w:lineRule="exact"/>
              <w:jc w:val="center"/>
            </w:pPr>
            <w:r>
              <w:rPr>
                <w:b w:val="0"/>
                <w:sz w:val="16"/>
              </w:rPr>
              <w:t>0.13621</w:t>
            </w:r>
          </w:p>
        </w:tc>
        <w:tc>
          <w:tcPr>
            <w:tcW w:type="dxa" w:w="1094"/>
            <w:vAlign w:val="center"/>
          </w:tcPr>
          <w:p>
            <w:pPr>
              <w:keepNext/>
              <w:spacing w:after="0" w:line="250" w:lineRule="exact"/>
              <w:jc w:val="center"/>
            </w:pPr>
            <w:r>
              <w:rPr>
                <w:b w:val="0"/>
                <w:sz w:val="16"/>
              </w:rPr>
              <w:t>0.13680</w:t>
            </w:r>
          </w:p>
        </w:tc>
        <w:tc>
          <w:tcPr>
            <w:tcW w:type="dxa" w:w="1094"/>
            <w:vAlign w:val="center"/>
          </w:tcPr>
          <w:p>
            <w:pPr>
              <w:keepNext/>
              <w:spacing w:after="0" w:line="250" w:lineRule="exact"/>
              <w:jc w:val="center"/>
            </w:pPr>
            <w:r>
              <w:rPr>
                <w:b w:val="0"/>
                <w:sz w:val="16"/>
              </w:rPr>
              <w:t>0.14147</w:t>
            </w:r>
          </w:p>
        </w:tc>
        <w:tc>
          <w:tcPr>
            <w:tcW w:type="dxa" w:w="1094"/>
            <w:vAlign w:val="center"/>
          </w:tcPr>
          <w:p>
            <w:pPr>
              <w:keepNext/>
              <w:spacing w:after="0" w:line="250" w:lineRule="exact"/>
              <w:jc w:val="center"/>
            </w:pPr>
            <w:r>
              <w:rPr>
                <w:b w:val="0"/>
                <w:sz w:val="16"/>
              </w:rPr>
              <w:t>0.13433</w:t>
            </w:r>
          </w:p>
        </w:tc>
      </w:tr>
      <w:tr>
        <w:trPr>
          <w:cantSplit/>
        </w:trPr>
        <w:tc>
          <w:tcPr>
            <w:tcW w:type="dxa" w:w="1325"/>
            <w:vAlign w:val="center"/>
          </w:tcPr>
          <w:p>
            <w:pPr>
              <w:keepNext/>
              <w:spacing w:after="0" w:line="250" w:lineRule="exact"/>
              <w:jc w:val="left"/>
            </w:pPr>
            <w:r>
              <w:rPr>
                <w:b w:val="0"/>
                <w:sz w:val="16"/>
              </w:rPr>
              <w:t>MAEST</w:t>
            </w:r>
          </w:p>
        </w:tc>
        <w:tc>
          <w:tcPr>
            <w:tcW w:type="dxa" w:w="662"/>
            <w:vAlign w:val="center"/>
          </w:tcPr>
          <w:p>
            <w:pPr>
              <w:keepNext/>
              <w:spacing w:after="0" w:line="250" w:lineRule="exact"/>
              <w:jc w:val="center"/>
            </w:pPr>
            <w:r>
              <w:rPr>
                <w:b w:val="0"/>
                <w:sz w:val="16"/>
              </w:rPr>
              <w:t>94</w:t>
            </w:r>
          </w:p>
        </w:tc>
        <w:tc>
          <w:tcPr>
            <w:tcW w:type="dxa" w:w="1094"/>
            <w:vAlign w:val="center"/>
          </w:tcPr>
          <w:p>
            <w:pPr>
              <w:keepNext/>
              <w:spacing w:after="0" w:line="250" w:lineRule="exact"/>
              <w:jc w:val="center"/>
            </w:pPr>
            <w:r>
              <w:rPr>
                <w:b w:val="0"/>
                <w:sz w:val="16"/>
              </w:rPr>
              <w:t>0.14044</w:t>
            </w:r>
          </w:p>
        </w:tc>
        <w:tc>
          <w:tcPr>
            <w:tcW w:type="dxa" w:w="1094"/>
            <w:vAlign w:val="center"/>
          </w:tcPr>
          <w:p>
            <w:pPr>
              <w:keepNext/>
              <w:spacing w:after="0" w:line="250" w:lineRule="exact"/>
              <w:jc w:val="center"/>
            </w:pPr>
            <w:r>
              <w:rPr>
                <w:b w:val="0"/>
                <w:sz w:val="16"/>
              </w:rPr>
              <w:t>0.13275</w:t>
            </w:r>
          </w:p>
        </w:tc>
        <w:tc>
          <w:tcPr>
            <w:tcW w:type="dxa" w:w="1094"/>
            <w:vAlign w:val="center"/>
          </w:tcPr>
          <w:p>
            <w:pPr>
              <w:keepNext/>
              <w:spacing w:after="0" w:line="250" w:lineRule="exact"/>
              <w:jc w:val="center"/>
            </w:pPr>
            <w:r>
              <w:rPr>
                <w:b w:val="0"/>
                <w:sz w:val="16"/>
              </w:rPr>
              <w:t>0.14121</w:t>
            </w:r>
          </w:p>
        </w:tc>
        <w:tc>
          <w:tcPr>
            <w:tcW w:type="dxa" w:w="1094"/>
            <w:vAlign w:val="center"/>
          </w:tcPr>
          <w:p>
            <w:pPr>
              <w:keepNext/>
              <w:spacing w:after="0" w:line="250" w:lineRule="exact"/>
              <w:jc w:val="center"/>
            </w:pPr>
            <w:r>
              <w:rPr>
                <w:b w:val="0"/>
                <w:sz w:val="16"/>
              </w:rPr>
              <w:t>0.13350</w:t>
            </w:r>
          </w:p>
        </w:tc>
        <w:tc>
          <w:tcPr>
            <w:tcW w:type="dxa" w:w="1094"/>
            <w:vAlign w:val="center"/>
          </w:tcPr>
          <w:p>
            <w:pPr>
              <w:keepNext/>
              <w:spacing w:after="0" w:line="250" w:lineRule="exact"/>
              <w:jc w:val="center"/>
            </w:pPr>
            <w:r>
              <w:rPr>
                <w:b w:val="0"/>
                <w:sz w:val="16"/>
              </w:rPr>
              <w:t>0.13386</w:t>
            </w:r>
          </w:p>
        </w:tc>
        <w:tc>
          <w:tcPr>
            <w:tcW w:type="dxa" w:w="1094"/>
            <w:vAlign w:val="center"/>
          </w:tcPr>
          <w:p>
            <w:pPr>
              <w:keepNext/>
              <w:spacing w:after="0" w:line="250" w:lineRule="exact"/>
              <w:jc w:val="center"/>
            </w:pPr>
            <w:r>
              <w:rPr>
                <w:b w:val="0"/>
                <w:sz w:val="16"/>
              </w:rPr>
              <w:t>0.13735</w:t>
            </w:r>
          </w:p>
        </w:tc>
        <w:tc>
          <w:tcPr>
            <w:tcW w:type="dxa" w:w="1094"/>
            <w:vAlign w:val="center"/>
          </w:tcPr>
          <w:p>
            <w:pPr>
              <w:keepNext/>
              <w:spacing w:after="0" w:line="250" w:lineRule="exact"/>
              <w:jc w:val="center"/>
            </w:pPr>
            <w:r>
              <w:rPr>
                <w:b w:val="0"/>
                <w:sz w:val="16"/>
              </w:rPr>
              <w:t>0.13259</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0.15575</w:t>
            </w:r>
          </w:p>
        </w:tc>
        <w:tc>
          <w:tcPr>
            <w:tcW w:type="dxa" w:w="1094"/>
            <w:vAlign w:val="center"/>
          </w:tcPr>
          <w:p>
            <w:pPr>
              <w:keepNext/>
              <w:spacing w:after="0" w:line="250" w:lineRule="exact"/>
              <w:jc w:val="center"/>
            </w:pPr>
            <w:r>
              <w:rPr>
                <w:b w:val="0"/>
                <w:sz w:val="16"/>
              </w:rPr>
              <w:t>0.14422</w:t>
            </w:r>
          </w:p>
        </w:tc>
        <w:tc>
          <w:tcPr>
            <w:tcW w:type="dxa" w:w="1094"/>
            <w:vAlign w:val="center"/>
          </w:tcPr>
          <w:p>
            <w:pPr>
              <w:keepNext/>
              <w:spacing w:after="0" w:line="250" w:lineRule="exact"/>
              <w:jc w:val="center"/>
            </w:pPr>
            <w:r>
              <w:rPr>
                <w:b w:val="0"/>
                <w:sz w:val="16"/>
              </w:rPr>
              <w:t>0.15927</w:t>
            </w:r>
          </w:p>
        </w:tc>
        <w:tc>
          <w:tcPr>
            <w:tcW w:type="dxa" w:w="1094"/>
            <w:vAlign w:val="center"/>
          </w:tcPr>
          <w:p>
            <w:pPr>
              <w:keepNext/>
              <w:spacing w:after="0" w:line="250" w:lineRule="exact"/>
              <w:jc w:val="center"/>
            </w:pPr>
            <w:r>
              <w:rPr>
                <w:b w:val="0"/>
                <w:sz w:val="16"/>
              </w:rPr>
              <w:t>0.15209</w:t>
            </w:r>
          </w:p>
        </w:tc>
        <w:tc>
          <w:tcPr>
            <w:tcW w:type="dxa" w:w="1094"/>
            <w:vAlign w:val="center"/>
          </w:tcPr>
          <w:p>
            <w:pPr>
              <w:keepNext/>
              <w:spacing w:after="0" w:line="250" w:lineRule="exact"/>
              <w:jc w:val="center"/>
            </w:pPr>
            <w:r>
              <w:rPr>
                <w:b w:val="0"/>
                <w:sz w:val="16"/>
              </w:rPr>
              <w:t>0.15202</w:t>
            </w:r>
          </w:p>
        </w:tc>
        <w:tc>
          <w:tcPr>
            <w:tcW w:type="dxa" w:w="1094"/>
            <w:vAlign w:val="center"/>
          </w:tcPr>
          <w:p>
            <w:pPr>
              <w:keepNext/>
              <w:spacing w:after="0" w:line="250" w:lineRule="exact"/>
              <w:jc w:val="center"/>
            </w:pPr>
            <w:r>
              <w:rPr>
                <w:b w:val="0"/>
                <w:sz w:val="16"/>
              </w:rPr>
              <w:t>0.15834</w:t>
            </w:r>
          </w:p>
        </w:tc>
        <w:tc>
          <w:tcPr>
            <w:tcW w:type="dxa" w:w="1094"/>
            <w:vAlign w:val="center"/>
          </w:tcPr>
          <w:p>
            <w:pPr>
              <w:keepNext/>
              <w:spacing w:after="0" w:line="250" w:lineRule="exact"/>
              <w:jc w:val="center"/>
            </w:pPr>
            <w:r>
              <w:rPr>
                <w:b w:val="0"/>
                <w:sz w:val="16"/>
              </w:rPr>
              <w:t>0.14979</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0.15575</w:t>
            </w:r>
          </w:p>
        </w:tc>
        <w:tc>
          <w:tcPr>
            <w:tcW w:type="dxa" w:w="1094"/>
            <w:vAlign w:val="center"/>
          </w:tcPr>
          <w:p>
            <w:pPr>
              <w:keepNext/>
              <w:spacing w:after="0" w:line="250" w:lineRule="exact"/>
              <w:jc w:val="center"/>
            </w:pPr>
            <w:r>
              <w:rPr>
                <w:b w:val="0"/>
                <w:sz w:val="16"/>
              </w:rPr>
              <w:t>0.14422</w:t>
            </w:r>
          </w:p>
        </w:tc>
        <w:tc>
          <w:tcPr>
            <w:tcW w:type="dxa" w:w="1094"/>
            <w:vAlign w:val="center"/>
          </w:tcPr>
          <w:p>
            <w:pPr>
              <w:keepNext/>
              <w:spacing w:after="0" w:line="250" w:lineRule="exact"/>
              <w:jc w:val="center"/>
            </w:pPr>
            <w:r>
              <w:rPr>
                <w:b w:val="0"/>
                <w:sz w:val="16"/>
              </w:rPr>
              <w:t>0.15693</w:t>
            </w:r>
          </w:p>
        </w:tc>
        <w:tc>
          <w:tcPr>
            <w:tcW w:type="dxa" w:w="1094"/>
            <w:vAlign w:val="center"/>
          </w:tcPr>
          <w:p>
            <w:pPr>
              <w:keepNext/>
              <w:spacing w:after="0" w:line="250" w:lineRule="exact"/>
              <w:jc w:val="center"/>
            </w:pPr>
            <w:r>
              <w:rPr>
                <w:b w:val="0"/>
                <w:sz w:val="16"/>
              </w:rPr>
              <w:t>0.14664</w:t>
            </w:r>
          </w:p>
        </w:tc>
        <w:tc>
          <w:tcPr>
            <w:tcW w:type="dxa" w:w="1094"/>
            <w:vAlign w:val="center"/>
          </w:tcPr>
          <w:p>
            <w:pPr>
              <w:keepNext/>
              <w:spacing w:after="0" w:line="250" w:lineRule="exact"/>
              <w:jc w:val="center"/>
            </w:pPr>
            <w:r>
              <w:rPr>
                <w:b w:val="0"/>
                <w:sz w:val="16"/>
              </w:rPr>
              <w:t>0.14639</w:t>
            </w:r>
          </w:p>
        </w:tc>
        <w:tc>
          <w:tcPr>
            <w:tcW w:type="dxa" w:w="1094"/>
            <w:vAlign w:val="center"/>
          </w:tcPr>
          <w:p>
            <w:pPr>
              <w:keepNext/>
              <w:spacing w:after="0" w:line="250" w:lineRule="exact"/>
              <w:jc w:val="center"/>
            </w:pPr>
            <w:r>
              <w:rPr>
                <w:b w:val="0"/>
                <w:sz w:val="16"/>
              </w:rPr>
              <w:t>0.15079</w:t>
            </w:r>
          </w:p>
        </w:tc>
        <w:tc>
          <w:tcPr>
            <w:tcW w:type="dxa" w:w="1094"/>
            <w:vAlign w:val="center"/>
          </w:tcPr>
          <w:p>
            <w:pPr>
              <w:keepNext/>
              <w:spacing w:after="0" w:line="250" w:lineRule="exact"/>
              <w:jc w:val="center"/>
            </w:pPr>
            <w:r>
              <w:rPr>
                <w:b w:val="0"/>
                <w:sz w:val="16"/>
              </w:rPr>
              <w:t>0.14571</w:t>
            </w:r>
          </w:p>
        </w:tc>
      </w:tr>
      <w:tr>
        <w:trPr>
          <w:cantSplit/>
        </w:trPr>
        <w:tc>
          <w:tcPr>
            <w:tcW w:type="dxa" w:w="1325"/>
            <w:vAlign w:val="center"/>
          </w:tcPr>
          <w:p>
            <w:pPr>
              <w:keepNext/>
              <w:spacing w:after="0" w:line="250" w:lineRule="exact"/>
              <w:jc w:val="left"/>
            </w:pPr>
            <w:r>
              <w:rPr>
                <w:b w:val="0"/>
                <w:sz w:val="16"/>
              </w:rPr>
              <w:t>MERT-v0</w:t>
            </w:r>
          </w:p>
        </w:tc>
        <w:tc>
          <w:tcPr>
            <w:tcW w:type="dxa" w:w="662"/>
            <w:vAlign w:val="center"/>
          </w:tcPr>
          <w:p>
            <w:pPr>
              <w:keepNext/>
              <w:spacing w:after="0" w:line="250" w:lineRule="exact"/>
              <w:jc w:val="center"/>
            </w:pPr>
            <w:r>
              <w:rPr>
                <w:b w:val="0"/>
                <w:sz w:val="16"/>
              </w:rPr>
              <w:t>94</w:t>
            </w:r>
          </w:p>
        </w:tc>
        <w:tc>
          <w:tcPr>
            <w:tcW w:type="dxa" w:w="1094"/>
            <w:vAlign w:val="center"/>
          </w:tcPr>
          <w:p>
            <w:pPr>
              <w:keepNext/>
              <w:spacing w:after="0" w:line="250" w:lineRule="exact"/>
              <w:jc w:val="center"/>
            </w:pPr>
            <w:r>
              <w:rPr>
                <w:b w:val="0"/>
                <w:sz w:val="16"/>
              </w:rPr>
              <w:t>0.15575</w:t>
            </w:r>
          </w:p>
        </w:tc>
        <w:tc>
          <w:tcPr>
            <w:tcW w:type="dxa" w:w="1094"/>
            <w:vAlign w:val="center"/>
          </w:tcPr>
          <w:p>
            <w:pPr>
              <w:keepNext/>
              <w:spacing w:after="0" w:line="250" w:lineRule="exact"/>
              <w:jc w:val="center"/>
            </w:pPr>
            <w:r>
              <w:rPr>
                <w:b w:val="0"/>
                <w:sz w:val="16"/>
              </w:rPr>
              <w:t>0.14422</w:t>
            </w:r>
          </w:p>
        </w:tc>
        <w:tc>
          <w:tcPr>
            <w:tcW w:type="dxa" w:w="1094"/>
            <w:vAlign w:val="center"/>
          </w:tcPr>
          <w:p>
            <w:pPr>
              <w:keepNext/>
              <w:spacing w:after="0" w:line="250" w:lineRule="exact"/>
              <w:jc w:val="center"/>
            </w:pPr>
            <w:r>
              <w:rPr>
                <w:b w:val="0"/>
                <w:sz w:val="16"/>
              </w:rPr>
              <w:t>0.15586</w:t>
            </w:r>
          </w:p>
        </w:tc>
        <w:tc>
          <w:tcPr>
            <w:tcW w:type="dxa" w:w="1094"/>
            <w:vAlign w:val="center"/>
          </w:tcPr>
          <w:p>
            <w:pPr>
              <w:keepNext/>
              <w:spacing w:after="0" w:line="250" w:lineRule="exact"/>
              <w:jc w:val="center"/>
            </w:pPr>
            <w:r>
              <w:rPr>
                <w:b w:val="0"/>
                <w:sz w:val="16"/>
              </w:rPr>
              <w:t>0.14406</w:t>
            </w:r>
          </w:p>
        </w:tc>
        <w:tc>
          <w:tcPr>
            <w:tcW w:type="dxa" w:w="1094"/>
            <w:vAlign w:val="center"/>
          </w:tcPr>
          <w:p>
            <w:pPr>
              <w:keepNext/>
              <w:spacing w:after="0" w:line="250" w:lineRule="exact"/>
              <w:jc w:val="center"/>
            </w:pPr>
            <w:r>
              <w:rPr>
                <w:b w:val="0"/>
                <w:sz w:val="16"/>
              </w:rPr>
              <w:t>0.14366</w:t>
            </w:r>
          </w:p>
        </w:tc>
        <w:tc>
          <w:tcPr>
            <w:tcW w:type="dxa" w:w="1094"/>
            <w:vAlign w:val="center"/>
          </w:tcPr>
          <w:p>
            <w:pPr>
              <w:keepNext/>
              <w:spacing w:after="0" w:line="250" w:lineRule="exact"/>
              <w:jc w:val="center"/>
            </w:pPr>
            <w:r>
              <w:rPr>
                <w:b w:val="0"/>
                <w:sz w:val="16"/>
              </w:rPr>
              <w:t>0.14697</w:t>
            </w:r>
          </w:p>
        </w:tc>
        <w:tc>
          <w:tcPr>
            <w:tcW w:type="dxa" w:w="1094"/>
            <w:vAlign w:val="center"/>
          </w:tcPr>
          <w:p>
            <w:pPr>
              <w:keepNext/>
              <w:spacing w:after="0" w:line="250" w:lineRule="exact"/>
              <w:jc w:val="center"/>
            </w:pPr>
            <w:r>
              <w:rPr>
                <w:b w:val="0"/>
                <w:sz w:val="16"/>
              </w:rPr>
              <w:t>0.14394</w:t>
            </w:r>
          </w:p>
        </w:tc>
      </w:tr>
      <w:tr>
        <w:trPr>
          <w:cantSplit/>
        </w:trPr>
        <w:tc>
          <w:tcPr>
            <w:tcW w:type="dxa" w:w="1325"/>
            <w:vAlign w:val="center"/>
          </w:tcPr>
          <w:p>
            <w:pPr>
              <w:keepNext/>
              <w:spacing w:after="0" w:line="250" w:lineRule="exact"/>
              <w:jc w:val="left"/>
            </w:pPr>
            <w:r>
              <w:rPr>
                <w:b w:val="0"/>
                <w:sz w:val="16"/>
              </w:rPr>
              <w:t>MERT-v1</w:t>
            </w:r>
          </w:p>
        </w:tc>
        <w:tc>
          <w:tcPr>
            <w:tcW w:type="dxa" w:w="662"/>
            <w:vAlign w:val="center"/>
          </w:tcPr>
          <w:p>
            <w:pPr>
              <w:keepNext/>
              <w:spacing w:after="0" w:line="250" w:lineRule="exact"/>
              <w:jc w:val="center"/>
            </w:pPr>
            <w:r>
              <w:rPr>
                <w:b w:val="0"/>
                <w:sz w:val="16"/>
              </w:rPr>
              <w:t>24</w:t>
            </w:r>
          </w:p>
        </w:tc>
        <w:tc>
          <w:tcPr>
            <w:tcW w:type="dxa" w:w="1094"/>
            <w:vAlign w:val="center"/>
          </w:tcPr>
          <w:p>
            <w:pPr>
              <w:keepNext/>
              <w:spacing w:after="0" w:line="250" w:lineRule="exact"/>
              <w:jc w:val="center"/>
            </w:pPr>
            <w:r>
              <w:rPr>
                <w:b w:val="0"/>
                <w:sz w:val="16"/>
              </w:rPr>
              <w:t>0.15626</w:t>
            </w:r>
          </w:p>
        </w:tc>
        <w:tc>
          <w:tcPr>
            <w:tcW w:type="dxa" w:w="1094"/>
            <w:vAlign w:val="center"/>
          </w:tcPr>
          <w:p>
            <w:pPr>
              <w:keepNext/>
              <w:spacing w:after="0" w:line="250" w:lineRule="exact"/>
              <w:jc w:val="center"/>
            </w:pPr>
            <w:r>
              <w:rPr>
                <w:b w:val="0"/>
                <w:sz w:val="16"/>
              </w:rPr>
              <w:t>0.14420</w:t>
            </w:r>
          </w:p>
        </w:tc>
        <w:tc>
          <w:tcPr>
            <w:tcW w:type="dxa" w:w="1094"/>
            <w:vAlign w:val="center"/>
          </w:tcPr>
          <w:p>
            <w:pPr>
              <w:keepNext/>
              <w:spacing w:after="0" w:line="250" w:lineRule="exact"/>
              <w:jc w:val="center"/>
            </w:pPr>
            <w:r>
              <w:rPr>
                <w:b w:val="0"/>
                <w:sz w:val="16"/>
              </w:rPr>
              <w:t>0.16004</w:t>
            </w:r>
          </w:p>
        </w:tc>
        <w:tc>
          <w:tcPr>
            <w:tcW w:type="dxa" w:w="1094"/>
            <w:vAlign w:val="center"/>
          </w:tcPr>
          <w:p>
            <w:pPr>
              <w:keepNext/>
              <w:spacing w:after="0" w:line="250" w:lineRule="exact"/>
              <w:jc w:val="center"/>
            </w:pPr>
            <w:r>
              <w:rPr>
                <w:b w:val="0"/>
                <w:sz w:val="16"/>
              </w:rPr>
              <w:t>0.15238</w:t>
            </w:r>
          </w:p>
        </w:tc>
        <w:tc>
          <w:tcPr>
            <w:tcW w:type="dxa" w:w="1094"/>
            <w:vAlign w:val="center"/>
          </w:tcPr>
          <w:p>
            <w:pPr>
              <w:keepNext/>
              <w:spacing w:after="0" w:line="250" w:lineRule="exact"/>
              <w:jc w:val="center"/>
            </w:pPr>
            <w:r>
              <w:rPr>
                <w:b w:val="0"/>
                <w:sz w:val="16"/>
              </w:rPr>
              <w:t>0.15243</w:t>
            </w:r>
          </w:p>
        </w:tc>
        <w:tc>
          <w:tcPr>
            <w:tcW w:type="dxa" w:w="1094"/>
            <w:vAlign w:val="center"/>
          </w:tcPr>
          <w:p>
            <w:pPr>
              <w:keepNext/>
              <w:spacing w:after="0" w:line="250" w:lineRule="exact"/>
              <w:jc w:val="center"/>
            </w:pPr>
            <w:r>
              <w:rPr>
                <w:b w:val="0"/>
                <w:sz w:val="16"/>
              </w:rPr>
              <w:t>0.16003</w:t>
            </w:r>
          </w:p>
        </w:tc>
        <w:tc>
          <w:tcPr>
            <w:tcW w:type="dxa" w:w="1094"/>
            <w:vAlign w:val="center"/>
          </w:tcPr>
          <w:p>
            <w:pPr>
              <w:keepNext/>
              <w:spacing w:after="0" w:line="250" w:lineRule="exact"/>
              <w:jc w:val="center"/>
            </w:pPr>
            <w:r>
              <w:rPr>
                <w:b w:val="0"/>
                <w:sz w:val="16"/>
              </w:rPr>
              <w:t>0.14960</w:t>
            </w:r>
          </w:p>
        </w:tc>
      </w:tr>
      <w:tr>
        <w:trPr>
          <w:cantSplit/>
        </w:trPr>
        <w:tc>
          <w:tcPr>
            <w:tcW w:type="dxa" w:w="1325"/>
            <w:vAlign w:val="center"/>
          </w:tcPr>
          <w:p>
            <w:pPr>
              <w:keepNext/>
              <w:spacing w:after="0" w:line="250" w:lineRule="exact"/>
              <w:jc w:val="left"/>
            </w:pPr>
            <w:r>
              <w:rPr>
                <w:b w:val="0"/>
                <w:sz w:val="16"/>
              </w:rPr>
              <w:t>MERT-v1</w:t>
            </w:r>
          </w:p>
        </w:tc>
        <w:tc>
          <w:tcPr>
            <w:tcW w:type="dxa" w:w="662"/>
            <w:vAlign w:val="center"/>
          </w:tcPr>
          <w:p>
            <w:pPr>
              <w:keepNext/>
              <w:spacing w:after="0" w:line="250" w:lineRule="exact"/>
              <w:jc w:val="center"/>
            </w:pPr>
            <w:r>
              <w:rPr>
                <w:b w:val="0"/>
                <w:sz w:val="16"/>
              </w:rPr>
              <w:t>47</w:t>
            </w:r>
          </w:p>
        </w:tc>
        <w:tc>
          <w:tcPr>
            <w:tcW w:type="dxa" w:w="1094"/>
            <w:vAlign w:val="center"/>
          </w:tcPr>
          <w:p>
            <w:pPr>
              <w:keepNext/>
              <w:spacing w:after="0" w:line="250" w:lineRule="exact"/>
              <w:jc w:val="center"/>
            </w:pPr>
            <w:r>
              <w:rPr>
                <w:b w:val="0"/>
                <w:sz w:val="16"/>
              </w:rPr>
              <w:t>0.15626</w:t>
            </w:r>
          </w:p>
        </w:tc>
        <w:tc>
          <w:tcPr>
            <w:tcW w:type="dxa" w:w="1094"/>
            <w:vAlign w:val="center"/>
          </w:tcPr>
          <w:p>
            <w:pPr>
              <w:keepNext/>
              <w:spacing w:after="0" w:line="250" w:lineRule="exact"/>
              <w:jc w:val="center"/>
            </w:pPr>
            <w:r>
              <w:rPr>
                <w:b w:val="0"/>
                <w:sz w:val="16"/>
              </w:rPr>
              <w:t>0.14420</w:t>
            </w:r>
          </w:p>
        </w:tc>
        <w:tc>
          <w:tcPr>
            <w:tcW w:type="dxa" w:w="1094"/>
            <w:vAlign w:val="center"/>
          </w:tcPr>
          <w:p>
            <w:pPr>
              <w:keepNext/>
              <w:spacing w:after="0" w:line="250" w:lineRule="exact"/>
              <w:jc w:val="center"/>
            </w:pPr>
            <w:r>
              <w:rPr>
                <w:b w:val="0"/>
                <w:sz w:val="16"/>
              </w:rPr>
              <w:t>0.15759</w:t>
            </w:r>
          </w:p>
        </w:tc>
        <w:tc>
          <w:tcPr>
            <w:tcW w:type="dxa" w:w="1094"/>
            <w:vAlign w:val="center"/>
          </w:tcPr>
          <w:p>
            <w:pPr>
              <w:keepNext/>
              <w:spacing w:after="0" w:line="250" w:lineRule="exact"/>
              <w:jc w:val="center"/>
            </w:pPr>
            <w:r>
              <w:rPr>
                <w:b w:val="0"/>
                <w:sz w:val="16"/>
              </w:rPr>
              <w:t>0.14678</w:t>
            </w:r>
          </w:p>
        </w:tc>
        <w:tc>
          <w:tcPr>
            <w:tcW w:type="dxa" w:w="1094"/>
            <w:vAlign w:val="center"/>
          </w:tcPr>
          <w:p>
            <w:pPr>
              <w:keepNext/>
              <w:spacing w:after="0" w:line="250" w:lineRule="exact"/>
              <w:jc w:val="center"/>
            </w:pPr>
            <w:r>
              <w:rPr>
                <w:b w:val="0"/>
                <w:sz w:val="16"/>
              </w:rPr>
              <w:t>0.14666</w:t>
            </w:r>
          </w:p>
        </w:tc>
        <w:tc>
          <w:tcPr>
            <w:tcW w:type="dxa" w:w="1094"/>
            <w:vAlign w:val="center"/>
          </w:tcPr>
          <w:p>
            <w:pPr>
              <w:keepNext/>
              <w:spacing w:after="0" w:line="250" w:lineRule="exact"/>
              <w:jc w:val="center"/>
            </w:pPr>
            <w:r>
              <w:rPr>
                <w:b w:val="0"/>
                <w:sz w:val="16"/>
              </w:rPr>
              <w:t>0.15177</w:t>
            </w:r>
          </w:p>
        </w:tc>
        <w:tc>
          <w:tcPr>
            <w:tcW w:type="dxa" w:w="1094"/>
            <w:vAlign w:val="center"/>
          </w:tcPr>
          <w:p>
            <w:pPr>
              <w:keepNext/>
              <w:spacing w:after="0" w:line="250" w:lineRule="exact"/>
              <w:jc w:val="center"/>
            </w:pPr>
            <w:r>
              <w:rPr>
                <w:b w:val="0"/>
                <w:sz w:val="16"/>
              </w:rPr>
              <w:t>0.14591</w:t>
            </w:r>
          </w:p>
        </w:tc>
      </w:tr>
      <w:tr>
        <w:trPr>
          <w:cantSplit/>
        </w:trPr>
        <w:tc>
          <w:tcPr>
            <w:tcW w:type="dxa" w:w="1325"/>
            <w:vAlign w:val="center"/>
          </w:tcPr>
          <w:p>
            <w:pPr>
              <w:keepNext w:val="0"/>
              <w:spacing w:after="0" w:line="250" w:lineRule="exact"/>
              <w:jc w:val="left"/>
            </w:pPr>
            <w:r>
              <w:rPr>
                <w:b w:val="0"/>
                <w:sz w:val="16"/>
              </w:rPr>
              <w:t>MERT-v1</w:t>
            </w:r>
          </w:p>
        </w:tc>
        <w:tc>
          <w:tcPr>
            <w:tcW w:type="dxa" w:w="662"/>
            <w:vAlign w:val="center"/>
          </w:tcPr>
          <w:p>
            <w:pPr>
              <w:keepNext w:val="0"/>
              <w:spacing w:after="0" w:line="250" w:lineRule="exact"/>
              <w:jc w:val="center"/>
            </w:pPr>
            <w:r>
              <w:rPr>
                <w:b w:val="0"/>
                <w:sz w:val="16"/>
              </w:rPr>
              <w:t>94</w:t>
            </w:r>
          </w:p>
        </w:tc>
        <w:tc>
          <w:tcPr>
            <w:tcW w:type="dxa" w:w="1094"/>
            <w:vAlign w:val="center"/>
          </w:tcPr>
          <w:p>
            <w:pPr>
              <w:keepNext w:val="0"/>
              <w:spacing w:after="0" w:line="250" w:lineRule="exact"/>
              <w:jc w:val="center"/>
            </w:pPr>
            <w:r>
              <w:rPr>
                <w:b w:val="0"/>
                <w:sz w:val="16"/>
              </w:rPr>
              <w:t>0.15626</w:t>
            </w:r>
          </w:p>
        </w:tc>
        <w:tc>
          <w:tcPr>
            <w:tcW w:type="dxa" w:w="1094"/>
            <w:vAlign w:val="center"/>
          </w:tcPr>
          <w:p>
            <w:pPr>
              <w:keepNext w:val="0"/>
              <w:spacing w:after="0" w:line="250" w:lineRule="exact"/>
              <w:jc w:val="center"/>
            </w:pPr>
            <w:r>
              <w:rPr>
                <w:b w:val="0"/>
                <w:sz w:val="16"/>
              </w:rPr>
              <w:t>0.14420</w:t>
            </w:r>
          </w:p>
        </w:tc>
        <w:tc>
          <w:tcPr>
            <w:tcW w:type="dxa" w:w="1094"/>
            <w:vAlign w:val="center"/>
          </w:tcPr>
          <w:p>
            <w:pPr>
              <w:keepNext w:val="0"/>
              <w:spacing w:after="0" w:line="250" w:lineRule="exact"/>
              <w:jc w:val="center"/>
            </w:pPr>
            <w:r>
              <w:rPr>
                <w:b w:val="0"/>
                <w:sz w:val="16"/>
              </w:rPr>
              <w:t>0.15652</w:t>
            </w:r>
          </w:p>
        </w:tc>
        <w:tc>
          <w:tcPr>
            <w:tcW w:type="dxa" w:w="1094"/>
            <w:vAlign w:val="center"/>
          </w:tcPr>
          <w:p>
            <w:pPr>
              <w:keepNext w:val="0"/>
              <w:spacing w:after="0" w:line="250" w:lineRule="exact"/>
              <w:jc w:val="center"/>
            </w:pPr>
            <w:r>
              <w:rPr>
                <w:b w:val="0"/>
                <w:sz w:val="16"/>
              </w:rPr>
              <w:t>0.14425</w:t>
            </w:r>
          </w:p>
        </w:tc>
        <w:tc>
          <w:tcPr>
            <w:tcW w:type="dxa" w:w="1094"/>
            <w:vAlign w:val="center"/>
          </w:tcPr>
          <w:p>
            <w:pPr>
              <w:keepNext w:val="0"/>
              <w:spacing w:after="0" w:line="250" w:lineRule="exact"/>
              <w:jc w:val="center"/>
            </w:pPr>
            <w:r>
              <w:rPr>
                <w:b w:val="0"/>
                <w:sz w:val="16"/>
              </w:rPr>
              <w:t>0.14387</w:t>
            </w:r>
          </w:p>
        </w:tc>
        <w:tc>
          <w:tcPr>
            <w:tcW w:type="dxa" w:w="1094"/>
            <w:vAlign w:val="center"/>
          </w:tcPr>
          <w:p>
            <w:pPr>
              <w:keepNext w:val="0"/>
              <w:spacing w:after="0" w:line="250" w:lineRule="exact"/>
              <w:jc w:val="center"/>
            </w:pPr>
            <w:r>
              <w:rPr>
                <w:b w:val="0"/>
                <w:sz w:val="16"/>
              </w:rPr>
              <w:t>0.14709</w:t>
            </w:r>
          </w:p>
        </w:tc>
        <w:tc>
          <w:tcPr>
            <w:tcW w:type="dxa" w:w="1094"/>
            <w:vAlign w:val="center"/>
          </w:tcPr>
          <w:p>
            <w:pPr>
              <w:keepNext w:val="0"/>
              <w:spacing w:after="0" w:line="250" w:lineRule="exact"/>
              <w:jc w:val="center"/>
            </w:pPr>
            <w:r>
              <w:rPr>
                <w:b w:val="0"/>
                <w:sz w:val="16"/>
              </w:rPr>
              <w:t>0.14396</w:t>
            </w:r>
          </w:p>
        </w:tc>
      </w:tr>
    </w:tbl>
    <w:p>
      <w:pPr>
        <w:spacing w:after="20" w:before="0" w:line="60" w:lineRule="auto"/>
      </w:pPr>
      <w:r>
        <w:rPr>
          <w:sz w:val="4"/>
        </w:rPr>
      </w:r>
    </w:p>
    <w:p>
      <w:pPr>
        <w:pStyle w:val="Heading1"/>
        <w:pageBreakBefore/>
      </w:pPr>
      <w:r>
        <w:t>附录B 初始抽样与完整实验设置</w:t>
      </w:r>
    </w:p>
    <w:p>
      <w:pPr>
        <w:jc w:val="left"/>
      </w:pPr>
      <w:r>
        <w:t>初始预算抽样是历史参考，不并入五次后续抽样估计。表B1保留所有表征、加权及预算下的岭正则化差异；完整的初始抽样七方法表保存在reports/numerical_v2/budget_original。外层划分种子为2026092800至2026092819，初始抽样种子为2026100101，后续抽样种子为2026100201至2026100205，内部折种子为2026100102。</w:t>
      </w:r>
    </w:p>
    <w:p>
      <w:pPr>
        <w:pStyle w:val="Caption"/>
        <w:keepNext/>
        <w:spacing w:before="100"/>
      </w:pPr>
      <w:r>
        <w:t>表B1 初始抽样中岭正则化Platt的平均配对Brier变化。每项为20个外层划分的均值；负值表示岭正则化更好。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728"/>
        <w:gridCol w:w="936"/>
        <w:gridCol w:w="936"/>
        <w:gridCol w:w="3024"/>
        <w:gridCol w:w="3024"/>
      </w:tblGrid>
      <w:tr>
        <w:trPr>
          <w:cantSplit/>
          <w:tblHeader/>
        </w:trPr>
        <w:tc>
          <w:tcPr>
            <w:tcW w:type="dxa" w:w="1728"/>
            <w:vAlign w:val="center"/>
            <w:shd w:fill="EEEEEE"/>
          </w:tcPr>
          <w:p>
            <w:pPr>
              <w:keepNext/>
              <w:spacing w:after="0" w:line="250" w:lineRule="exact"/>
              <w:jc w:val="left"/>
            </w:pPr>
            <w:r>
              <w:rPr>
                <w:b/>
                <w:sz w:val="19"/>
              </w:rPr>
              <w:t>表征</w:t>
            </w:r>
          </w:p>
        </w:tc>
        <w:tc>
          <w:tcPr>
            <w:tcW w:type="dxa" w:w="936"/>
            <w:vAlign w:val="center"/>
            <w:shd w:fill="EEEEEE"/>
          </w:tcPr>
          <w:p>
            <w:pPr>
              <w:keepNext/>
              <w:spacing w:after="0" w:line="250" w:lineRule="exact"/>
              <w:jc w:val="center"/>
            </w:pPr>
            <w:r>
              <w:rPr>
                <w:b/>
                <w:sz w:val="19"/>
              </w:rPr>
              <w:t>加权</w:t>
            </w:r>
          </w:p>
        </w:tc>
        <w:tc>
          <w:tcPr>
            <w:tcW w:type="dxa" w:w="936"/>
            <w:vAlign w:val="center"/>
            <w:shd w:fill="EEEEEE"/>
          </w:tcPr>
          <w:p>
            <w:pPr>
              <w:keepNext/>
              <w:spacing w:after="0" w:line="250" w:lineRule="exact"/>
              <w:jc w:val="center"/>
            </w:pPr>
            <w:r>
              <w:rPr>
                <w:b/>
                <w:sz w:val="19"/>
              </w:rPr>
              <w:t>艺术家</w:t>
            </w:r>
          </w:p>
        </w:tc>
        <w:tc>
          <w:tcPr>
            <w:tcW w:type="dxa" w:w="3024"/>
            <w:vAlign w:val="center"/>
            <w:shd w:fill="EEEEEE"/>
          </w:tcPr>
          <w:p>
            <w:pPr>
              <w:keepNext/>
              <w:spacing w:after="0" w:line="250" w:lineRule="exact"/>
              <w:jc w:val="center"/>
            </w:pPr>
            <w:r>
              <w:rPr>
                <w:b/>
                <w:sz w:val="19"/>
              </w:rPr>
              <w:t>相对Raw</w:t>
            </w:r>
          </w:p>
        </w:tc>
        <w:tc>
          <w:tcPr>
            <w:tcW w:type="dxa" w:w="3024"/>
            <w:vAlign w:val="center"/>
            <w:shd w:fill="EEEEEE"/>
          </w:tcPr>
          <w:p>
            <w:pPr>
              <w:keepNext/>
              <w:spacing w:after="0" w:line="250" w:lineRule="exact"/>
              <w:jc w:val="center"/>
            </w:pPr>
            <w:r>
              <w:rPr>
                <w:b/>
                <w:sz w:val="19"/>
              </w:rPr>
              <w:t>相对Platt</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+0.003745</w:t>
            </w:r>
          </w:p>
        </w:tc>
        <w:tc>
          <w:tcPr>
            <w:tcW w:type="dxa" w:w="3024"/>
            <w:vAlign w:val="center"/>
          </w:tcPr>
          <w:p>
            <w:pPr>
              <w:keepNext/>
              <w:spacing w:after="0" w:line="250" w:lineRule="exact"/>
              <w:jc w:val="center"/>
            </w:pPr>
            <w:r>
              <w:rPr>
                <w:b w:val="0"/>
                <w:sz w:val="19"/>
              </w:rPr>
              <w:t>-0.008067</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+0.000601</w:t>
            </w:r>
          </w:p>
        </w:tc>
        <w:tc>
          <w:tcPr>
            <w:tcW w:type="dxa" w:w="3024"/>
            <w:vAlign w:val="center"/>
          </w:tcPr>
          <w:p>
            <w:pPr>
              <w:keepNext/>
              <w:spacing w:after="0" w:line="250" w:lineRule="exact"/>
              <w:jc w:val="center"/>
            </w:pPr>
            <w:r>
              <w:rPr>
                <w:b w:val="0"/>
                <w:sz w:val="19"/>
              </w:rPr>
              <w:t>-0.003623</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94</w:t>
            </w:r>
          </w:p>
        </w:tc>
        <w:tc>
          <w:tcPr>
            <w:tcW w:type="dxa" w:w="3024"/>
            <w:vAlign w:val="center"/>
          </w:tcPr>
          <w:p>
            <w:pPr>
              <w:keepNext/>
              <w:spacing w:after="0" w:line="250" w:lineRule="exact"/>
              <w:jc w:val="center"/>
            </w:pPr>
            <w:r>
              <w:rPr>
                <w:b w:val="0"/>
                <w:sz w:val="19"/>
              </w:rPr>
              <w:t>+0.000351</w:t>
            </w:r>
          </w:p>
        </w:tc>
        <w:tc>
          <w:tcPr>
            <w:tcW w:type="dxa" w:w="3024"/>
            <w:vAlign w:val="center"/>
          </w:tcPr>
          <w:p>
            <w:pPr>
              <w:keepNext/>
              <w:spacing w:after="0" w:line="250" w:lineRule="exact"/>
              <w:jc w:val="center"/>
            </w:pPr>
            <w:r>
              <w:rPr>
                <w:b w:val="0"/>
                <w:sz w:val="19"/>
              </w:rPr>
              <w:t>-0.000885</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-0.002395</w:t>
            </w:r>
          </w:p>
        </w:tc>
        <w:tc>
          <w:tcPr>
            <w:tcW w:type="dxa" w:w="3024"/>
            <w:vAlign w:val="center"/>
          </w:tcPr>
          <w:p>
            <w:pPr>
              <w:keepNext/>
              <w:spacing w:after="0" w:line="250" w:lineRule="exact"/>
              <w:jc w:val="center"/>
            </w:pPr>
            <w:r>
              <w:rPr>
                <w:b w:val="0"/>
                <w:sz w:val="19"/>
              </w:rPr>
              <w:t>-0.005957</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-0.006106</w:t>
            </w:r>
          </w:p>
        </w:tc>
        <w:tc>
          <w:tcPr>
            <w:tcW w:type="dxa" w:w="3024"/>
            <w:vAlign w:val="center"/>
          </w:tcPr>
          <w:p>
            <w:pPr>
              <w:keepNext/>
              <w:spacing w:after="0" w:line="250" w:lineRule="exact"/>
              <w:jc w:val="center"/>
            </w:pPr>
            <w:r>
              <w:rPr>
                <w:b w:val="0"/>
                <w:sz w:val="19"/>
              </w:rPr>
              <w:t>-0.002154</w:t>
            </w:r>
          </w:p>
        </w:tc>
      </w:tr>
      <w:tr>
        <w:trPr>
          <w:cantSplit/>
        </w:trPr>
        <w:tc>
          <w:tcPr>
            <w:tcW w:type="dxa" w:w="1728"/>
            <w:vAlign w:val="center"/>
          </w:tcPr>
          <w:p>
            <w:pPr>
              <w:keepNext/>
              <w:spacing w:after="0" w:line="250" w:lineRule="exact"/>
              <w:jc w:val="left"/>
            </w:pPr>
            <w:r>
              <w:rPr>
                <w:b w:val="0"/>
                <w:sz w:val="19"/>
              </w:rPr>
              <w:t>MAEST</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94</w:t>
            </w:r>
          </w:p>
        </w:tc>
        <w:tc>
          <w:tcPr>
            <w:tcW w:type="dxa" w:w="3024"/>
            <w:vAlign w:val="center"/>
          </w:tcPr>
          <w:p>
            <w:pPr>
              <w:keepNext/>
              <w:spacing w:after="0" w:line="250" w:lineRule="exact"/>
              <w:jc w:val="center"/>
            </w:pPr>
            <w:r>
              <w:rPr>
                <w:b w:val="0"/>
                <w:sz w:val="19"/>
              </w:rPr>
              <w:t>-0.007849</w:t>
            </w:r>
          </w:p>
        </w:tc>
        <w:tc>
          <w:tcPr>
            <w:tcW w:type="dxa" w:w="3024"/>
            <w:vAlign w:val="center"/>
          </w:tcPr>
          <w:p>
            <w:pPr>
              <w:keepNext/>
              <w:spacing w:after="0" w:line="250" w:lineRule="exact"/>
              <w:jc w:val="center"/>
            </w:pPr>
            <w:r>
              <w:rPr>
                <w:b w:val="0"/>
                <w:sz w:val="19"/>
              </w:rPr>
              <w:t>-0.000908</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+0.003492</w:t>
            </w:r>
          </w:p>
        </w:tc>
        <w:tc>
          <w:tcPr>
            <w:tcW w:type="dxa" w:w="3024"/>
            <w:vAlign w:val="center"/>
          </w:tcPr>
          <w:p>
            <w:pPr>
              <w:keepNext/>
              <w:spacing w:after="0" w:line="250" w:lineRule="exact"/>
              <w:jc w:val="center"/>
            </w:pPr>
            <w:r>
              <w:rPr>
                <w:b w:val="0"/>
                <w:sz w:val="19"/>
              </w:rPr>
              <w:t>-0.007470</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+0.000316</w:t>
            </w:r>
          </w:p>
        </w:tc>
        <w:tc>
          <w:tcPr>
            <w:tcW w:type="dxa" w:w="3024"/>
            <w:vAlign w:val="center"/>
          </w:tcPr>
          <w:p>
            <w:pPr>
              <w:keepNext/>
              <w:spacing w:after="0" w:line="250" w:lineRule="exact"/>
              <w:jc w:val="center"/>
            </w:pPr>
            <w:r>
              <w:rPr>
                <w:b w:val="0"/>
                <w:sz w:val="19"/>
              </w:rPr>
              <w:t>-0.003038</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94</w:t>
            </w:r>
          </w:p>
        </w:tc>
        <w:tc>
          <w:tcPr>
            <w:tcW w:type="dxa" w:w="3024"/>
            <w:vAlign w:val="center"/>
          </w:tcPr>
          <w:p>
            <w:pPr>
              <w:keepNext/>
              <w:spacing w:after="0" w:line="250" w:lineRule="exact"/>
              <w:jc w:val="center"/>
            </w:pPr>
            <w:r>
              <w:rPr>
                <w:b w:val="0"/>
                <w:sz w:val="19"/>
              </w:rPr>
              <w:t>-0.000252</w:t>
            </w:r>
          </w:p>
        </w:tc>
        <w:tc>
          <w:tcPr>
            <w:tcW w:type="dxa" w:w="3024"/>
            <w:vAlign w:val="center"/>
          </w:tcPr>
          <w:p>
            <w:pPr>
              <w:keepNext/>
              <w:spacing w:after="0" w:line="250" w:lineRule="exact"/>
              <w:jc w:val="center"/>
            </w:pPr>
            <w:r>
              <w:rPr>
                <w:b w:val="0"/>
                <w:sz w:val="19"/>
              </w:rPr>
              <w:t>-0.000355</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-0.006379</w:t>
            </w:r>
          </w:p>
        </w:tc>
        <w:tc>
          <w:tcPr>
            <w:tcW w:type="dxa" w:w="3024"/>
            <w:vAlign w:val="center"/>
          </w:tcPr>
          <w:p>
            <w:pPr>
              <w:keepNext/>
              <w:spacing w:after="0" w:line="250" w:lineRule="exact"/>
              <w:jc w:val="center"/>
            </w:pPr>
            <w:r>
              <w:rPr>
                <w:b w:val="0"/>
                <w:sz w:val="19"/>
              </w:rPr>
              <w:t>-0.005419</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-0.009726</w:t>
            </w:r>
          </w:p>
        </w:tc>
        <w:tc>
          <w:tcPr>
            <w:tcW w:type="dxa" w:w="3024"/>
            <w:vAlign w:val="center"/>
          </w:tcPr>
          <w:p>
            <w:pPr>
              <w:keepNext/>
              <w:spacing w:after="0" w:line="250" w:lineRule="exact"/>
              <w:jc w:val="center"/>
            </w:pPr>
            <w:r>
              <w:rPr>
                <w:b w:val="0"/>
                <w:sz w:val="19"/>
              </w:rPr>
              <w:t>-0.001289</w:t>
            </w:r>
          </w:p>
        </w:tc>
      </w:tr>
      <w:tr>
        <w:trPr>
          <w:cantSplit/>
        </w:trPr>
        <w:tc>
          <w:tcPr>
            <w:tcW w:type="dxa" w:w="1728"/>
            <w:vAlign w:val="center"/>
          </w:tcPr>
          <w:p>
            <w:pPr>
              <w:keepNext/>
              <w:spacing w:after="0" w:line="250" w:lineRule="exact"/>
              <w:jc w:val="left"/>
            </w:pPr>
            <w:r>
              <w:rPr>
                <w:b w:val="0"/>
                <w:sz w:val="19"/>
              </w:rPr>
              <w:t>MERT-v0</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94</w:t>
            </w:r>
          </w:p>
        </w:tc>
        <w:tc>
          <w:tcPr>
            <w:tcW w:type="dxa" w:w="3024"/>
            <w:vAlign w:val="center"/>
          </w:tcPr>
          <w:p>
            <w:pPr>
              <w:keepNext/>
              <w:spacing w:after="0" w:line="250" w:lineRule="exact"/>
              <w:jc w:val="center"/>
            </w:pPr>
            <w:r>
              <w:rPr>
                <w:b w:val="0"/>
                <w:sz w:val="19"/>
              </w:rPr>
              <w:t>-0.011809</w:t>
            </w:r>
          </w:p>
        </w:tc>
        <w:tc>
          <w:tcPr>
            <w:tcW w:type="dxa" w:w="3024"/>
            <w:vAlign w:val="center"/>
          </w:tcPr>
          <w:p>
            <w:pPr>
              <w:keepNext/>
              <w:spacing w:after="0" w:line="250" w:lineRule="exact"/>
              <w:jc w:val="center"/>
            </w:pPr>
            <w:r>
              <w:rPr>
                <w:b w:val="0"/>
                <w:sz w:val="19"/>
              </w:rPr>
              <w:t>-0.000120</w:t>
            </w:r>
          </w:p>
        </w:tc>
      </w:tr>
      <w:tr>
        <w:trPr>
          <w:cantSplit/>
        </w:trPr>
        <w:tc>
          <w:tcPr>
            <w:tcW w:type="dxa" w:w="1728"/>
            <w:vAlign w:val="center"/>
          </w:tcPr>
          <w:p>
            <w:pPr>
              <w:keepNext/>
              <w:spacing w:after="0" w:line="250" w:lineRule="exact"/>
              <w:jc w:val="left"/>
            </w:pPr>
            <w:r>
              <w:rPr>
                <w:b w:val="0"/>
                <w:sz w:val="19"/>
              </w:rPr>
              <w:t>MERT-v1</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+0.003731</w:t>
            </w:r>
          </w:p>
        </w:tc>
        <w:tc>
          <w:tcPr>
            <w:tcW w:type="dxa" w:w="3024"/>
            <w:vAlign w:val="center"/>
          </w:tcPr>
          <w:p>
            <w:pPr>
              <w:keepNext/>
              <w:spacing w:after="0" w:line="250" w:lineRule="exact"/>
              <w:jc w:val="center"/>
            </w:pPr>
            <w:r>
              <w:rPr>
                <w:b w:val="0"/>
                <w:sz w:val="19"/>
              </w:rPr>
              <w:t>-0.007815</w:t>
            </w:r>
          </w:p>
        </w:tc>
      </w:tr>
      <w:tr>
        <w:trPr>
          <w:cantSplit/>
        </w:trPr>
        <w:tc>
          <w:tcPr>
            <w:tcW w:type="dxa" w:w="1728"/>
            <w:vAlign w:val="center"/>
          </w:tcPr>
          <w:p>
            <w:pPr>
              <w:keepNext/>
              <w:spacing w:after="0" w:line="250" w:lineRule="exact"/>
              <w:jc w:val="left"/>
            </w:pPr>
            <w:r>
              <w:rPr>
                <w:b w:val="0"/>
                <w:sz w:val="19"/>
              </w:rPr>
              <w:t>MERT-v1</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+0.000945</w:t>
            </w:r>
          </w:p>
        </w:tc>
        <w:tc>
          <w:tcPr>
            <w:tcW w:type="dxa" w:w="3024"/>
            <w:vAlign w:val="center"/>
          </w:tcPr>
          <w:p>
            <w:pPr>
              <w:keepNext/>
              <w:spacing w:after="0" w:line="250" w:lineRule="exact"/>
              <w:jc w:val="center"/>
            </w:pPr>
            <w:r>
              <w:rPr>
                <w:b w:val="0"/>
                <w:sz w:val="19"/>
              </w:rPr>
              <w:t>-0.002960</w:t>
            </w:r>
          </w:p>
        </w:tc>
      </w:tr>
      <w:tr>
        <w:trPr>
          <w:cantSplit/>
        </w:trPr>
        <w:tc>
          <w:tcPr>
            <w:tcW w:type="dxa" w:w="1728"/>
            <w:vAlign w:val="center"/>
          </w:tcPr>
          <w:p>
            <w:pPr>
              <w:keepNext/>
              <w:spacing w:after="0" w:line="250" w:lineRule="exact"/>
              <w:jc w:val="left"/>
            </w:pPr>
            <w:r>
              <w:rPr>
                <w:b w:val="0"/>
                <w:sz w:val="19"/>
              </w:rPr>
              <w:t>MERT-v1</w:t>
            </w:r>
          </w:p>
        </w:tc>
        <w:tc>
          <w:tcPr>
            <w:tcW w:type="dxa" w:w="936"/>
            <w:vAlign w:val="center"/>
          </w:tcPr>
          <w:p>
            <w:pPr>
              <w:keepNext/>
              <w:spacing w:after="0" w:line="250" w:lineRule="exact"/>
              <w:jc w:val="center"/>
            </w:pPr>
            <w:r>
              <w:rPr>
                <w:b w:val="0"/>
                <w:sz w:val="19"/>
              </w:rPr>
              <w:t>U</w:t>
            </w:r>
          </w:p>
        </w:tc>
        <w:tc>
          <w:tcPr>
            <w:tcW w:type="dxa" w:w="936"/>
            <w:vAlign w:val="center"/>
          </w:tcPr>
          <w:p>
            <w:pPr>
              <w:keepNext/>
              <w:spacing w:after="0" w:line="250" w:lineRule="exact"/>
              <w:jc w:val="center"/>
            </w:pPr>
            <w:r>
              <w:rPr>
                <w:b w:val="0"/>
                <w:sz w:val="19"/>
              </w:rPr>
              <w:t>94</w:t>
            </w:r>
          </w:p>
        </w:tc>
        <w:tc>
          <w:tcPr>
            <w:tcW w:type="dxa" w:w="3024"/>
            <w:vAlign w:val="center"/>
          </w:tcPr>
          <w:p>
            <w:pPr>
              <w:keepNext/>
              <w:spacing w:after="0" w:line="250" w:lineRule="exact"/>
              <w:jc w:val="center"/>
            </w:pPr>
            <w:r>
              <w:rPr>
                <w:b w:val="0"/>
                <w:sz w:val="19"/>
              </w:rPr>
              <w:t>-0.000270</w:t>
            </w:r>
          </w:p>
        </w:tc>
        <w:tc>
          <w:tcPr>
            <w:tcW w:type="dxa" w:w="3024"/>
            <w:vAlign w:val="center"/>
          </w:tcPr>
          <w:p>
            <w:pPr>
              <w:keepNext/>
              <w:spacing w:after="0" w:line="250" w:lineRule="exact"/>
              <w:jc w:val="center"/>
            </w:pPr>
            <w:r>
              <w:rPr>
                <w:b w:val="0"/>
                <w:sz w:val="19"/>
              </w:rPr>
              <w:t>-0.000543</w:t>
            </w:r>
          </w:p>
        </w:tc>
      </w:tr>
      <w:tr>
        <w:trPr>
          <w:cantSplit/>
        </w:trPr>
        <w:tc>
          <w:tcPr>
            <w:tcW w:type="dxa" w:w="1728"/>
            <w:vAlign w:val="center"/>
          </w:tcPr>
          <w:p>
            <w:pPr>
              <w:keepNext/>
              <w:spacing w:after="0" w:line="250" w:lineRule="exact"/>
              <w:jc w:val="left"/>
            </w:pPr>
            <w:r>
              <w:rPr>
                <w:b w:val="0"/>
                <w:sz w:val="19"/>
              </w:rPr>
              <w:t>MERT-v1</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24</w:t>
            </w:r>
          </w:p>
        </w:tc>
        <w:tc>
          <w:tcPr>
            <w:tcW w:type="dxa" w:w="3024"/>
            <w:vAlign w:val="center"/>
          </w:tcPr>
          <w:p>
            <w:pPr>
              <w:keepNext/>
              <w:spacing w:after="0" w:line="250" w:lineRule="exact"/>
              <w:jc w:val="center"/>
            </w:pPr>
            <w:r>
              <w:rPr>
                <w:b w:val="0"/>
                <w:sz w:val="19"/>
              </w:rPr>
              <w:t>-0.006151</w:t>
            </w:r>
          </w:p>
        </w:tc>
        <w:tc>
          <w:tcPr>
            <w:tcW w:type="dxa" w:w="3024"/>
            <w:vAlign w:val="center"/>
          </w:tcPr>
          <w:p>
            <w:pPr>
              <w:keepNext/>
              <w:spacing w:after="0" w:line="250" w:lineRule="exact"/>
              <w:jc w:val="center"/>
            </w:pPr>
            <w:r>
              <w:rPr>
                <w:b w:val="0"/>
                <w:sz w:val="19"/>
              </w:rPr>
              <w:t>-0.005273</w:t>
            </w:r>
          </w:p>
        </w:tc>
      </w:tr>
      <w:tr>
        <w:trPr>
          <w:cantSplit/>
        </w:trPr>
        <w:tc>
          <w:tcPr>
            <w:tcW w:type="dxa" w:w="1728"/>
            <w:vAlign w:val="center"/>
          </w:tcPr>
          <w:p>
            <w:pPr>
              <w:keepNext/>
              <w:spacing w:after="0" w:line="250" w:lineRule="exact"/>
              <w:jc w:val="left"/>
            </w:pPr>
            <w:r>
              <w:rPr>
                <w:b w:val="0"/>
                <w:sz w:val="19"/>
              </w:rPr>
              <w:t>MERT-v1</w:t>
            </w:r>
          </w:p>
        </w:tc>
        <w:tc>
          <w:tcPr>
            <w:tcW w:type="dxa" w:w="936"/>
            <w:vAlign w:val="center"/>
          </w:tcPr>
          <w:p>
            <w:pPr>
              <w:keepNext/>
              <w:spacing w:after="0" w:line="250" w:lineRule="exact"/>
              <w:jc w:val="center"/>
            </w:pPr>
            <w:r>
              <w:rPr>
                <w:b w:val="0"/>
                <w:sz w:val="19"/>
              </w:rPr>
              <w:t>W</w:t>
            </w:r>
          </w:p>
        </w:tc>
        <w:tc>
          <w:tcPr>
            <w:tcW w:type="dxa" w:w="936"/>
            <w:vAlign w:val="center"/>
          </w:tcPr>
          <w:p>
            <w:pPr>
              <w:keepNext/>
              <w:spacing w:after="0" w:line="250" w:lineRule="exact"/>
              <w:jc w:val="center"/>
            </w:pPr>
            <w:r>
              <w:rPr>
                <w:b w:val="0"/>
                <w:sz w:val="19"/>
              </w:rPr>
              <w:t>47</w:t>
            </w:r>
          </w:p>
        </w:tc>
        <w:tc>
          <w:tcPr>
            <w:tcW w:type="dxa" w:w="3024"/>
            <w:vAlign w:val="center"/>
          </w:tcPr>
          <w:p>
            <w:pPr>
              <w:keepNext/>
              <w:spacing w:after="0" w:line="250" w:lineRule="exact"/>
              <w:jc w:val="center"/>
            </w:pPr>
            <w:r>
              <w:rPr>
                <w:b w:val="0"/>
                <w:sz w:val="19"/>
              </w:rPr>
              <w:t>-0.009257</w:t>
            </w:r>
          </w:p>
        </w:tc>
        <w:tc>
          <w:tcPr>
            <w:tcW w:type="dxa" w:w="3024"/>
            <w:vAlign w:val="center"/>
          </w:tcPr>
          <w:p>
            <w:pPr>
              <w:keepNext/>
              <w:spacing w:after="0" w:line="250" w:lineRule="exact"/>
              <w:jc w:val="center"/>
            </w:pPr>
            <w:r>
              <w:rPr>
                <w:b w:val="0"/>
                <w:sz w:val="19"/>
              </w:rPr>
              <w:t>-0.000832</w:t>
            </w:r>
          </w:p>
        </w:tc>
      </w:tr>
      <w:tr>
        <w:trPr>
          <w:cantSplit/>
        </w:trPr>
        <w:tc>
          <w:tcPr>
            <w:tcW w:type="dxa" w:w="1728"/>
            <w:vAlign w:val="center"/>
          </w:tcPr>
          <w:p>
            <w:pPr>
              <w:keepNext w:val="0"/>
              <w:spacing w:after="0" w:line="250" w:lineRule="exact"/>
              <w:jc w:val="left"/>
            </w:pPr>
            <w:r>
              <w:rPr>
                <w:b w:val="0"/>
                <w:sz w:val="19"/>
              </w:rPr>
              <w:t>MERT-v1</w:t>
            </w:r>
          </w:p>
        </w:tc>
        <w:tc>
          <w:tcPr>
            <w:tcW w:type="dxa" w:w="936"/>
            <w:vAlign w:val="center"/>
          </w:tcPr>
          <w:p>
            <w:pPr>
              <w:keepNext w:val="0"/>
              <w:spacing w:after="0" w:line="250" w:lineRule="exact"/>
              <w:jc w:val="center"/>
            </w:pPr>
            <w:r>
              <w:rPr>
                <w:b w:val="0"/>
                <w:sz w:val="19"/>
              </w:rPr>
              <w:t>W</w:t>
            </w:r>
          </w:p>
        </w:tc>
        <w:tc>
          <w:tcPr>
            <w:tcW w:type="dxa" w:w="936"/>
            <w:vAlign w:val="center"/>
          </w:tcPr>
          <w:p>
            <w:pPr>
              <w:keepNext w:val="0"/>
              <w:spacing w:after="0" w:line="250" w:lineRule="exact"/>
              <w:jc w:val="center"/>
            </w:pPr>
            <w:r>
              <w:rPr>
                <w:b w:val="0"/>
                <w:sz w:val="19"/>
              </w:rPr>
              <w:t>94</w:t>
            </w:r>
          </w:p>
        </w:tc>
        <w:tc>
          <w:tcPr>
            <w:tcW w:type="dxa" w:w="3024"/>
            <w:vAlign w:val="center"/>
          </w:tcPr>
          <w:p>
            <w:pPr>
              <w:keepNext w:val="0"/>
              <w:spacing w:after="0" w:line="250" w:lineRule="exact"/>
              <w:jc w:val="center"/>
            </w:pPr>
            <w:r>
              <w:rPr>
                <w:b w:val="0"/>
                <w:sz w:val="19"/>
              </w:rPr>
              <w:t>-0.012297</w:t>
            </w:r>
          </w:p>
        </w:tc>
        <w:tc>
          <w:tcPr>
            <w:tcW w:type="dxa" w:w="3024"/>
            <w:vAlign w:val="center"/>
          </w:tcPr>
          <w:p>
            <w:pPr>
              <w:keepNext w:val="0"/>
              <w:spacing w:after="0" w:line="250" w:lineRule="exact"/>
              <w:jc w:val="center"/>
            </w:pPr>
            <w:r>
              <w:rPr>
                <w:b w:val="0"/>
                <w:sz w:val="19"/>
              </w:rPr>
              <w:t>-0.000293</w:t>
            </w:r>
          </w:p>
        </w:tc>
      </w:tr>
    </w:tbl>
    <w:p>
      <w:pPr>
        <w:spacing w:after="20" w:before="0" w:line="60" w:lineRule="auto"/>
      </w:pPr>
      <w:r>
        <w:rPr>
          <w:sz w:val="4"/>
        </w:rPr>
      </w:r>
    </w:p>
    <w:p>
      <w:pPr>
        <w:jc w:val="both"/>
      </w:pPr>
      <w:r>
        <w:t>数值复现中，Armijo常数为10⁻⁴，最多进行55次步长折半；Cholesky主元下限为最大Hessian对角元素的10⁻¹⁴倍；每个坐标最多进行80次二分。只有投影梯度残差下降时，才接受舍入误差量级的损失变化。其他算术检查与保存诊断由冻结数值协议和独立验证代码规定。这些设置均在六次完整v2运行前固定。</w:t>
      </w:r>
    </w:p>
    <w:p>
      <w:pPr>
        <w:pStyle w:val="Heading1"/>
        <w:pageBreakBefore/>
      </w:pPr>
      <w:r>
        <w:t>附录C 前瞻性协议与全部方法比较</w:t>
      </w:r>
    </w:p>
    <w:p>
      <w:pPr>
        <w:jc w:val="both"/>
      </w:pPr>
      <w:r>
        <w:t>新协议在取得新音频前固定，样本量目标仅依据历史预测规划。在20个历史划分中，拟定主比较的艺术家簇歌曲加权比率影响量标准差，其第90百分位约为0.01734。正态近似下，400位艺术家的95%区间半宽约为0.00170，320位时约为0.00190。将规划标准差取整为0.02时，400位艺术家的半宽约为0.00196。这些仅为规划近似，不能保证新抽样分布中的检验能力或精度。</w:t>
      </w:r>
    </w:p>
    <w:p>
      <w:pPr>
        <w:jc w:val="left"/>
      </w:pPr>
      <w:r>
        <w:t>元数据固定为MTG-Jamendo提交cafd8e20c265ed84f1e61f1c875327971f43a62f，抽样种子为music-calibration-fresh-confirmation-20261003-v1。允许的录音许可证包括CC BY、BY-SA、BY-NC和BY-NC-SA。除已记录的历史歌曲与艺术家清单外，还保守排除三个艺术家标识，其标准化署名与历史姓名发生冲突。署名冲突属于排除预防措施，不能证明是同一个人。下载采用受大小限制的音频前缀以获取前30秒，不将前缀哈希称为经过验证的完整录音校验和。精确重复检查比较标准化的30秒、单声道16 kHz PCM16片段，无法排除全部重新编码、翻唱或未知预训练重叠。音频保留逐录音许可证，不重新分发。完整的前瞻性冻结SHA-256保存在本地freeze.json中，其标识前缀为2af3f1b7222d。</w:t>
      </w:r>
    </w:p>
    <w:p>
      <w:pPr>
        <w:jc w:val="both"/>
      </w:pPr>
      <w:r>
        <w:t>校准抽样种子为2026100301至2026100305，艺术家三折分配种子为2026100311，评价自助法种子为2026100321。缺失歌曲仅从冻结子集中删去，不重新分折或补样。94位艺术家的计划及折归属在五次抽样中相同，仅计一次，因此共有20 × 2 × (5 × 2 + 1) = 440个不同的预定分类头、加权与子集组合。七种方法均使用既有数值v2实现。包括未选中内部候选在内的每次优化拟合均须收敛；来源标签仅有单类别的折保留已记录的恒等映射回退。</w:t>
      </w:r>
    </w:p>
    <w:p>
      <w:pPr>
        <w:jc w:val="both"/>
      </w:pPr>
      <w:r>
        <w:t>拟合阶段核查特征提取输出的哈希，仅使用校准目标完成拟合与选择，并在报告阶段解析评价标签前保存全部映射、候选折外记录和评价预测。这种可审计的程序隔离不等于第三方盲态保管，因为研究执行者仍可访问来源元数据。两种加权设置中未受影响的标签必须完全一致，原始输出及解析修正的预测在不同子集之间也须保持一致。数值或来源完整性失败会停止运行，不得丢弃失败记录继续分析。历史三平台验证与本次新样本的执行检查分别报告。</w:t>
      </w:r>
    </w:p>
    <w:p>
      <w:pPr>
        <w:jc w:val="both"/>
      </w:pPr>
      <w:r>
        <w:t>表C1和表C2保留每个名义预算及加权设置下的全部方法。分数平均固定分类头与子集组合的损失，全预算重复仅计一次。实际校准数量与损耗见表4。逐标签Brier、平均精度、可靠性分箱、拟合诊断与选择保留在对应运行记录中。未加权情况下，解析偏移与原始输出完全相同，表中仍予保留以明确比较基线。</w:t>
      </w:r>
    </w:p>
    <w:p>
      <w:pPr>
        <w:pStyle w:val="Caption"/>
        <w:keepNext/>
        <w:spacing w:before="100"/>
      </w:pPr>
      <w:r>
        <w:t>表C1 新样本中全部方法的平均宏Brier分数。三个预算表示名义艺术家数量，实际数量按冻结的损耗规则确定。U为未加权分类头，W为ambient平衡加权分类头。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792"/>
        <w:gridCol w:w="994"/>
        <w:gridCol w:w="1123"/>
        <w:gridCol w:w="1123"/>
        <w:gridCol w:w="1123"/>
        <w:gridCol w:w="1123"/>
        <w:gridCol w:w="1123"/>
        <w:gridCol w:w="1123"/>
        <w:gridCol w:w="1123"/>
      </w:tblGrid>
      <w:tr>
        <w:trPr>
          <w:cantSplit/>
          <w:tblHeader/>
        </w:trPr>
        <w:tc>
          <w:tcPr>
            <w:tcW w:type="dxa" w:w="792"/>
            <w:vAlign w:val="center"/>
            <w:shd w:fill="EEEEEE"/>
          </w:tcPr>
          <w:p>
            <w:pPr>
              <w:keepNext/>
              <w:spacing w:after="0" w:line="250" w:lineRule="exact"/>
              <w:jc w:val="left"/>
            </w:pPr>
            <w:r>
              <w:rPr>
                <w:b/>
                <w:sz w:val="16"/>
              </w:rPr>
              <w:t>加权</w:t>
            </w:r>
          </w:p>
        </w:tc>
        <w:tc>
          <w:tcPr>
            <w:tcW w:type="dxa" w:w="994"/>
            <w:vAlign w:val="center"/>
            <w:shd w:fill="EEEEEE"/>
          </w:tcPr>
          <w:p>
            <w:pPr>
              <w:keepNext/>
              <w:spacing w:after="0" w:line="250" w:lineRule="exact"/>
              <w:jc w:val="center"/>
            </w:pPr>
            <w:r>
              <w:rPr>
                <w:b/>
                <w:sz w:val="16"/>
              </w:rPr>
              <w:t>艺术家</w:t>
            </w:r>
          </w:p>
        </w:tc>
        <w:tc>
          <w:tcPr>
            <w:tcW w:type="dxa" w:w="1123"/>
            <w:vAlign w:val="center"/>
            <w:shd w:fill="EEEEEE"/>
          </w:tcPr>
          <w:p>
            <w:pPr>
              <w:keepNext/>
              <w:spacing w:after="0" w:line="250" w:lineRule="exact"/>
              <w:jc w:val="center"/>
            </w:pPr>
            <w:r>
              <w:rPr>
                <w:b/>
                <w:sz w:val="16"/>
              </w:rPr>
              <w:t>Raw</w:t>
            </w:r>
          </w:p>
        </w:tc>
        <w:tc>
          <w:tcPr>
            <w:tcW w:type="dxa" w:w="1123"/>
            <w:vAlign w:val="center"/>
            <w:shd w:fill="EEEEEE"/>
          </w:tcPr>
          <w:p>
            <w:pPr>
              <w:keepNext/>
              <w:spacing w:after="0" w:line="250" w:lineRule="exact"/>
              <w:jc w:val="center"/>
            </w:pPr>
            <w:r>
              <w:rPr>
                <w:b/>
                <w:sz w:val="16"/>
              </w:rPr>
              <w:t>Offset</w:t>
            </w:r>
          </w:p>
        </w:tc>
        <w:tc>
          <w:tcPr>
            <w:tcW w:type="dxa" w:w="1123"/>
            <w:vAlign w:val="center"/>
            <w:shd w:fill="EEEEEE"/>
          </w:tcPr>
          <w:p>
            <w:pPr>
              <w:keepNext/>
              <w:spacing w:after="0" w:line="250" w:lineRule="exact"/>
              <w:jc w:val="center"/>
            </w:pPr>
            <w:r>
              <w:rPr>
                <w:b/>
                <w:sz w:val="16"/>
              </w:rPr>
              <w:t>Temp.</w:t>
            </w:r>
          </w:p>
        </w:tc>
        <w:tc>
          <w:tcPr>
            <w:tcW w:type="dxa" w:w="1123"/>
            <w:vAlign w:val="center"/>
            <w:shd w:fill="EEEEEE"/>
          </w:tcPr>
          <w:p>
            <w:pPr>
              <w:keepNext/>
              <w:spacing w:after="0" w:line="250" w:lineRule="exact"/>
              <w:jc w:val="center"/>
            </w:pPr>
            <w:r>
              <w:rPr>
                <w:b/>
                <w:sz w:val="16"/>
              </w:rPr>
              <w:t>Platt</w:t>
            </w:r>
          </w:p>
        </w:tc>
        <w:tc>
          <w:tcPr>
            <w:tcW w:type="dxa" w:w="1123"/>
            <w:vAlign w:val="center"/>
            <w:shd w:fill="EEEEEE"/>
          </w:tcPr>
          <w:p>
            <w:pPr>
              <w:keepNext/>
              <w:spacing w:after="0" w:line="250" w:lineRule="exact"/>
              <w:jc w:val="center"/>
            </w:pPr>
            <w:r>
              <w:rPr>
                <w:b/>
                <w:sz w:val="16"/>
              </w:rPr>
              <w:t>Beta</w:t>
            </w:r>
          </w:p>
        </w:tc>
        <w:tc>
          <w:tcPr>
            <w:tcW w:type="dxa" w:w="1123"/>
            <w:vAlign w:val="center"/>
            <w:shd w:fill="EEEEEE"/>
          </w:tcPr>
          <w:p>
            <w:pPr>
              <w:keepNext/>
              <w:spacing w:after="0" w:line="250" w:lineRule="exact"/>
              <w:jc w:val="center"/>
            </w:pPr>
            <w:r>
              <w:rPr>
                <w:b/>
                <w:sz w:val="16"/>
              </w:rPr>
              <w:t>Isotonic</w:t>
            </w:r>
          </w:p>
        </w:tc>
        <w:tc>
          <w:tcPr>
            <w:tcW w:type="dxa" w:w="1123"/>
            <w:vAlign w:val="center"/>
            <w:shd w:fill="EEEEEE"/>
          </w:tcPr>
          <w:p>
            <w:pPr>
              <w:keepNext/>
              <w:spacing w:after="0" w:line="250" w:lineRule="exact"/>
              <w:jc w:val="center"/>
            </w:pPr>
            <w:r>
              <w:rPr>
                <w:b/>
                <w:sz w:val="16"/>
              </w:rPr>
              <w:t>Ridge</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24</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0.12824</w:t>
            </w:r>
          </w:p>
        </w:tc>
        <w:tc>
          <w:tcPr>
            <w:tcW w:type="dxa" w:w="1123"/>
            <w:vAlign w:val="center"/>
          </w:tcPr>
          <w:p>
            <w:pPr>
              <w:keepNext/>
              <w:spacing w:after="0" w:line="250" w:lineRule="exact"/>
              <w:jc w:val="center"/>
            </w:pPr>
            <w:r>
              <w:rPr>
                <w:b w:val="0"/>
                <w:sz w:val="16"/>
              </w:rPr>
              <w:t>0.13956</w:t>
            </w:r>
          </w:p>
        </w:tc>
        <w:tc>
          <w:tcPr>
            <w:tcW w:type="dxa" w:w="1123"/>
            <w:vAlign w:val="center"/>
          </w:tcPr>
          <w:p>
            <w:pPr>
              <w:keepNext/>
              <w:spacing w:after="0" w:line="250" w:lineRule="exact"/>
              <w:jc w:val="center"/>
            </w:pPr>
            <w:r>
              <w:rPr>
                <w:b w:val="0"/>
                <w:sz w:val="16"/>
              </w:rPr>
              <w:t>0.14133</w:t>
            </w:r>
          </w:p>
        </w:tc>
        <w:tc>
          <w:tcPr>
            <w:tcW w:type="dxa" w:w="1123"/>
            <w:vAlign w:val="center"/>
          </w:tcPr>
          <w:p>
            <w:pPr>
              <w:keepNext/>
              <w:spacing w:after="0" w:line="250" w:lineRule="exact"/>
              <w:jc w:val="center"/>
            </w:pPr>
            <w:r>
              <w:rPr>
                <w:b w:val="0"/>
                <w:sz w:val="16"/>
              </w:rPr>
              <w:t>0.14932</w:t>
            </w:r>
          </w:p>
        </w:tc>
        <w:tc>
          <w:tcPr>
            <w:tcW w:type="dxa" w:w="1123"/>
            <w:vAlign w:val="center"/>
          </w:tcPr>
          <w:p>
            <w:pPr>
              <w:keepNext/>
              <w:spacing w:after="0" w:line="250" w:lineRule="exact"/>
              <w:jc w:val="center"/>
            </w:pPr>
            <w:r>
              <w:rPr>
                <w:b w:val="0"/>
                <w:sz w:val="16"/>
              </w:rPr>
              <w:t>0.12876</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47</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0.12628</w:t>
            </w:r>
          </w:p>
        </w:tc>
        <w:tc>
          <w:tcPr>
            <w:tcW w:type="dxa" w:w="1123"/>
            <w:vAlign w:val="center"/>
          </w:tcPr>
          <w:p>
            <w:pPr>
              <w:keepNext/>
              <w:spacing w:after="0" w:line="250" w:lineRule="exact"/>
              <w:jc w:val="center"/>
            </w:pPr>
            <w:r>
              <w:rPr>
                <w:b w:val="0"/>
                <w:sz w:val="16"/>
              </w:rPr>
              <w:t>0.12867</w:t>
            </w:r>
          </w:p>
        </w:tc>
        <w:tc>
          <w:tcPr>
            <w:tcW w:type="dxa" w:w="1123"/>
            <w:vAlign w:val="center"/>
          </w:tcPr>
          <w:p>
            <w:pPr>
              <w:keepNext/>
              <w:spacing w:after="0" w:line="250" w:lineRule="exact"/>
              <w:jc w:val="center"/>
            </w:pPr>
            <w:r>
              <w:rPr>
                <w:b w:val="0"/>
                <w:sz w:val="16"/>
              </w:rPr>
              <w:t>0.13060</w:t>
            </w:r>
          </w:p>
        </w:tc>
        <w:tc>
          <w:tcPr>
            <w:tcW w:type="dxa" w:w="1123"/>
            <w:vAlign w:val="center"/>
          </w:tcPr>
          <w:p>
            <w:pPr>
              <w:keepNext/>
              <w:spacing w:after="0" w:line="250" w:lineRule="exact"/>
              <w:jc w:val="center"/>
            </w:pPr>
            <w:r>
              <w:rPr>
                <w:b w:val="0"/>
                <w:sz w:val="16"/>
              </w:rPr>
              <w:t>0.13785</w:t>
            </w:r>
          </w:p>
        </w:tc>
        <w:tc>
          <w:tcPr>
            <w:tcW w:type="dxa" w:w="1123"/>
            <w:vAlign w:val="center"/>
          </w:tcPr>
          <w:p>
            <w:pPr>
              <w:keepNext/>
              <w:spacing w:after="0" w:line="250" w:lineRule="exact"/>
              <w:jc w:val="center"/>
            </w:pPr>
            <w:r>
              <w:rPr>
                <w:b w:val="0"/>
                <w:sz w:val="16"/>
              </w:rPr>
              <w:t>0.12537</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94</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0.12503</w:t>
            </w:r>
          </w:p>
        </w:tc>
        <w:tc>
          <w:tcPr>
            <w:tcW w:type="dxa" w:w="1123"/>
            <w:vAlign w:val="center"/>
          </w:tcPr>
          <w:p>
            <w:pPr>
              <w:keepNext/>
              <w:spacing w:after="0" w:line="250" w:lineRule="exact"/>
              <w:jc w:val="center"/>
            </w:pPr>
            <w:r>
              <w:rPr>
                <w:b w:val="0"/>
                <w:sz w:val="16"/>
              </w:rPr>
              <w:t>0.12510</w:t>
            </w:r>
          </w:p>
        </w:tc>
        <w:tc>
          <w:tcPr>
            <w:tcW w:type="dxa" w:w="1123"/>
            <w:vAlign w:val="center"/>
          </w:tcPr>
          <w:p>
            <w:pPr>
              <w:keepNext/>
              <w:spacing w:after="0" w:line="250" w:lineRule="exact"/>
              <w:jc w:val="center"/>
            </w:pPr>
            <w:r>
              <w:rPr>
                <w:b w:val="0"/>
                <w:sz w:val="16"/>
              </w:rPr>
              <w:t>0.12440</w:t>
            </w:r>
          </w:p>
        </w:tc>
        <w:tc>
          <w:tcPr>
            <w:tcW w:type="dxa" w:w="1123"/>
            <w:vAlign w:val="center"/>
          </w:tcPr>
          <w:p>
            <w:pPr>
              <w:keepNext/>
              <w:spacing w:after="0" w:line="250" w:lineRule="exact"/>
              <w:jc w:val="center"/>
            </w:pPr>
            <w:r>
              <w:rPr>
                <w:b w:val="0"/>
                <w:sz w:val="16"/>
              </w:rPr>
              <w:t>0.12571</w:t>
            </w:r>
          </w:p>
        </w:tc>
        <w:tc>
          <w:tcPr>
            <w:tcW w:type="dxa" w:w="1123"/>
            <w:vAlign w:val="center"/>
          </w:tcPr>
          <w:p>
            <w:pPr>
              <w:keepNext/>
              <w:spacing w:after="0" w:line="250" w:lineRule="exact"/>
              <w:jc w:val="center"/>
            </w:pPr>
            <w:r>
              <w:rPr>
                <w:b w:val="0"/>
                <w:sz w:val="16"/>
              </w:rPr>
              <w:t>0.13076</w:t>
            </w:r>
          </w:p>
        </w:tc>
        <w:tc>
          <w:tcPr>
            <w:tcW w:type="dxa" w:w="1123"/>
            <w:vAlign w:val="center"/>
          </w:tcPr>
          <w:p>
            <w:pPr>
              <w:keepNext/>
              <w:spacing w:after="0" w:line="250" w:lineRule="exact"/>
              <w:jc w:val="center"/>
            </w:pPr>
            <w:r>
              <w:rPr>
                <w:b w:val="0"/>
                <w:sz w:val="16"/>
              </w:rPr>
              <w:t>0.12476</w:t>
            </w:r>
          </w:p>
        </w:tc>
      </w:tr>
      <w:tr>
        <w:trPr>
          <w:cantSplit/>
        </w:trPr>
        <w:tc>
          <w:tcPr>
            <w:tcW w:type="dxa" w:w="792"/>
            <w:vAlign w:val="center"/>
          </w:tcPr>
          <w:p>
            <w:pPr>
              <w:keepNext/>
              <w:spacing w:after="0" w:line="250" w:lineRule="exact"/>
              <w:jc w:val="left"/>
            </w:pPr>
            <w:r>
              <w:rPr>
                <w:b w:val="0"/>
                <w:sz w:val="16"/>
              </w:rPr>
              <w:t>W</w:t>
            </w:r>
          </w:p>
        </w:tc>
        <w:tc>
          <w:tcPr>
            <w:tcW w:type="dxa" w:w="994"/>
            <w:vAlign w:val="center"/>
          </w:tcPr>
          <w:p>
            <w:pPr>
              <w:keepNext/>
              <w:spacing w:after="0" w:line="250" w:lineRule="exact"/>
              <w:jc w:val="center"/>
            </w:pPr>
            <w:r>
              <w:rPr>
                <w:b w:val="0"/>
                <w:sz w:val="16"/>
              </w:rPr>
              <w:t>24</w:t>
            </w:r>
          </w:p>
        </w:tc>
        <w:tc>
          <w:tcPr>
            <w:tcW w:type="dxa" w:w="1123"/>
            <w:vAlign w:val="center"/>
          </w:tcPr>
          <w:p>
            <w:pPr>
              <w:keepNext/>
              <w:spacing w:after="0" w:line="250" w:lineRule="exact"/>
              <w:jc w:val="center"/>
            </w:pPr>
            <w:r>
              <w:rPr>
                <w:b w:val="0"/>
                <w:sz w:val="16"/>
              </w:rPr>
              <w:t>0.13674</w:t>
            </w:r>
          </w:p>
        </w:tc>
        <w:tc>
          <w:tcPr>
            <w:tcW w:type="dxa" w:w="1123"/>
            <w:vAlign w:val="center"/>
          </w:tcPr>
          <w:p>
            <w:pPr>
              <w:keepNext/>
              <w:spacing w:after="0" w:line="250" w:lineRule="exact"/>
              <w:jc w:val="center"/>
            </w:pPr>
            <w:r>
              <w:rPr>
                <w:b w:val="0"/>
                <w:sz w:val="16"/>
              </w:rPr>
              <w:t>0.12482</w:t>
            </w:r>
          </w:p>
        </w:tc>
        <w:tc>
          <w:tcPr>
            <w:tcW w:type="dxa" w:w="1123"/>
            <w:vAlign w:val="center"/>
          </w:tcPr>
          <w:p>
            <w:pPr>
              <w:keepNext/>
              <w:spacing w:after="0" w:line="250" w:lineRule="exact"/>
              <w:jc w:val="center"/>
            </w:pPr>
            <w:r>
              <w:rPr>
                <w:b w:val="0"/>
                <w:sz w:val="16"/>
              </w:rPr>
              <w:t>0.14045</w:t>
            </w:r>
          </w:p>
        </w:tc>
        <w:tc>
          <w:tcPr>
            <w:tcW w:type="dxa" w:w="1123"/>
            <w:vAlign w:val="center"/>
          </w:tcPr>
          <w:p>
            <w:pPr>
              <w:keepNext/>
              <w:spacing w:after="0" w:line="250" w:lineRule="exact"/>
              <w:jc w:val="center"/>
            </w:pPr>
            <w:r>
              <w:rPr>
                <w:b w:val="0"/>
                <w:sz w:val="16"/>
              </w:rPr>
              <w:t>0.13951</w:t>
            </w:r>
          </w:p>
        </w:tc>
        <w:tc>
          <w:tcPr>
            <w:tcW w:type="dxa" w:w="1123"/>
            <w:vAlign w:val="center"/>
          </w:tcPr>
          <w:p>
            <w:pPr>
              <w:keepNext/>
              <w:spacing w:after="0" w:line="250" w:lineRule="exact"/>
              <w:jc w:val="center"/>
            </w:pPr>
            <w:r>
              <w:rPr>
                <w:b w:val="0"/>
                <w:sz w:val="16"/>
              </w:rPr>
              <w:t>0.14119</w:t>
            </w:r>
          </w:p>
        </w:tc>
        <w:tc>
          <w:tcPr>
            <w:tcW w:type="dxa" w:w="1123"/>
            <w:vAlign w:val="center"/>
          </w:tcPr>
          <w:p>
            <w:pPr>
              <w:keepNext/>
              <w:spacing w:after="0" w:line="250" w:lineRule="exact"/>
              <w:jc w:val="center"/>
            </w:pPr>
            <w:r>
              <w:rPr>
                <w:b w:val="0"/>
                <w:sz w:val="16"/>
              </w:rPr>
              <w:t>0.14921</w:t>
            </w:r>
          </w:p>
        </w:tc>
        <w:tc>
          <w:tcPr>
            <w:tcW w:type="dxa" w:w="1123"/>
            <w:vAlign w:val="center"/>
          </w:tcPr>
          <w:p>
            <w:pPr>
              <w:keepNext/>
              <w:spacing w:after="0" w:line="250" w:lineRule="exact"/>
              <w:jc w:val="center"/>
            </w:pPr>
            <w:r>
              <w:rPr>
                <w:b w:val="0"/>
                <w:sz w:val="16"/>
              </w:rPr>
              <w:t>0.13126</w:t>
            </w:r>
          </w:p>
        </w:tc>
      </w:tr>
      <w:tr>
        <w:trPr>
          <w:cantSplit/>
        </w:trPr>
        <w:tc>
          <w:tcPr>
            <w:tcW w:type="dxa" w:w="792"/>
            <w:vAlign w:val="center"/>
          </w:tcPr>
          <w:p>
            <w:pPr>
              <w:keepNext/>
              <w:spacing w:after="0" w:line="250" w:lineRule="exact"/>
              <w:jc w:val="left"/>
            </w:pPr>
            <w:r>
              <w:rPr>
                <w:b w:val="0"/>
                <w:sz w:val="16"/>
              </w:rPr>
              <w:t>W</w:t>
            </w:r>
          </w:p>
        </w:tc>
        <w:tc>
          <w:tcPr>
            <w:tcW w:type="dxa" w:w="994"/>
            <w:vAlign w:val="center"/>
          </w:tcPr>
          <w:p>
            <w:pPr>
              <w:keepNext/>
              <w:spacing w:after="0" w:line="250" w:lineRule="exact"/>
              <w:jc w:val="center"/>
            </w:pPr>
            <w:r>
              <w:rPr>
                <w:b w:val="0"/>
                <w:sz w:val="16"/>
              </w:rPr>
              <w:t>47</w:t>
            </w:r>
          </w:p>
        </w:tc>
        <w:tc>
          <w:tcPr>
            <w:tcW w:type="dxa" w:w="1123"/>
            <w:vAlign w:val="center"/>
          </w:tcPr>
          <w:p>
            <w:pPr>
              <w:keepNext/>
              <w:spacing w:after="0" w:line="250" w:lineRule="exact"/>
              <w:jc w:val="center"/>
            </w:pPr>
            <w:r>
              <w:rPr>
                <w:b w:val="0"/>
                <w:sz w:val="16"/>
              </w:rPr>
              <w:t>0.13674</w:t>
            </w:r>
          </w:p>
        </w:tc>
        <w:tc>
          <w:tcPr>
            <w:tcW w:type="dxa" w:w="1123"/>
            <w:vAlign w:val="center"/>
          </w:tcPr>
          <w:p>
            <w:pPr>
              <w:keepNext/>
              <w:spacing w:after="0" w:line="250" w:lineRule="exact"/>
              <w:jc w:val="center"/>
            </w:pPr>
            <w:r>
              <w:rPr>
                <w:b w:val="0"/>
                <w:sz w:val="16"/>
              </w:rPr>
              <w:t>0.12482</w:t>
            </w:r>
          </w:p>
        </w:tc>
        <w:tc>
          <w:tcPr>
            <w:tcW w:type="dxa" w:w="1123"/>
            <w:vAlign w:val="center"/>
          </w:tcPr>
          <w:p>
            <w:pPr>
              <w:keepNext/>
              <w:spacing w:after="0" w:line="250" w:lineRule="exact"/>
              <w:jc w:val="center"/>
            </w:pPr>
            <w:r>
              <w:rPr>
                <w:b w:val="0"/>
                <w:sz w:val="16"/>
              </w:rPr>
              <w:t>0.13821</w:t>
            </w:r>
          </w:p>
        </w:tc>
        <w:tc>
          <w:tcPr>
            <w:tcW w:type="dxa" w:w="1123"/>
            <w:vAlign w:val="center"/>
          </w:tcPr>
          <w:p>
            <w:pPr>
              <w:keepNext/>
              <w:spacing w:after="0" w:line="250" w:lineRule="exact"/>
              <w:jc w:val="center"/>
            </w:pPr>
            <w:r>
              <w:rPr>
                <w:b w:val="0"/>
                <w:sz w:val="16"/>
              </w:rPr>
              <w:t>0.12874</w:t>
            </w:r>
          </w:p>
        </w:tc>
        <w:tc>
          <w:tcPr>
            <w:tcW w:type="dxa" w:w="1123"/>
            <w:vAlign w:val="center"/>
          </w:tcPr>
          <w:p>
            <w:pPr>
              <w:keepNext/>
              <w:spacing w:after="0" w:line="250" w:lineRule="exact"/>
              <w:jc w:val="center"/>
            </w:pPr>
            <w:r>
              <w:rPr>
                <w:b w:val="0"/>
                <w:sz w:val="16"/>
              </w:rPr>
              <w:t>0.13047</w:t>
            </w:r>
          </w:p>
        </w:tc>
        <w:tc>
          <w:tcPr>
            <w:tcW w:type="dxa" w:w="1123"/>
            <w:vAlign w:val="center"/>
          </w:tcPr>
          <w:p>
            <w:pPr>
              <w:keepNext/>
              <w:spacing w:after="0" w:line="250" w:lineRule="exact"/>
              <w:jc w:val="center"/>
            </w:pPr>
            <w:r>
              <w:rPr>
                <w:b w:val="0"/>
                <w:sz w:val="16"/>
              </w:rPr>
              <w:t>0.13794</w:t>
            </w:r>
          </w:p>
        </w:tc>
        <w:tc>
          <w:tcPr>
            <w:tcW w:type="dxa" w:w="1123"/>
            <w:vAlign w:val="center"/>
          </w:tcPr>
          <w:p>
            <w:pPr>
              <w:keepNext/>
              <w:spacing w:after="0" w:line="250" w:lineRule="exact"/>
              <w:jc w:val="center"/>
            </w:pPr>
            <w:r>
              <w:rPr>
                <w:b w:val="0"/>
                <w:sz w:val="16"/>
              </w:rPr>
              <w:t>0.12614</w:t>
            </w:r>
          </w:p>
        </w:tc>
      </w:tr>
      <w:tr>
        <w:trPr>
          <w:cantSplit/>
        </w:trPr>
        <w:tc>
          <w:tcPr>
            <w:tcW w:type="dxa" w:w="792"/>
            <w:vAlign w:val="center"/>
          </w:tcPr>
          <w:p>
            <w:pPr>
              <w:keepNext w:val="0"/>
              <w:spacing w:after="0" w:line="250" w:lineRule="exact"/>
              <w:jc w:val="left"/>
            </w:pPr>
            <w:r>
              <w:rPr>
                <w:b w:val="0"/>
                <w:sz w:val="16"/>
              </w:rPr>
              <w:t>W</w:t>
            </w:r>
          </w:p>
        </w:tc>
        <w:tc>
          <w:tcPr>
            <w:tcW w:type="dxa" w:w="994"/>
            <w:vAlign w:val="center"/>
          </w:tcPr>
          <w:p>
            <w:pPr>
              <w:keepNext w:val="0"/>
              <w:spacing w:after="0" w:line="250" w:lineRule="exact"/>
              <w:jc w:val="center"/>
            </w:pPr>
            <w:r>
              <w:rPr>
                <w:b w:val="0"/>
                <w:sz w:val="16"/>
              </w:rPr>
              <w:t>94</w:t>
            </w:r>
          </w:p>
        </w:tc>
        <w:tc>
          <w:tcPr>
            <w:tcW w:type="dxa" w:w="1123"/>
            <w:vAlign w:val="center"/>
          </w:tcPr>
          <w:p>
            <w:pPr>
              <w:keepNext w:val="0"/>
              <w:spacing w:after="0" w:line="250" w:lineRule="exact"/>
              <w:jc w:val="center"/>
            </w:pPr>
            <w:r>
              <w:rPr>
                <w:b w:val="0"/>
                <w:sz w:val="16"/>
              </w:rPr>
              <w:t>0.13674</w:t>
            </w:r>
          </w:p>
        </w:tc>
        <w:tc>
          <w:tcPr>
            <w:tcW w:type="dxa" w:w="1123"/>
            <w:vAlign w:val="center"/>
          </w:tcPr>
          <w:p>
            <w:pPr>
              <w:keepNext w:val="0"/>
              <w:spacing w:after="0" w:line="250" w:lineRule="exact"/>
              <w:jc w:val="center"/>
            </w:pPr>
            <w:r>
              <w:rPr>
                <w:b w:val="0"/>
                <w:sz w:val="16"/>
              </w:rPr>
              <w:t>0.12482</w:t>
            </w:r>
          </w:p>
        </w:tc>
        <w:tc>
          <w:tcPr>
            <w:tcW w:type="dxa" w:w="1123"/>
            <w:vAlign w:val="center"/>
          </w:tcPr>
          <w:p>
            <w:pPr>
              <w:keepNext w:val="0"/>
              <w:spacing w:after="0" w:line="250" w:lineRule="exact"/>
              <w:jc w:val="center"/>
            </w:pPr>
            <w:r>
              <w:rPr>
                <w:b w:val="0"/>
                <w:sz w:val="16"/>
              </w:rPr>
              <w:t>0.13686</w:t>
            </w:r>
          </w:p>
        </w:tc>
        <w:tc>
          <w:tcPr>
            <w:tcW w:type="dxa" w:w="1123"/>
            <w:vAlign w:val="center"/>
          </w:tcPr>
          <w:p>
            <w:pPr>
              <w:keepNext w:val="0"/>
              <w:spacing w:after="0" w:line="250" w:lineRule="exact"/>
              <w:jc w:val="center"/>
            </w:pPr>
            <w:r>
              <w:rPr>
                <w:b w:val="0"/>
                <w:sz w:val="16"/>
              </w:rPr>
              <w:t>0.12449</w:t>
            </w:r>
          </w:p>
        </w:tc>
        <w:tc>
          <w:tcPr>
            <w:tcW w:type="dxa" w:w="1123"/>
            <w:vAlign w:val="center"/>
          </w:tcPr>
          <w:p>
            <w:pPr>
              <w:keepNext w:val="0"/>
              <w:spacing w:after="0" w:line="250" w:lineRule="exact"/>
              <w:jc w:val="center"/>
            </w:pPr>
            <w:r>
              <w:rPr>
                <w:b w:val="0"/>
                <w:sz w:val="16"/>
              </w:rPr>
              <w:t>0.12590</w:t>
            </w:r>
          </w:p>
        </w:tc>
        <w:tc>
          <w:tcPr>
            <w:tcW w:type="dxa" w:w="1123"/>
            <w:vAlign w:val="center"/>
          </w:tcPr>
          <w:p>
            <w:pPr>
              <w:keepNext w:val="0"/>
              <w:spacing w:after="0" w:line="250" w:lineRule="exact"/>
              <w:jc w:val="center"/>
            </w:pPr>
            <w:r>
              <w:rPr>
                <w:b w:val="0"/>
                <w:sz w:val="16"/>
              </w:rPr>
              <w:t>0.13103</w:t>
            </w:r>
          </w:p>
        </w:tc>
        <w:tc>
          <w:tcPr>
            <w:tcW w:type="dxa" w:w="1123"/>
            <w:vAlign w:val="center"/>
          </w:tcPr>
          <w:p>
            <w:pPr>
              <w:keepNext w:val="0"/>
              <w:spacing w:after="0" w:line="250" w:lineRule="exact"/>
              <w:jc w:val="center"/>
            </w:pPr>
            <w:r>
              <w:rPr>
                <w:b w:val="0"/>
                <w:sz w:val="16"/>
              </w:rPr>
              <w:t>0.12462</w:t>
            </w:r>
          </w:p>
        </w:tc>
      </w:tr>
    </w:tbl>
    <w:p>
      <w:pPr>
        <w:spacing w:after="20" w:before="0" w:line="60" w:lineRule="auto"/>
      </w:pPr>
      <w:r>
        <w:rPr>
          <w:sz w:val="4"/>
        </w:rPr>
      </w:r>
    </w:p>
    <w:p>
      <w:pPr>
        <w:pStyle w:val="Caption"/>
        <w:keepNext/>
        <w:spacing w:before="100"/>
      </w:pPr>
      <w:r>
        <w:t>表C2 新样本中全部方法的平均宏对数损失，使用与表C1相同的实验组合。只有计算对数损失时才按固定评分边界截断概率。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792"/>
        <w:gridCol w:w="994"/>
        <w:gridCol w:w="1123"/>
        <w:gridCol w:w="1123"/>
        <w:gridCol w:w="1123"/>
        <w:gridCol w:w="1123"/>
        <w:gridCol w:w="1123"/>
        <w:gridCol w:w="1123"/>
        <w:gridCol w:w="1123"/>
      </w:tblGrid>
      <w:tr>
        <w:trPr>
          <w:cantSplit/>
          <w:tblHeader/>
        </w:trPr>
        <w:tc>
          <w:tcPr>
            <w:tcW w:type="dxa" w:w="792"/>
            <w:vAlign w:val="center"/>
            <w:shd w:fill="EEEEEE"/>
          </w:tcPr>
          <w:p>
            <w:pPr>
              <w:keepNext/>
              <w:spacing w:after="0" w:line="250" w:lineRule="exact"/>
              <w:jc w:val="left"/>
            </w:pPr>
            <w:r>
              <w:rPr>
                <w:b/>
                <w:sz w:val="16"/>
              </w:rPr>
              <w:t>加权</w:t>
            </w:r>
          </w:p>
        </w:tc>
        <w:tc>
          <w:tcPr>
            <w:tcW w:type="dxa" w:w="994"/>
            <w:vAlign w:val="center"/>
            <w:shd w:fill="EEEEEE"/>
          </w:tcPr>
          <w:p>
            <w:pPr>
              <w:keepNext/>
              <w:spacing w:after="0" w:line="250" w:lineRule="exact"/>
              <w:jc w:val="center"/>
            </w:pPr>
            <w:r>
              <w:rPr>
                <w:b/>
                <w:sz w:val="16"/>
              </w:rPr>
              <w:t>艺术家</w:t>
            </w:r>
          </w:p>
        </w:tc>
        <w:tc>
          <w:tcPr>
            <w:tcW w:type="dxa" w:w="1123"/>
            <w:vAlign w:val="center"/>
            <w:shd w:fill="EEEEEE"/>
          </w:tcPr>
          <w:p>
            <w:pPr>
              <w:keepNext/>
              <w:spacing w:after="0" w:line="250" w:lineRule="exact"/>
              <w:jc w:val="center"/>
            </w:pPr>
            <w:r>
              <w:rPr>
                <w:b/>
                <w:sz w:val="16"/>
              </w:rPr>
              <w:t>Raw</w:t>
            </w:r>
          </w:p>
        </w:tc>
        <w:tc>
          <w:tcPr>
            <w:tcW w:type="dxa" w:w="1123"/>
            <w:vAlign w:val="center"/>
            <w:shd w:fill="EEEEEE"/>
          </w:tcPr>
          <w:p>
            <w:pPr>
              <w:keepNext/>
              <w:spacing w:after="0" w:line="250" w:lineRule="exact"/>
              <w:jc w:val="center"/>
            </w:pPr>
            <w:r>
              <w:rPr>
                <w:b/>
                <w:sz w:val="16"/>
              </w:rPr>
              <w:t>Offset</w:t>
            </w:r>
          </w:p>
        </w:tc>
        <w:tc>
          <w:tcPr>
            <w:tcW w:type="dxa" w:w="1123"/>
            <w:vAlign w:val="center"/>
            <w:shd w:fill="EEEEEE"/>
          </w:tcPr>
          <w:p>
            <w:pPr>
              <w:keepNext/>
              <w:spacing w:after="0" w:line="250" w:lineRule="exact"/>
              <w:jc w:val="center"/>
            </w:pPr>
            <w:r>
              <w:rPr>
                <w:b/>
                <w:sz w:val="16"/>
              </w:rPr>
              <w:t>Temp.</w:t>
            </w:r>
          </w:p>
        </w:tc>
        <w:tc>
          <w:tcPr>
            <w:tcW w:type="dxa" w:w="1123"/>
            <w:vAlign w:val="center"/>
            <w:shd w:fill="EEEEEE"/>
          </w:tcPr>
          <w:p>
            <w:pPr>
              <w:keepNext/>
              <w:spacing w:after="0" w:line="250" w:lineRule="exact"/>
              <w:jc w:val="center"/>
            </w:pPr>
            <w:r>
              <w:rPr>
                <w:b/>
                <w:sz w:val="16"/>
              </w:rPr>
              <w:t>Platt</w:t>
            </w:r>
          </w:p>
        </w:tc>
        <w:tc>
          <w:tcPr>
            <w:tcW w:type="dxa" w:w="1123"/>
            <w:vAlign w:val="center"/>
            <w:shd w:fill="EEEEEE"/>
          </w:tcPr>
          <w:p>
            <w:pPr>
              <w:keepNext/>
              <w:spacing w:after="0" w:line="250" w:lineRule="exact"/>
              <w:jc w:val="center"/>
            </w:pPr>
            <w:r>
              <w:rPr>
                <w:b/>
                <w:sz w:val="16"/>
              </w:rPr>
              <w:t>Beta</w:t>
            </w:r>
          </w:p>
        </w:tc>
        <w:tc>
          <w:tcPr>
            <w:tcW w:type="dxa" w:w="1123"/>
            <w:vAlign w:val="center"/>
            <w:shd w:fill="EEEEEE"/>
          </w:tcPr>
          <w:p>
            <w:pPr>
              <w:keepNext/>
              <w:spacing w:after="0" w:line="250" w:lineRule="exact"/>
              <w:jc w:val="center"/>
            </w:pPr>
            <w:r>
              <w:rPr>
                <w:b/>
                <w:sz w:val="16"/>
              </w:rPr>
              <w:t>Isotonic</w:t>
            </w:r>
          </w:p>
        </w:tc>
        <w:tc>
          <w:tcPr>
            <w:tcW w:type="dxa" w:w="1123"/>
            <w:vAlign w:val="center"/>
            <w:shd w:fill="EEEEEE"/>
          </w:tcPr>
          <w:p>
            <w:pPr>
              <w:keepNext/>
              <w:spacing w:after="0" w:line="250" w:lineRule="exact"/>
              <w:jc w:val="center"/>
            </w:pPr>
            <w:r>
              <w:rPr>
                <w:b/>
                <w:sz w:val="16"/>
              </w:rPr>
              <w:t>Ridge</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24</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0.41894</w:t>
            </w:r>
          </w:p>
        </w:tc>
        <w:tc>
          <w:tcPr>
            <w:tcW w:type="dxa" w:w="1123"/>
            <w:vAlign w:val="center"/>
          </w:tcPr>
          <w:p>
            <w:pPr>
              <w:keepNext/>
              <w:spacing w:after="0" w:line="250" w:lineRule="exact"/>
              <w:jc w:val="center"/>
            </w:pPr>
            <w:r>
              <w:rPr>
                <w:b w:val="0"/>
                <w:sz w:val="16"/>
              </w:rPr>
              <w:t>0.50371</w:t>
            </w:r>
          </w:p>
        </w:tc>
        <w:tc>
          <w:tcPr>
            <w:tcW w:type="dxa" w:w="1123"/>
            <w:vAlign w:val="center"/>
          </w:tcPr>
          <w:p>
            <w:pPr>
              <w:keepNext/>
              <w:spacing w:after="0" w:line="250" w:lineRule="exact"/>
              <w:jc w:val="center"/>
            </w:pPr>
            <w:r>
              <w:rPr>
                <w:b w:val="0"/>
                <w:sz w:val="16"/>
              </w:rPr>
              <w:t>0.54382</w:t>
            </w:r>
          </w:p>
        </w:tc>
        <w:tc>
          <w:tcPr>
            <w:tcW w:type="dxa" w:w="1123"/>
            <w:vAlign w:val="center"/>
          </w:tcPr>
          <w:p>
            <w:pPr>
              <w:keepNext/>
              <w:spacing w:after="0" w:line="250" w:lineRule="exact"/>
              <w:jc w:val="center"/>
            </w:pPr>
            <w:r>
              <w:rPr>
                <w:b w:val="0"/>
                <w:sz w:val="16"/>
              </w:rPr>
              <w:t>1.98488</w:t>
            </w:r>
          </w:p>
        </w:tc>
        <w:tc>
          <w:tcPr>
            <w:tcW w:type="dxa" w:w="1123"/>
            <w:vAlign w:val="center"/>
          </w:tcPr>
          <w:p>
            <w:pPr>
              <w:keepNext/>
              <w:spacing w:after="0" w:line="250" w:lineRule="exact"/>
              <w:jc w:val="center"/>
            </w:pPr>
            <w:r>
              <w:rPr>
                <w:b w:val="0"/>
                <w:sz w:val="16"/>
              </w:rPr>
              <w:t>0.42354</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47</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0.40360</w:t>
            </w:r>
          </w:p>
        </w:tc>
        <w:tc>
          <w:tcPr>
            <w:tcW w:type="dxa" w:w="1123"/>
            <w:vAlign w:val="center"/>
          </w:tcPr>
          <w:p>
            <w:pPr>
              <w:keepNext/>
              <w:spacing w:after="0" w:line="250" w:lineRule="exact"/>
              <w:jc w:val="center"/>
            </w:pPr>
            <w:r>
              <w:rPr>
                <w:b w:val="0"/>
                <w:sz w:val="16"/>
              </w:rPr>
              <w:t>0.41056</w:t>
            </w:r>
          </w:p>
        </w:tc>
        <w:tc>
          <w:tcPr>
            <w:tcW w:type="dxa" w:w="1123"/>
            <w:vAlign w:val="center"/>
          </w:tcPr>
          <w:p>
            <w:pPr>
              <w:keepNext/>
              <w:spacing w:after="0" w:line="250" w:lineRule="exact"/>
              <w:jc w:val="center"/>
            </w:pPr>
            <w:r>
              <w:rPr>
                <w:b w:val="0"/>
                <w:sz w:val="16"/>
              </w:rPr>
              <w:t>0.42244</w:t>
            </w:r>
          </w:p>
        </w:tc>
        <w:tc>
          <w:tcPr>
            <w:tcW w:type="dxa" w:w="1123"/>
            <w:vAlign w:val="center"/>
          </w:tcPr>
          <w:p>
            <w:pPr>
              <w:keepNext/>
              <w:spacing w:after="0" w:line="250" w:lineRule="exact"/>
              <w:jc w:val="center"/>
            </w:pPr>
            <w:r>
              <w:rPr>
                <w:b w:val="0"/>
                <w:sz w:val="16"/>
              </w:rPr>
              <w:t>1.09967</w:t>
            </w:r>
          </w:p>
        </w:tc>
        <w:tc>
          <w:tcPr>
            <w:tcW w:type="dxa" w:w="1123"/>
            <w:vAlign w:val="center"/>
          </w:tcPr>
          <w:p>
            <w:pPr>
              <w:keepNext/>
              <w:spacing w:after="0" w:line="250" w:lineRule="exact"/>
              <w:jc w:val="center"/>
            </w:pPr>
            <w:r>
              <w:rPr>
                <w:b w:val="0"/>
                <w:sz w:val="16"/>
              </w:rPr>
              <w:t>0.39840</w:t>
            </w:r>
          </w:p>
        </w:tc>
      </w:tr>
      <w:tr>
        <w:trPr>
          <w:cantSplit/>
        </w:trPr>
        <w:tc>
          <w:tcPr>
            <w:tcW w:type="dxa" w:w="792"/>
            <w:vAlign w:val="center"/>
          </w:tcPr>
          <w:p>
            <w:pPr>
              <w:keepNext/>
              <w:spacing w:after="0" w:line="250" w:lineRule="exact"/>
              <w:jc w:val="left"/>
            </w:pPr>
            <w:r>
              <w:rPr>
                <w:b w:val="0"/>
                <w:sz w:val="16"/>
              </w:rPr>
              <w:t>U</w:t>
            </w:r>
          </w:p>
        </w:tc>
        <w:tc>
          <w:tcPr>
            <w:tcW w:type="dxa" w:w="994"/>
            <w:vAlign w:val="center"/>
          </w:tcPr>
          <w:p>
            <w:pPr>
              <w:keepNext/>
              <w:spacing w:after="0" w:line="250" w:lineRule="exact"/>
              <w:jc w:val="center"/>
            </w:pPr>
            <w:r>
              <w:rPr>
                <w:b w:val="0"/>
                <w:sz w:val="16"/>
              </w:rPr>
              <w:t>94</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0.39718</w:t>
            </w:r>
          </w:p>
        </w:tc>
        <w:tc>
          <w:tcPr>
            <w:tcW w:type="dxa" w:w="1123"/>
            <w:vAlign w:val="center"/>
          </w:tcPr>
          <w:p>
            <w:pPr>
              <w:keepNext/>
              <w:spacing w:after="0" w:line="250" w:lineRule="exact"/>
              <w:jc w:val="center"/>
            </w:pPr>
            <w:r>
              <w:rPr>
                <w:b w:val="0"/>
                <w:sz w:val="16"/>
              </w:rPr>
              <w:t>0.39666</w:t>
            </w:r>
          </w:p>
        </w:tc>
        <w:tc>
          <w:tcPr>
            <w:tcW w:type="dxa" w:w="1123"/>
            <w:vAlign w:val="center"/>
          </w:tcPr>
          <w:p>
            <w:pPr>
              <w:keepNext/>
              <w:spacing w:after="0" w:line="250" w:lineRule="exact"/>
              <w:jc w:val="center"/>
            </w:pPr>
            <w:r>
              <w:rPr>
                <w:b w:val="0"/>
                <w:sz w:val="16"/>
              </w:rPr>
              <w:t>0.39504</w:t>
            </w:r>
          </w:p>
        </w:tc>
        <w:tc>
          <w:tcPr>
            <w:tcW w:type="dxa" w:w="1123"/>
            <w:vAlign w:val="center"/>
          </w:tcPr>
          <w:p>
            <w:pPr>
              <w:keepNext/>
              <w:spacing w:after="0" w:line="250" w:lineRule="exact"/>
              <w:jc w:val="center"/>
            </w:pPr>
            <w:r>
              <w:rPr>
                <w:b w:val="0"/>
                <w:sz w:val="16"/>
              </w:rPr>
              <w:t>0.39834</w:t>
            </w:r>
          </w:p>
        </w:tc>
        <w:tc>
          <w:tcPr>
            <w:tcW w:type="dxa" w:w="1123"/>
            <w:vAlign w:val="center"/>
          </w:tcPr>
          <w:p>
            <w:pPr>
              <w:keepNext/>
              <w:spacing w:after="0" w:line="250" w:lineRule="exact"/>
              <w:jc w:val="center"/>
            </w:pPr>
            <w:r>
              <w:rPr>
                <w:b w:val="0"/>
                <w:sz w:val="16"/>
              </w:rPr>
              <w:t>0.51486</w:t>
            </w:r>
          </w:p>
        </w:tc>
        <w:tc>
          <w:tcPr>
            <w:tcW w:type="dxa" w:w="1123"/>
            <w:vAlign w:val="center"/>
          </w:tcPr>
          <w:p>
            <w:pPr>
              <w:keepNext/>
              <w:spacing w:after="0" w:line="250" w:lineRule="exact"/>
              <w:jc w:val="center"/>
            </w:pPr>
            <w:r>
              <w:rPr>
                <w:b w:val="0"/>
                <w:sz w:val="16"/>
              </w:rPr>
              <w:t>0.39646</w:t>
            </w:r>
          </w:p>
        </w:tc>
      </w:tr>
      <w:tr>
        <w:trPr>
          <w:cantSplit/>
        </w:trPr>
        <w:tc>
          <w:tcPr>
            <w:tcW w:type="dxa" w:w="792"/>
            <w:vAlign w:val="center"/>
          </w:tcPr>
          <w:p>
            <w:pPr>
              <w:keepNext/>
              <w:spacing w:after="0" w:line="250" w:lineRule="exact"/>
              <w:jc w:val="left"/>
            </w:pPr>
            <w:r>
              <w:rPr>
                <w:b w:val="0"/>
                <w:sz w:val="16"/>
              </w:rPr>
              <w:t>W</w:t>
            </w:r>
          </w:p>
        </w:tc>
        <w:tc>
          <w:tcPr>
            <w:tcW w:type="dxa" w:w="994"/>
            <w:vAlign w:val="center"/>
          </w:tcPr>
          <w:p>
            <w:pPr>
              <w:keepNext/>
              <w:spacing w:after="0" w:line="250" w:lineRule="exact"/>
              <w:jc w:val="center"/>
            </w:pPr>
            <w:r>
              <w:rPr>
                <w:b w:val="0"/>
                <w:sz w:val="16"/>
              </w:rPr>
              <w:t>24</w:t>
            </w:r>
          </w:p>
        </w:tc>
        <w:tc>
          <w:tcPr>
            <w:tcW w:type="dxa" w:w="1123"/>
            <w:vAlign w:val="center"/>
          </w:tcPr>
          <w:p>
            <w:pPr>
              <w:keepNext/>
              <w:spacing w:after="0" w:line="250" w:lineRule="exact"/>
              <w:jc w:val="center"/>
            </w:pPr>
            <w:r>
              <w:rPr>
                <w:b w:val="0"/>
                <w:sz w:val="16"/>
              </w:rPr>
              <w:t>0.42715</w:t>
            </w:r>
          </w:p>
        </w:tc>
        <w:tc>
          <w:tcPr>
            <w:tcW w:type="dxa" w:w="1123"/>
            <w:vAlign w:val="center"/>
          </w:tcPr>
          <w:p>
            <w:pPr>
              <w:keepNext/>
              <w:spacing w:after="0" w:line="250" w:lineRule="exact"/>
              <w:jc w:val="center"/>
            </w:pPr>
            <w:r>
              <w:rPr>
                <w:b w:val="0"/>
                <w:sz w:val="16"/>
              </w:rPr>
              <w:t>0.39682</w:t>
            </w:r>
          </w:p>
        </w:tc>
        <w:tc>
          <w:tcPr>
            <w:tcW w:type="dxa" w:w="1123"/>
            <w:vAlign w:val="center"/>
          </w:tcPr>
          <w:p>
            <w:pPr>
              <w:keepNext/>
              <w:spacing w:after="0" w:line="250" w:lineRule="exact"/>
              <w:jc w:val="center"/>
            </w:pPr>
            <w:r>
              <w:rPr>
                <w:b w:val="0"/>
                <w:sz w:val="16"/>
              </w:rPr>
              <w:t>0.44904</w:t>
            </w:r>
          </w:p>
        </w:tc>
        <w:tc>
          <w:tcPr>
            <w:tcW w:type="dxa" w:w="1123"/>
            <w:vAlign w:val="center"/>
          </w:tcPr>
          <w:p>
            <w:pPr>
              <w:keepNext/>
              <w:spacing w:after="0" w:line="250" w:lineRule="exact"/>
              <w:jc w:val="center"/>
            </w:pPr>
            <w:r>
              <w:rPr>
                <w:b w:val="0"/>
                <w:sz w:val="16"/>
              </w:rPr>
              <w:t>0.50461</w:t>
            </w:r>
          </w:p>
        </w:tc>
        <w:tc>
          <w:tcPr>
            <w:tcW w:type="dxa" w:w="1123"/>
            <w:vAlign w:val="center"/>
          </w:tcPr>
          <w:p>
            <w:pPr>
              <w:keepNext/>
              <w:spacing w:after="0" w:line="250" w:lineRule="exact"/>
              <w:jc w:val="center"/>
            </w:pPr>
            <w:r>
              <w:rPr>
                <w:b w:val="0"/>
                <w:sz w:val="16"/>
              </w:rPr>
              <w:t>0.54842</w:t>
            </w:r>
          </w:p>
        </w:tc>
        <w:tc>
          <w:tcPr>
            <w:tcW w:type="dxa" w:w="1123"/>
            <w:vAlign w:val="center"/>
          </w:tcPr>
          <w:p>
            <w:pPr>
              <w:keepNext/>
              <w:spacing w:after="0" w:line="250" w:lineRule="exact"/>
              <w:jc w:val="center"/>
            </w:pPr>
            <w:r>
              <w:rPr>
                <w:b w:val="0"/>
                <w:sz w:val="16"/>
              </w:rPr>
              <w:t>1.97093</w:t>
            </w:r>
          </w:p>
        </w:tc>
        <w:tc>
          <w:tcPr>
            <w:tcW w:type="dxa" w:w="1123"/>
            <w:vAlign w:val="center"/>
          </w:tcPr>
          <w:p>
            <w:pPr>
              <w:keepNext/>
              <w:spacing w:after="0" w:line="250" w:lineRule="exact"/>
              <w:jc w:val="center"/>
            </w:pPr>
            <w:r>
              <w:rPr>
                <w:b w:val="0"/>
                <w:sz w:val="16"/>
              </w:rPr>
              <w:t>0.43069</w:t>
            </w:r>
          </w:p>
        </w:tc>
      </w:tr>
      <w:tr>
        <w:trPr>
          <w:cantSplit/>
        </w:trPr>
        <w:tc>
          <w:tcPr>
            <w:tcW w:type="dxa" w:w="792"/>
            <w:vAlign w:val="center"/>
          </w:tcPr>
          <w:p>
            <w:pPr>
              <w:keepNext/>
              <w:spacing w:after="0" w:line="250" w:lineRule="exact"/>
              <w:jc w:val="left"/>
            </w:pPr>
            <w:r>
              <w:rPr>
                <w:b w:val="0"/>
                <w:sz w:val="16"/>
              </w:rPr>
              <w:t>W</w:t>
            </w:r>
          </w:p>
        </w:tc>
        <w:tc>
          <w:tcPr>
            <w:tcW w:type="dxa" w:w="994"/>
            <w:vAlign w:val="center"/>
          </w:tcPr>
          <w:p>
            <w:pPr>
              <w:keepNext/>
              <w:spacing w:after="0" w:line="250" w:lineRule="exact"/>
              <w:jc w:val="center"/>
            </w:pPr>
            <w:r>
              <w:rPr>
                <w:b w:val="0"/>
                <w:sz w:val="16"/>
              </w:rPr>
              <w:t>47</w:t>
            </w:r>
          </w:p>
        </w:tc>
        <w:tc>
          <w:tcPr>
            <w:tcW w:type="dxa" w:w="1123"/>
            <w:vAlign w:val="center"/>
          </w:tcPr>
          <w:p>
            <w:pPr>
              <w:keepNext/>
              <w:spacing w:after="0" w:line="250" w:lineRule="exact"/>
              <w:jc w:val="center"/>
            </w:pPr>
            <w:r>
              <w:rPr>
                <w:b w:val="0"/>
                <w:sz w:val="16"/>
              </w:rPr>
              <w:t>0.42715</w:t>
            </w:r>
          </w:p>
        </w:tc>
        <w:tc>
          <w:tcPr>
            <w:tcW w:type="dxa" w:w="1123"/>
            <w:vAlign w:val="center"/>
          </w:tcPr>
          <w:p>
            <w:pPr>
              <w:keepNext/>
              <w:spacing w:after="0" w:line="250" w:lineRule="exact"/>
              <w:jc w:val="center"/>
            </w:pPr>
            <w:r>
              <w:rPr>
                <w:b w:val="0"/>
                <w:sz w:val="16"/>
              </w:rPr>
              <w:t>0.39682</w:t>
            </w:r>
          </w:p>
        </w:tc>
        <w:tc>
          <w:tcPr>
            <w:tcW w:type="dxa" w:w="1123"/>
            <w:vAlign w:val="center"/>
          </w:tcPr>
          <w:p>
            <w:pPr>
              <w:keepNext/>
              <w:spacing w:after="0" w:line="250" w:lineRule="exact"/>
              <w:jc w:val="center"/>
            </w:pPr>
            <w:r>
              <w:rPr>
                <w:b w:val="0"/>
                <w:sz w:val="16"/>
              </w:rPr>
              <w:t>0.43340</w:t>
            </w:r>
          </w:p>
        </w:tc>
        <w:tc>
          <w:tcPr>
            <w:tcW w:type="dxa" w:w="1123"/>
            <w:vAlign w:val="center"/>
          </w:tcPr>
          <w:p>
            <w:pPr>
              <w:keepNext/>
              <w:spacing w:after="0" w:line="250" w:lineRule="exact"/>
              <w:jc w:val="center"/>
            </w:pPr>
            <w:r>
              <w:rPr>
                <w:b w:val="0"/>
                <w:sz w:val="16"/>
              </w:rPr>
              <w:t>0.41074</w:t>
            </w:r>
          </w:p>
        </w:tc>
        <w:tc>
          <w:tcPr>
            <w:tcW w:type="dxa" w:w="1123"/>
            <w:vAlign w:val="center"/>
          </w:tcPr>
          <w:p>
            <w:pPr>
              <w:keepNext/>
              <w:spacing w:after="0" w:line="250" w:lineRule="exact"/>
              <w:jc w:val="center"/>
            </w:pPr>
            <w:r>
              <w:rPr>
                <w:b w:val="0"/>
                <w:sz w:val="16"/>
              </w:rPr>
              <w:t>0.42221</w:t>
            </w:r>
          </w:p>
        </w:tc>
        <w:tc>
          <w:tcPr>
            <w:tcW w:type="dxa" w:w="1123"/>
            <w:vAlign w:val="center"/>
          </w:tcPr>
          <w:p>
            <w:pPr>
              <w:keepNext/>
              <w:spacing w:after="0" w:line="250" w:lineRule="exact"/>
              <w:jc w:val="center"/>
            </w:pPr>
            <w:r>
              <w:rPr>
                <w:b w:val="0"/>
                <w:sz w:val="16"/>
              </w:rPr>
              <w:t>1.09387</w:t>
            </w:r>
          </w:p>
        </w:tc>
        <w:tc>
          <w:tcPr>
            <w:tcW w:type="dxa" w:w="1123"/>
            <w:vAlign w:val="center"/>
          </w:tcPr>
          <w:p>
            <w:pPr>
              <w:keepNext/>
              <w:spacing w:after="0" w:line="250" w:lineRule="exact"/>
              <w:jc w:val="center"/>
            </w:pPr>
            <w:r>
              <w:rPr>
                <w:b w:val="0"/>
                <w:sz w:val="16"/>
              </w:rPr>
              <w:t>0.40060</w:t>
            </w:r>
          </w:p>
        </w:tc>
      </w:tr>
      <w:tr>
        <w:trPr>
          <w:cantSplit/>
        </w:trPr>
        <w:tc>
          <w:tcPr>
            <w:tcW w:type="dxa" w:w="792"/>
            <w:vAlign w:val="center"/>
          </w:tcPr>
          <w:p>
            <w:pPr>
              <w:keepNext w:val="0"/>
              <w:spacing w:after="0" w:line="250" w:lineRule="exact"/>
              <w:jc w:val="left"/>
            </w:pPr>
            <w:r>
              <w:rPr>
                <w:b w:val="0"/>
                <w:sz w:val="16"/>
              </w:rPr>
              <w:t>W</w:t>
            </w:r>
          </w:p>
        </w:tc>
        <w:tc>
          <w:tcPr>
            <w:tcW w:type="dxa" w:w="994"/>
            <w:vAlign w:val="center"/>
          </w:tcPr>
          <w:p>
            <w:pPr>
              <w:keepNext w:val="0"/>
              <w:spacing w:after="0" w:line="250" w:lineRule="exact"/>
              <w:jc w:val="center"/>
            </w:pPr>
            <w:r>
              <w:rPr>
                <w:b w:val="0"/>
                <w:sz w:val="16"/>
              </w:rPr>
              <w:t>94</w:t>
            </w:r>
          </w:p>
        </w:tc>
        <w:tc>
          <w:tcPr>
            <w:tcW w:type="dxa" w:w="1123"/>
            <w:vAlign w:val="center"/>
          </w:tcPr>
          <w:p>
            <w:pPr>
              <w:keepNext w:val="0"/>
              <w:spacing w:after="0" w:line="250" w:lineRule="exact"/>
              <w:jc w:val="center"/>
            </w:pPr>
            <w:r>
              <w:rPr>
                <w:b w:val="0"/>
                <w:sz w:val="16"/>
              </w:rPr>
              <w:t>0.42715</w:t>
            </w:r>
          </w:p>
        </w:tc>
        <w:tc>
          <w:tcPr>
            <w:tcW w:type="dxa" w:w="1123"/>
            <w:vAlign w:val="center"/>
          </w:tcPr>
          <w:p>
            <w:pPr>
              <w:keepNext w:val="0"/>
              <w:spacing w:after="0" w:line="250" w:lineRule="exact"/>
              <w:jc w:val="center"/>
            </w:pPr>
            <w:r>
              <w:rPr>
                <w:b w:val="0"/>
                <w:sz w:val="16"/>
              </w:rPr>
              <w:t>0.39682</w:t>
            </w:r>
          </w:p>
        </w:tc>
        <w:tc>
          <w:tcPr>
            <w:tcW w:type="dxa" w:w="1123"/>
            <w:vAlign w:val="center"/>
          </w:tcPr>
          <w:p>
            <w:pPr>
              <w:keepNext w:val="0"/>
              <w:spacing w:after="0" w:line="250" w:lineRule="exact"/>
              <w:jc w:val="center"/>
            </w:pPr>
            <w:r>
              <w:rPr>
                <w:b w:val="0"/>
                <w:sz w:val="16"/>
              </w:rPr>
              <w:t>0.42676</w:t>
            </w:r>
          </w:p>
        </w:tc>
        <w:tc>
          <w:tcPr>
            <w:tcW w:type="dxa" w:w="1123"/>
            <w:vAlign w:val="center"/>
          </w:tcPr>
          <w:p>
            <w:pPr>
              <w:keepNext w:val="0"/>
              <w:spacing w:after="0" w:line="250" w:lineRule="exact"/>
              <w:jc w:val="center"/>
            </w:pPr>
            <w:r>
              <w:rPr>
                <w:b w:val="0"/>
                <w:sz w:val="16"/>
              </w:rPr>
              <w:t>0.39529</w:t>
            </w:r>
          </w:p>
        </w:tc>
        <w:tc>
          <w:tcPr>
            <w:tcW w:type="dxa" w:w="1123"/>
            <w:vAlign w:val="center"/>
          </w:tcPr>
          <w:p>
            <w:pPr>
              <w:keepNext w:val="0"/>
              <w:spacing w:after="0" w:line="250" w:lineRule="exact"/>
              <w:jc w:val="center"/>
            </w:pPr>
            <w:r>
              <w:rPr>
                <w:b w:val="0"/>
                <w:sz w:val="16"/>
              </w:rPr>
              <w:t>0.39891</w:t>
            </w:r>
          </w:p>
        </w:tc>
        <w:tc>
          <w:tcPr>
            <w:tcW w:type="dxa" w:w="1123"/>
            <w:vAlign w:val="center"/>
          </w:tcPr>
          <w:p>
            <w:pPr>
              <w:keepNext w:val="0"/>
              <w:spacing w:after="0" w:line="250" w:lineRule="exact"/>
              <w:jc w:val="center"/>
            </w:pPr>
            <w:r>
              <w:rPr>
                <w:b w:val="0"/>
                <w:sz w:val="16"/>
              </w:rPr>
              <w:t>0.51674</w:t>
            </w:r>
          </w:p>
        </w:tc>
        <w:tc>
          <w:tcPr>
            <w:tcW w:type="dxa" w:w="1123"/>
            <w:vAlign w:val="center"/>
          </w:tcPr>
          <w:p>
            <w:pPr>
              <w:keepNext w:val="0"/>
              <w:spacing w:after="0" w:line="250" w:lineRule="exact"/>
              <w:jc w:val="center"/>
            </w:pPr>
            <w:r>
              <w:rPr>
                <w:b w:val="0"/>
                <w:sz w:val="16"/>
              </w:rPr>
              <w:t>0.39627</w:t>
            </w:r>
          </w:p>
        </w:tc>
      </w:tr>
    </w:tbl>
    <w:p>
      <w:pPr>
        <w:spacing w:after="20" w:before="0" w:line="60" w:lineRule="auto"/>
      </w:pPr>
      <w:r>
        <w:rPr>
          <w:sz w:val="4"/>
        </w:rPr>
      </w:r>
    </w:p>
    <w:sectPr w:rsidR="00FC693F" w:rsidRPr="0006063C" w:rsidSect="00034616">
      <w:headerReference w:type="default" r:id="rId9"/>
      <w:footerReference w:type="default" r:id="rId10"/>
      <w:pgSz w:w="12240" w:h="15840"/>
      <w:pgMar w:top="1037" w:right="1296" w:bottom="1008" w:left="1296"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音乐标签的有限数据概率校准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20"/>
      <w:snapToGrid w:val="0"/>
    </w:pPr>
    <w:rPr>
      <w:rFonts w:ascii="Times New Roman" w:hAnsi="Times New Roman" w:eastAsia="Songti SC"/>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Times New Roman" w:hAnsi="Times New Roman" w:eastAsia="Songti SC"/>
      <w:color w:val="000000"/>
      <w:sz w:val="16"/>
      <w:lang w:val="en-US"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Times New Roman" w:hAnsi="Times New Roman" w:eastAsia="Songti SC"/>
      <w:color w:val="000000"/>
      <w:sz w:val="18"/>
      <w:lang w:val="en-US"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snapToGrid w:val="0"/>
    </w:pPr>
    <w:rPr>
      <w:rFonts w:ascii="Times New Roman" w:hAnsi="Times New Roman" w:eastAsia="Songti SC"/>
      <w:b/>
      <w:bCs/>
      <w:color w:val="000000"/>
      <w:sz w:val="25"/>
      <w:szCs w:val="28"/>
      <w:lang w:val="en-US" w:eastAsia="zh-CN"/>
    </w:rPr>
  </w:style>
  <w:style w:type="paragraph" w:styleId="Heading2">
    <w:name w:val="heading 2"/>
    <w:basedOn w:val="Normal"/>
    <w:next w:val="Normal"/>
    <w:link w:val="Heading2Char"/>
    <w:uiPriority w:val="9"/>
    <w:unhideWhenUsed/>
    <w:qFormat/>
    <w:rsid w:val="00FC693F"/>
    <w:pPr>
      <w:keepNext/>
      <w:keepLines/>
      <w:spacing w:before="220" w:after="100"/>
      <w:outlineLvl w:val="1"/>
      <w:snapToGrid w:val="0"/>
    </w:pPr>
    <w:rPr>
      <w:rFonts w:ascii="Times New Roman" w:hAnsi="Times New Roman" w:eastAsia="Songti SC"/>
      <w:b/>
      <w:bCs/>
      <w:color w:val="000000"/>
      <w:sz w:val="23"/>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snapToGrid w:val="0"/>
    </w:pPr>
    <w:rPr>
      <w:rFonts w:ascii="Times New Roman" w:hAnsi="Times New Roman" w:eastAsia="Songti SC"/>
      <w:b/>
      <w:color w:val="000000"/>
      <w:spacing w:val="5"/>
      <w:kern w:val="28"/>
      <w:sz w:val="3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snapToGrid w:val="0"/>
    </w:pPr>
    <w:rPr>
      <w:rFonts w:ascii="Times New Roman" w:hAnsi="Times New Roman" w:eastAsia="Songti SC"/>
      <w:i w:val="0"/>
      <w:iCs/>
      <w:color w:val="000000"/>
      <w:spacing w:val="15"/>
      <w:sz w:val="23"/>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0" w:lineRule="exact"/>
      <w:snapToGrid w:val="0"/>
    </w:pPr>
    <w:rPr>
      <w:rFonts w:ascii="Times New Roman" w:hAnsi="Times New Roman" w:eastAsia="Songti SC"/>
      <w:b/>
      <w:bCs/>
      <w:color w:val="000000"/>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音乐标签预测中有限艺术家数据下的概率校准</dc:title>
  <dc:subject>Preprint v1, not peer reviewed</dc:subject>
  <dc:creator>Chenglin Song</dc:creator>
  <cp:keywords>music tagging; probability calibration; exploratory research</cp:keywords>
  <dc:description>Historical numerical_v2 evidence and prospectively frozen new-artist evaluation. Draft for author review.</dc:description>
  <cp:lastModifiedBy>Chenglin Song</cp:lastModifiedBy>
  <cp:revision>1</cp:revision>
  <dcterms:created xsi:type="dcterms:W3CDTF">2013-12-23T23:15:00Z</dcterms:created>
  <dcterms:modified xsi:type="dcterms:W3CDTF">2026-10-06T00:00:00Z</dcterms:modified>
  <cp:category/>
  <cp:version>1</cp:version>
</cp:coreProperties>
</file>