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D" w:rsidRDefault="00585E90">
      <w:pPr>
        <w:rPr>
          <w:b/>
          <w:sz w:val="24"/>
          <w:szCs w:val="24"/>
        </w:rPr>
      </w:pPr>
      <w:r w:rsidRPr="00585E90">
        <w:rPr>
          <w:b/>
          <w:sz w:val="24"/>
          <w:szCs w:val="24"/>
        </w:rPr>
        <w:t>Role of National land commission in sustainable natural resource management</w:t>
      </w:r>
      <w:r>
        <w:rPr>
          <w:b/>
          <w:sz w:val="24"/>
          <w:szCs w:val="24"/>
        </w:rPr>
        <w:t>.</w:t>
      </w:r>
    </w:p>
    <w:p w:rsidR="00585E90" w:rsidRDefault="00585E90">
      <w:pPr>
        <w:rPr>
          <w:b/>
          <w:sz w:val="24"/>
          <w:szCs w:val="24"/>
        </w:rPr>
      </w:pPr>
      <w:r>
        <w:rPr>
          <w:b/>
          <w:sz w:val="24"/>
          <w:szCs w:val="24"/>
        </w:rPr>
        <w:t>Introduction.</w:t>
      </w:r>
    </w:p>
    <w:p w:rsidR="00585E90" w:rsidRPr="00585E90" w:rsidRDefault="00585E90" w:rsidP="00585E90">
      <w:pPr>
        <w:jc w:val="both"/>
        <w:rPr>
          <w:b/>
          <w:sz w:val="24"/>
          <w:szCs w:val="24"/>
        </w:rPr>
      </w:pPr>
      <w:r>
        <w:rPr>
          <w:rFonts w:ascii="Arial" w:hAnsi="Arial" w:cs="Arial"/>
          <w:color w:val="404040"/>
          <w:sz w:val="26"/>
          <w:szCs w:val="26"/>
          <w:shd w:val="clear" w:color="auto" w:fill="FFFFFF"/>
        </w:rPr>
        <w:t>When the</w:t>
      </w:r>
      <w:r>
        <w:rPr>
          <w:rFonts w:ascii="Arial" w:hAnsi="Arial" w:cs="Arial"/>
          <w:color w:val="404040"/>
          <w:sz w:val="26"/>
          <w:szCs w:val="26"/>
          <w:shd w:val="clear" w:color="auto" w:fill="FFFFFF"/>
        </w:rPr>
        <w:t xml:space="preserve"> Kenyan</w:t>
      </w:r>
      <w:r>
        <w:rPr>
          <w:rFonts w:ascii="Arial" w:hAnsi="Arial" w:cs="Arial"/>
          <w:color w:val="404040"/>
          <w:sz w:val="26"/>
          <w:szCs w:val="26"/>
          <w:shd w:val="clear" w:color="auto" w:fill="FFFFFF"/>
        </w:rPr>
        <w:t xml:space="preserve"> Constitution was promulgated in August 2010, one of the ten constitutional commissions that had been established was the National Land Commission.</w:t>
      </w:r>
      <w:r w:rsidRPr="00585E90">
        <w:rPr>
          <w:rFonts w:ascii="Arial" w:hAnsi="Arial" w:cs="Arial"/>
          <w:color w:val="404040"/>
          <w:sz w:val="26"/>
          <w:szCs w:val="26"/>
          <w:shd w:val="clear" w:color="auto" w:fill="FFFFFF"/>
        </w:rPr>
        <w:t xml:space="preserve"> </w:t>
      </w:r>
      <w:r>
        <w:rPr>
          <w:rFonts w:ascii="Arial" w:hAnsi="Arial" w:cs="Arial"/>
          <w:color w:val="404040"/>
          <w:sz w:val="26"/>
          <w:szCs w:val="26"/>
          <w:shd w:val="clear" w:color="auto" w:fill="FFFFFF"/>
        </w:rPr>
        <w:t>The commission is to administer and manage public land on behalf of both national and county governments.</w:t>
      </w:r>
      <w:r w:rsidRPr="00585E90">
        <w:rPr>
          <w:rFonts w:ascii="Arial" w:hAnsi="Arial" w:cs="Arial"/>
          <w:color w:val="404040"/>
          <w:sz w:val="26"/>
          <w:szCs w:val="26"/>
          <w:shd w:val="clear" w:color="auto" w:fill="FFFFFF"/>
        </w:rPr>
        <w:t xml:space="preserve"> </w:t>
      </w:r>
      <w:r>
        <w:rPr>
          <w:rFonts w:ascii="Arial" w:hAnsi="Arial" w:cs="Arial"/>
          <w:color w:val="404040"/>
          <w:sz w:val="26"/>
          <w:szCs w:val="26"/>
          <w:shd w:val="clear" w:color="auto" w:fill="FFFFFF"/>
        </w:rPr>
        <w:t>Despite the fact that Kenya has a National Land Policy that was passed by Parliament in 2009, the commission is required to recommend and review such policy. Registration of titles to land and property should proceed under advice of the National Land Commission.</w:t>
      </w:r>
      <w:bookmarkStart w:id="0" w:name="_GoBack"/>
      <w:bookmarkEnd w:id="0"/>
    </w:p>
    <w:sectPr w:rsidR="00585E90" w:rsidRPr="0058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90"/>
    <w:rsid w:val="0024765D"/>
    <w:rsid w:val="0058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1DF81-04A8-499D-8962-C5EFF4FF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DEYUGS</dc:creator>
  <cp:keywords/>
  <dc:description/>
  <cp:lastModifiedBy>DEYUGS</cp:lastModifiedBy>
  <cp:revision>1</cp:revision>
  <dcterms:created xsi:type="dcterms:W3CDTF">2019-01-23T06:40:00Z</dcterms:created>
  <dcterms:modified xsi:type="dcterms:W3CDTF">2019-01-23T06:48:00Z</dcterms:modified>
</cp:coreProperties>
</file>