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BF5" w:rsidRDefault="004659D4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UA"/>
        </w:rPr>
        <w:t>Міністерство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інформаційної безпеки та комп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ютерної інженерії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4659D4" w:rsidRDefault="00A91BF5" w:rsidP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A91BF5" w:rsidRPr="00F7766F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 w:rsidRPr="00F90A1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</w:t>
      </w:r>
      <w:r w:rsidR="00DD0D44" w:rsidRPr="00F7766F">
        <w:rPr>
          <w:rFonts w:ascii="Times New Roman" w:hAnsi="Times New Roman"/>
          <w:sz w:val="28"/>
          <w:szCs w:val="28"/>
          <w:lang w:val="uk-UA"/>
        </w:rPr>
        <w:t>3</w:t>
      </w:r>
    </w:p>
    <w:p w:rsidR="00A91BF5" w:rsidRDefault="004659D4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теми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“Дослідження булевих функцій двох змінних. Проектування комбінаційних схем.”</w:t>
      </w: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Перевірив</w:t>
      </w:r>
      <w:r w:rsidR="00D070B3">
        <w:rPr>
          <w:rFonts w:ascii="Times New Roman" w:hAnsi="Times New Roman"/>
          <w:sz w:val="28"/>
          <w:szCs w:val="28"/>
          <w:lang w:val="uk-UA"/>
        </w:rPr>
        <w:t xml:space="preserve">:                             </w:t>
      </w:r>
      <w:r>
        <w:rPr>
          <w:rFonts w:ascii="Times New Roman" w:hAnsi="Times New Roman"/>
          <w:sz w:val="28"/>
          <w:szCs w:val="28"/>
          <w:lang w:val="uk-UA"/>
        </w:rPr>
        <w:t>Виконав</w:t>
      </w:r>
    </w:p>
    <w:p w:rsidR="00A91BF5" w:rsidRDefault="00A91BF5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к.т.н, доцент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       студент 1 курсу</w:t>
      </w:r>
    </w:p>
    <w:p w:rsidR="00A91BF5" w:rsidRDefault="00A91BF5">
      <w:p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Шувалов</w:t>
      </w:r>
      <w:r w:rsidR="004659D4">
        <w:rPr>
          <w:rFonts w:ascii="Times New Roman" w:hAnsi="Times New Roman"/>
          <w:sz w:val="28"/>
          <w:szCs w:val="28"/>
          <w:lang w:val="uk-UA"/>
        </w:rPr>
        <w:t xml:space="preserve">а Л.А.                   </w:t>
      </w:r>
      <w:r w:rsidR="00DD0D44">
        <w:rPr>
          <w:rFonts w:ascii="Times New Roman" w:hAnsi="Times New Roman"/>
          <w:sz w:val="28"/>
          <w:szCs w:val="28"/>
          <w:lang w:val="uk-UA"/>
        </w:rPr>
        <w:t xml:space="preserve">      групи КМ-175</w:t>
      </w:r>
    </w:p>
    <w:p w:rsidR="00A91BF5" w:rsidRDefault="004659D4" w:rsidP="00DD0D44">
      <w:pPr>
        <w:ind w:right="1360"/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Косенко А.В</w:t>
      </w:r>
      <w:r w:rsidR="00914658">
        <w:rPr>
          <w:rFonts w:ascii="Times New Roman" w:hAnsi="Times New Roman"/>
          <w:sz w:val="28"/>
          <w:szCs w:val="28"/>
          <w:lang w:val="uk-UA"/>
        </w:rPr>
        <w:t>.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A91BF5" w:rsidRDefault="00A91BF5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A91BF5" w:rsidRDefault="00A91BF5">
      <w:r>
        <w:rPr>
          <w:rFonts w:ascii="Times New Roman" w:hAnsi="Times New Roman"/>
          <w:lang w:val="uk-UA"/>
        </w:rPr>
        <w:t xml:space="preserve">_________________       </w:t>
      </w:r>
      <w:r w:rsidR="00297330">
        <w:rPr>
          <w:rFonts w:ascii="Times New Roman" w:hAnsi="Times New Roman"/>
          <w:lang w:val="uk-UA"/>
        </w:rPr>
        <w:t xml:space="preserve">                       </w:t>
      </w:r>
      <w:r>
        <w:rPr>
          <w:rFonts w:ascii="Times New Roman" w:hAnsi="Times New Roman"/>
          <w:lang w:val="uk-UA"/>
        </w:rPr>
        <w:t xml:space="preserve"> __________________</w:t>
      </w:r>
    </w:p>
    <w:p w:rsidR="00A91BF5" w:rsidRDefault="00A91BF5">
      <w:r>
        <w:rPr>
          <w:rFonts w:ascii="Times New Roman" w:hAnsi="Times New Roman"/>
          <w:lang w:val="uk-UA"/>
        </w:rPr>
        <w:t xml:space="preserve">     ( дата )                                       </w:t>
      </w:r>
      <w:r w:rsidR="00297330" w:rsidRPr="00540A1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lang w:val="uk-UA"/>
        </w:rPr>
        <w:t>(підпис)</w:t>
      </w: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rPr>
          <w:rFonts w:ascii="Times New Roman" w:hAnsi="Times New Roman"/>
          <w:sz w:val="28"/>
          <w:szCs w:val="28"/>
          <w:lang w:val="uk-UA"/>
        </w:rPr>
      </w:pPr>
    </w:p>
    <w:p w:rsidR="00A91BF5" w:rsidRDefault="00A91BF5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7766F" w:rsidRDefault="00A91BF5" w:rsidP="00F7766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A91BF5" w:rsidRDefault="00A91BF5" w:rsidP="00F7766F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Тема роботи:</w:t>
      </w:r>
      <w:r>
        <w:rPr>
          <w:rFonts w:ascii="Times New Roman" w:hAnsi="Times New Roman"/>
          <w:sz w:val="28"/>
          <w:szCs w:val="28"/>
          <w:lang w:val="uk-UA"/>
        </w:rPr>
        <w:t>Дослідження булевих функцій двох змінних. Проектування комбінаційних схем.</w:t>
      </w:r>
    </w:p>
    <w:p w:rsidR="00A91BF5" w:rsidRDefault="00A91BF5" w:rsidP="00D070B3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булеві функції двох змінних. Оволодіти методами побудови комбінаційних схем у заданому елементному базисі.</w:t>
      </w:r>
    </w:p>
    <w:p w:rsidR="00DD0D44" w:rsidRPr="00DD0D44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Теоретичні відомості.</w:t>
      </w:r>
    </w:p>
    <w:p w:rsidR="00DD0D44" w:rsidRPr="00DD0D44" w:rsidRDefault="00DD0D44" w:rsidP="00DD0D44">
      <w:pPr>
        <w:pStyle w:val="Style3"/>
        <w:widowControl/>
        <w:jc w:val="center"/>
        <w:rPr>
          <w:rStyle w:val="FontStyle35"/>
          <w:rFonts w:ascii="Times New Roman" w:hAnsi="Times New Roman" w:cs="Times New Roman"/>
          <w:i w:val="0"/>
          <w:sz w:val="28"/>
          <w:szCs w:val="28"/>
        </w:rPr>
      </w:pPr>
      <w:r w:rsidRPr="00DD0D44">
        <w:rPr>
          <w:rStyle w:val="FontStyle35"/>
          <w:rFonts w:ascii="Times New Roman" w:hAnsi="Times New Roman" w:cs="Times New Roman"/>
          <w:i w:val="0"/>
          <w:sz w:val="28"/>
          <w:szCs w:val="28"/>
        </w:rPr>
        <w:t xml:space="preserve"> Проблема мінімізації перемикальних функцій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Функції </w:t>
      </w:r>
      <w:r w:rsidRPr="00DD0D44">
        <w:rPr>
          <w:rStyle w:val="FontStyle37"/>
          <w:sz w:val="28"/>
          <w:szCs w:val="28"/>
        </w:rPr>
        <w:t>F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і ψ</w:t>
      </w:r>
      <w:r w:rsidRPr="00DD0D44">
        <w:rPr>
          <w:rStyle w:val="FontStyle39"/>
          <w:b w:val="0"/>
          <w:sz w:val="28"/>
          <w:szCs w:val="28"/>
        </w:rPr>
        <w:t xml:space="preserve">, </w:t>
      </w:r>
      <w:r w:rsidRPr="00DD0D44">
        <w:rPr>
          <w:rStyle w:val="FontStyle36"/>
          <w:b w:val="0"/>
          <w:sz w:val="28"/>
          <w:szCs w:val="28"/>
        </w:rPr>
        <w:t xml:space="preserve">подані у різних формах, називаються </w:t>
      </w:r>
      <w:r w:rsidRPr="00DD0D44">
        <w:rPr>
          <w:rStyle w:val="FontStyle37"/>
          <w:sz w:val="28"/>
          <w:szCs w:val="28"/>
        </w:rPr>
        <w:t>еквівалентними</w:t>
      </w:r>
      <w:r w:rsidRPr="00DD0D44">
        <w:rPr>
          <w:rStyle w:val="FontStyle37"/>
          <w:b/>
          <w:sz w:val="28"/>
          <w:szCs w:val="28"/>
        </w:rPr>
        <w:t xml:space="preserve">, </w:t>
      </w:r>
      <w:r w:rsidRPr="00DD0D44">
        <w:rPr>
          <w:rStyle w:val="FontStyle36"/>
          <w:b w:val="0"/>
          <w:sz w:val="28"/>
          <w:szCs w:val="28"/>
        </w:rPr>
        <w:t>якщо ці функції приймають однакові значення на всіх наборах аргументів, тобто їм відповідає одна таблиця істинності.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Еквівалентні форми перемикальних функцій можуть відрізнятися ціною (кількістю букв у аналітичному записі функції), а комбінацій</w:t>
      </w:r>
      <w:r w:rsidRPr="00DD0D44">
        <w:rPr>
          <w:rStyle w:val="FontStyle36"/>
          <w:b w:val="0"/>
          <w:sz w:val="28"/>
          <w:szCs w:val="28"/>
        </w:rPr>
        <w:softHyphen/>
        <w:t>ні схеми, що реалізують еквівалентні форми функцій, можуть відрі</w:t>
      </w:r>
      <w:r w:rsidRPr="00DD0D44">
        <w:rPr>
          <w:rStyle w:val="FontStyle36"/>
          <w:b w:val="0"/>
          <w:sz w:val="28"/>
          <w:szCs w:val="28"/>
        </w:rPr>
        <w:softHyphen/>
        <w:t>знятися складністю.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Метою мінімізації перемикальних функцій є спрощення </w:t>
      </w:r>
      <w:r w:rsidRPr="00DD0D44">
        <w:rPr>
          <w:rStyle w:val="FontStyle62"/>
          <w:rFonts w:ascii="Times New Roman" w:hAnsi="Times New Roman" w:cs="Times New Roman"/>
          <w:b w:val="0"/>
          <w:sz w:val="28"/>
          <w:szCs w:val="28"/>
        </w:rPr>
        <w:t>ком</w:t>
      </w:r>
      <w:r w:rsidRPr="00DD0D44">
        <w:rPr>
          <w:rStyle w:val="FontStyle62"/>
          <w:rFonts w:ascii="Times New Roman" w:hAnsi="Times New Roman" w:cs="Times New Roman"/>
          <w:b w:val="0"/>
          <w:sz w:val="28"/>
          <w:szCs w:val="28"/>
        </w:rPr>
        <w:softHyphen/>
      </w:r>
      <w:r w:rsidRPr="00DD0D44">
        <w:rPr>
          <w:rStyle w:val="FontStyle36"/>
          <w:b w:val="0"/>
          <w:sz w:val="28"/>
          <w:szCs w:val="28"/>
        </w:rPr>
        <w:t>бінаційних схем, які реалізують ці перемикальні функції Проб</w:t>
      </w:r>
      <w:r w:rsidRPr="00DD0D44">
        <w:rPr>
          <w:rStyle w:val="FontStyle36"/>
          <w:b w:val="0"/>
          <w:sz w:val="28"/>
          <w:szCs w:val="28"/>
        </w:rPr>
        <w:softHyphen/>
        <w:t>лема мінімізації зводиться до відшукання форми подання функції з мінімальною ціною. Мінімізацію можна виконувати у різних ал</w:t>
      </w:r>
      <w:r w:rsidRPr="00DD0D44">
        <w:rPr>
          <w:rStyle w:val="FontStyle36"/>
          <w:b w:val="0"/>
          <w:sz w:val="28"/>
          <w:szCs w:val="28"/>
        </w:rPr>
        <w:softHyphen/>
        <w:t>гебрах.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Розглянемо методи мінімізації в диз'юнктивних формах булевої алгебри. Введемо деякі означення.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7"/>
          <w:b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Перемикальна функції </w:t>
      </w:r>
      <w:r w:rsidRPr="00DD0D44">
        <w:rPr>
          <w:rStyle w:val="FontStyle37"/>
          <w:sz w:val="28"/>
          <w:szCs w:val="28"/>
        </w:rPr>
        <w:t>G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 xml:space="preserve">називається </w:t>
      </w:r>
      <w:r w:rsidRPr="00DD0D44">
        <w:rPr>
          <w:rStyle w:val="FontStyle37"/>
          <w:b/>
          <w:sz w:val="28"/>
          <w:szCs w:val="28"/>
        </w:rPr>
        <w:t xml:space="preserve">імплікантою </w:t>
      </w:r>
      <w:r w:rsidRPr="00DD0D44">
        <w:rPr>
          <w:rStyle w:val="FontStyle36"/>
          <w:b w:val="0"/>
          <w:sz w:val="28"/>
          <w:szCs w:val="28"/>
        </w:rPr>
        <w:t xml:space="preserve">функції </w:t>
      </w:r>
      <w:r w:rsidRPr="00DD0D44">
        <w:rPr>
          <w:rStyle w:val="FontStyle36"/>
          <w:b w:val="0"/>
          <w:spacing w:val="-10"/>
          <w:sz w:val="28"/>
          <w:szCs w:val="28"/>
        </w:rPr>
        <w:t xml:space="preserve">F, </w:t>
      </w:r>
      <w:r w:rsidRPr="00DD0D44">
        <w:rPr>
          <w:rStyle w:val="FontStyle36"/>
          <w:b w:val="0"/>
          <w:sz w:val="28"/>
          <w:szCs w:val="28"/>
        </w:rPr>
        <w:t xml:space="preserve">якщо функція </w:t>
      </w:r>
      <w:r w:rsidRPr="00DD0D44">
        <w:rPr>
          <w:rStyle w:val="FontStyle37"/>
          <w:sz w:val="28"/>
          <w:szCs w:val="28"/>
        </w:rPr>
        <w:t>G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приймає значення одиниці тільки з числа тих набо</w:t>
      </w:r>
      <w:r w:rsidRPr="00DD0D44">
        <w:rPr>
          <w:rStyle w:val="FontStyle36"/>
          <w:b w:val="0"/>
          <w:sz w:val="28"/>
          <w:szCs w:val="28"/>
        </w:rPr>
        <w:softHyphen/>
        <w:t xml:space="preserve">рів, на яких приймає значення одиниці функція </w:t>
      </w:r>
      <w:r w:rsidRPr="00DD0D44">
        <w:rPr>
          <w:rStyle w:val="FontStyle37"/>
          <w:b/>
          <w:sz w:val="28"/>
          <w:szCs w:val="28"/>
        </w:rPr>
        <w:t>F.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У загальному випадку імпліканта частково покриває функцію, тобто приймає значення одиниці не на всіх наборах, на котрих функ</w:t>
      </w:r>
      <w:r w:rsidRPr="00DD0D44">
        <w:rPr>
          <w:rStyle w:val="FontStyle36"/>
          <w:b w:val="0"/>
          <w:sz w:val="28"/>
          <w:szCs w:val="28"/>
        </w:rPr>
        <w:softHyphen/>
        <w:t xml:space="preserve">ція має значення одиниці. Імпліканта може бути подана кон'юнктивним термом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6"/>
          <w:b w:val="0"/>
          <w:sz w:val="28"/>
          <w:szCs w:val="28"/>
        </w:rPr>
        <w:t xml:space="preserve">-го ранга, де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7"/>
          <w:b/>
          <w:spacing w:val="40"/>
          <w:sz w:val="28"/>
          <w:szCs w:val="28"/>
        </w:rPr>
        <w:t xml:space="preserve"> </w:t>
      </w:r>
      <w:r w:rsidRPr="00DD0D44">
        <w:rPr>
          <w:rStyle w:val="FontStyle36"/>
          <w:b w:val="0"/>
          <w:i/>
          <w:sz w:val="28"/>
          <w:szCs w:val="28"/>
        </w:rPr>
        <w:t>r</w:t>
      </w:r>
      <w:r w:rsidRPr="00DD0D44">
        <w:rPr>
          <w:rStyle w:val="FontStyle37"/>
          <w:b/>
          <w:spacing w:val="40"/>
          <w:sz w:val="28"/>
          <w:szCs w:val="28"/>
        </w:rPr>
        <w:t>≤</w:t>
      </w:r>
      <w:r w:rsidRPr="00DD0D44">
        <w:rPr>
          <w:rStyle w:val="FontStyle37"/>
          <w:spacing w:val="40"/>
          <w:sz w:val="28"/>
          <w:szCs w:val="28"/>
          <w:lang w:val="en-US"/>
        </w:rPr>
        <w:t>n</w:t>
      </w:r>
      <w:r w:rsidRPr="00DD0D44">
        <w:rPr>
          <w:rStyle w:val="FontStyle37"/>
          <w:sz w:val="28"/>
          <w:szCs w:val="28"/>
        </w:rPr>
        <w:t xml:space="preserve"> </w:t>
      </w:r>
      <w:r w:rsidRPr="00DD0D44">
        <w:rPr>
          <w:rStyle w:val="FontStyle37"/>
          <w:spacing w:val="40"/>
          <w:sz w:val="28"/>
          <w:szCs w:val="28"/>
        </w:rPr>
        <w:t>(</w:t>
      </w:r>
      <w:r w:rsidRPr="00DD0D44">
        <w:rPr>
          <w:rStyle w:val="FontStyle37"/>
          <w:spacing w:val="40"/>
          <w:sz w:val="28"/>
          <w:szCs w:val="28"/>
          <w:lang w:val="en-US"/>
        </w:rPr>
        <w:t>n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7"/>
          <w:b/>
          <w:spacing w:val="40"/>
          <w:sz w:val="28"/>
          <w:szCs w:val="28"/>
        </w:rPr>
        <w:t>—</w:t>
      </w:r>
      <w:r w:rsidRPr="00DD0D44">
        <w:rPr>
          <w:rStyle w:val="FontStyle37"/>
          <w:b/>
          <w:sz w:val="28"/>
          <w:szCs w:val="28"/>
        </w:rPr>
        <w:t xml:space="preserve"> </w:t>
      </w:r>
      <w:r w:rsidRPr="00DD0D44">
        <w:rPr>
          <w:rStyle w:val="FontStyle36"/>
          <w:b w:val="0"/>
          <w:sz w:val="28"/>
          <w:szCs w:val="28"/>
        </w:rPr>
        <w:t>кількість аргументів функ</w:t>
      </w:r>
      <w:r w:rsidRPr="00DD0D44">
        <w:rPr>
          <w:rStyle w:val="FontStyle36"/>
          <w:b w:val="0"/>
          <w:sz w:val="28"/>
          <w:szCs w:val="28"/>
        </w:rPr>
        <w:softHyphen/>
        <w:t>ції).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7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Імпліканта, ніяка частина якої не є імплікантою, називається </w:t>
      </w:r>
      <w:r w:rsidRPr="00DD0D44">
        <w:rPr>
          <w:rStyle w:val="FontStyle37"/>
          <w:sz w:val="28"/>
          <w:szCs w:val="28"/>
        </w:rPr>
        <w:t>простою імплікантою.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Диз'юнкція простих імплікант називається скороченою ДНФ (СДНФ).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Сукупність усіх простих імплікант в СДНФ завжди покриває всі одиничні значення функції, але може містити надлишкові (зайві) імпліканти, які повторно покривають функцію на деяких наборах. З метою зменшення ціни форми такі імпліканта можна вилучити із складу СДНФ.</w:t>
      </w:r>
    </w:p>
    <w:p w:rsidR="00DD0D44" w:rsidRPr="00DD0D44" w:rsidRDefault="00DD0D44" w:rsidP="00DD0D44">
      <w:pPr>
        <w:pStyle w:val="Style1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СДНФ без надлишкових імплікант називають </w:t>
      </w:r>
      <w:r w:rsidRPr="00DD0D44">
        <w:rPr>
          <w:rStyle w:val="FontStyle37"/>
          <w:sz w:val="28"/>
          <w:szCs w:val="28"/>
        </w:rPr>
        <w:t>тупиковою ДНФ</w:t>
      </w:r>
      <w:r w:rsidRPr="00DD0D44">
        <w:rPr>
          <w:rStyle w:val="FontStyle37"/>
          <w:b/>
          <w:sz w:val="28"/>
          <w:szCs w:val="28"/>
        </w:rPr>
        <w:t xml:space="preserve">  </w:t>
      </w:r>
      <w:r w:rsidRPr="00DD0D44">
        <w:rPr>
          <w:rStyle w:val="FontStyle36"/>
          <w:b w:val="0"/>
          <w:sz w:val="28"/>
          <w:szCs w:val="28"/>
        </w:rPr>
        <w:t>(ТДНФ).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lastRenderedPageBreak/>
        <w:t xml:space="preserve">ТДНФ з мінімальною ціною називають </w:t>
      </w:r>
      <w:r w:rsidRPr="00DD0D44">
        <w:rPr>
          <w:rStyle w:val="FontStyle37"/>
          <w:sz w:val="28"/>
          <w:szCs w:val="28"/>
        </w:rPr>
        <w:t xml:space="preserve">мінімальною ДНФ </w:t>
      </w:r>
      <w:r w:rsidRPr="00DD0D44">
        <w:rPr>
          <w:rStyle w:val="FontStyle36"/>
          <w:sz w:val="28"/>
          <w:szCs w:val="28"/>
        </w:rPr>
        <w:t>(</w:t>
      </w:r>
      <w:r w:rsidRPr="00DD0D44">
        <w:rPr>
          <w:rStyle w:val="FontStyle36"/>
          <w:b w:val="0"/>
          <w:sz w:val="28"/>
          <w:szCs w:val="28"/>
        </w:rPr>
        <w:t xml:space="preserve">МДНФ). 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 xml:space="preserve">Функція може мати декілька ТДНФ і МДНФ. </w:t>
      </w:r>
    </w:p>
    <w:p w:rsidR="00DD0D44" w:rsidRPr="00DD0D44" w:rsidRDefault="00DD0D44" w:rsidP="00DD0D44">
      <w:pPr>
        <w:pStyle w:val="Style5"/>
        <w:widowControl/>
        <w:ind w:firstLine="284"/>
        <w:jc w:val="both"/>
        <w:rPr>
          <w:rStyle w:val="FontStyle36"/>
          <w:b w:val="0"/>
          <w:sz w:val="28"/>
          <w:szCs w:val="28"/>
        </w:rPr>
      </w:pPr>
      <w:r w:rsidRPr="00DD0D44">
        <w:rPr>
          <w:rStyle w:val="FontStyle36"/>
          <w:b w:val="0"/>
          <w:sz w:val="28"/>
          <w:szCs w:val="28"/>
        </w:rPr>
        <w:t>Таким чином, формальні методі мінімізації функцій зводяться до знаходження МДНФ функції.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b/>
          <w:position w:val="-10"/>
          <w:sz w:val="28"/>
          <w:szCs w:val="28"/>
          <w:lang w:val="uk-UA" w:eastAsia="ru-RU"/>
        </w:rPr>
        <w:object w:dxaOrig="180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589610888" r:id="rId9"/>
        </w:object>
      </w:r>
      <w:r w:rsidRPr="00DD0D44">
        <w:rPr>
          <w:rFonts w:ascii="Times New Roman" w:hAnsi="Times New Roman"/>
          <w:b/>
          <w:sz w:val="28"/>
          <w:szCs w:val="28"/>
          <w:lang w:val="uk-UA"/>
        </w:rPr>
        <w:t>Метод мінімізації Квайна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Вихідною формою подання перемикальної функції для виконання мінімізації за методом Квайна є ДДНФ.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Метод Квайна базується на використанні співвідношення неповного склеювання 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</w:t>
      </w:r>
      <w:r w:rsidRPr="00DD0D44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2340" w:dyaOrig="345">
          <v:shape id="_x0000_i1026" type="#_x0000_t75" style="width:117pt;height:17.25pt" o:ole="">
            <v:imagedata r:id="rId10" o:title=""/>
          </v:shape>
          <o:OLEObject Type="Embed" ProgID="Equation.3" ShapeID="_x0000_i1026" DrawAspect="Content" ObjectID="_1589610889" r:id="rId11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</w:t>
      </w:r>
      <w:r w:rsidRPr="00DD0D44">
        <w:rPr>
          <w:rFonts w:ascii="Times New Roman" w:hAnsi="Times New Roman"/>
          <w:i/>
          <w:sz w:val="28"/>
          <w:szCs w:val="28"/>
        </w:rPr>
        <w:t xml:space="preserve">                                      </w:t>
      </w:r>
      <w:r w:rsidRPr="00DD0D44">
        <w:rPr>
          <w:rFonts w:ascii="Times New Roman" w:hAnsi="Times New Roman"/>
          <w:sz w:val="28"/>
          <w:szCs w:val="28"/>
        </w:rPr>
        <w:t>(</w:t>
      </w:r>
      <w:r w:rsidRPr="00DD0D44">
        <w:rPr>
          <w:rFonts w:ascii="Times New Roman" w:hAnsi="Times New Roman"/>
          <w:sz w:val="28"/>
          <w:szCs w:val="28"/>
          <w:lang w:val="uk-UA"/>
        </w:rPr>
        <w:t>3</w:t>
      </w:r>
      <w:r w:rsidRPr="00DD0D44">
        <w:rPr>
          <w:rFonts w:ascii="Times New Roman" w:hAnsi="Times New Roman"/>
          <w:sz w:val="28"/>
          <w:szCs w:val="28"/>
        </w:rPr>
        <w:t>.1)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і</w:t>
      </w:r>
      <w:r w:rsidRPr="00DD0D44">
        <w:rPr>
          <w:rFonts w:ascii="Times New Roman" w:hAnsi="Times New Roman"/>
          <w:sz w:val="28"/>
          <w:szCs w:val="28"/>
        </w:rPr>
        <w:t xml:space="preserve"> 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співвідношення поглинання 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                </w:t>
      </w:r>
      <w:r w:rsidRPr="00DD0D44">
        <w:rPr>
          <w:rFonts w:ascii="Times New Roman" w:eastAsia="Times New Roman" w:hAnsi="Times New Roman"/>
          <w:position w:val="-6"/>
          <w:sz w:val="28"/>
          <w:szCs w:val="28"/>
          <w:lang w:val="uk-UA" w:eastAsia="ru-RU"/>
        </w:rPr>
        <w:object w:dxaOrig="1245" w:dyaOrig="285">
          <v:shape id="_x0000_i1027" type="#_x0000_t75" style="width:62.25pt;height:14.25pt" o:ole="">
            <v:imagedata r:id="rId12" o:title=""/>
          </v:shape>
          <o:OLEObject Type="Embed" ProgID="Equation.3" ShapeID="_x0000_i1027" DrawAspect="Content" ObjectID="_1589610890" r:id="rId13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(3.2)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де А,В,С – довільні кон</w:t>
      </w:r>
      <w:r w:rsidRPr="00DD0D44">
        <w:rPr>
          <w:rFonts w:ascii="Times New Roman" w:hAnsi="Times New Roman"/>
          <w:sz w:val="28"/>
          <w:szCs w:val="28"/>
        </w:rPr>
        <w:t>’</w:t>
      </w:r>
      <w:r w:rsidRPr="00DD0D44">
        <w:rPr>
          <w:rFonts w:ascii="Times New Roman" w:hAnsi="Times New Roman"/>
          <w:sz w:val="28"/>
          <w:szCs w:val="28"/>
          <w:lang w:val="uk-UA"/>
        </w:rPr>
        <w:t>юнктивні терми;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х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– змінна.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Завдання мінімізації методом Квайна складається з находженням СДНФ з використанням співвідношень неповного склеювання і поглинання. Далі за допомогою таблиці покриття, яка дозволяє позбавитися надлишкових простих імплікант, отримують ядро функції (якщо воно є), потім знаходять ТДНФ і обирають з них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Під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ядром функції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розуміють сукупність імплікант, які неможливо вилучити із СДНФ. Такі імпліканти покривають деякі конституанти тільки самостійно.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Виконання мінімізації перемикальної функції здійснюється за такими етапами.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Записати перемикальну функцію у вихідній формі, якою є ДДНФ.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Застосувати співвідношення неповного склеювання (3.1) послідовно до конституент одиниці, потім до імплікант (</w:t>
      </w:r>
      <w:r w:rsidRPr="00DD0D44">
        <w:rPr>
          <w:rFonts w:ascii="Times New Roman" w:eastAsia="Times New Roman" w:hAnsi="Times New Roman"/>
          <w:i/>
          <w:sz w:val="28"/>
          <w:szCs w:val="28"/>
          <w:lang w:val="uk-UA"/>
        </w:rPr>
        <w:t>n – 1</w:t>
      </w:r>
      <w:r w:rsidRPr="00DD0D44">
        <w:rPr>
          <w:rFonts w:ascii="Times New Roman" w:eastAsia="Times New Roman" w:hAnsi="Times New Roman"/>
          <w:sz w:val="28"/>
          <w:szCs w:val="28"/>
          <w:lang w:val="uk-UA"/>
        </w:rPr>
        <w:t>)-го рангу, (</w:t>
      </w:r>
      <w:r w:rsidRPr="00DD0D44">
        <w:rPr>
          <w:rFonts w:ascii="Times New Roman" w:eastAsia="Times New Roman" w:hAnsi="Times New Roman"/>
          <w:i/>
          <w:sz w:val="28"/>
          <w:szCs w:val="28"/>
          <w:lang w:val="en-US"/>
        </w:rPr>
        <w:t>n</w:t>
      </w:r>
      <w:r w:rsidRPr="00DD0D44">
        <w:rPr>
          <w:rFonts w:ascii="Times New Roman" w:eastAsia="Times New Roman" w:hAnsi="Times New Roman"/>
          <w:i/>
          <w:sz w:val="28"/>
          <w:szCs w:val="28"/>
          <w:lang w:val="uk-UA"/>
        </w:rPr>
        <w:t xml:space="preserve"> – 2</w:t>
      </w:r>
      <w:r w:rsidRPr="00DD0D44">
        <w:rPr>
          <w:rFonts w:ascii="Times New Roman" w:eastAsia="Times New Roman" w:hAnsi="Times New Roman"/>
          <w:sz w:val="28"/>
          <w:szCs w:val="28"/>
          <w:lang w:val="uk-UA"/>
        </w:rPr>
        <w:t>)-го рангу і так далі, поки формування нових імплікант можливе.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lastRenderedPageBreak/>
        <w:t>Виконати всі можливі поглинання, використовуючи співвідношення (3.2), в результаті чого визначаються всі прості імпліканти , які складають СДНФ.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Побудувати таблицю покриття (імплікантну матрицю) для подальшого спрощення запису функції.</w:t>
      </w:r>
    </w:p>
    <w:p w:rsidR="00DD0D44" w:rsidRPr="00DD0D44" w:rsidRDefault="00DD0D44" w:rsidP="00DD0D44">
      <w:pPr>
        <w:pStyle w:val="a6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sz w:val="28"/>
          <w:szCs w:val="28"/>
          <w:lang w:val="uk-UA"/>
        </w:rPr>
        <w:t>Визначити ядро перемикальної функції та всі ТДНФ. З числа отриманих ТДНФ вибрати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 xml:space="preserve">     Приклад  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Завдання.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Виконати мінімізацію перемикальної функції, заданої таблицею істинності (табл. 3.1), методом Квайна.</w:t>
      </w:r>
    </w:p>
    <w:p w:rsidR="00DD0D44" w:rsidRPr="00DD0D44" w:rsidRDefault="00DD0D44" w:rsidP="00DD0D44">
      <w:pPr>
        <w:jc w:val="right"/>
        <w:rPr>
          <w:rFonts w:ascii="Times New Roman" w:hAnsi="Times New Roman"/>
          <w:i/>
          <w:sz w:val="28"/>
          <w:szCs w:val="28"/>
          <w:lang w:val="uk-UA"/>
        </w:rPr>
      </w:pPr>
      <w:r w:rsidRPr="00DD0D44">
        <w:rPr>
          <w:rFonts w:ascii="Times New Roman" w:hAnsi="Times New Roman"/>
          <w:i/>
          <w:sz w:val="28"/>
          <w:szCs w:val="28"/>
          <w:lang w:val="uk-UA"/>
        </w:rPr>
        <w:t>Таблиця 3.1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ТАБЛИЦЯ ІСТИННОСТІ</w:t>
      </w:r>
    </w:p>
    <w:tbl>
      <w:tblPr>
        <w:tblW w:w="0" w:type="auto"/>
        <w:tblInd w:w="22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9"/>
        <w:gridCol w:w="708"/>
        <w:gridCol w:w="709"/>
        <w:gridCol w:w="1559"/>
      </w:tblGrid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у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DD0D44" w:rsidRPr="00DD0D44" w:rsidTr="00DD0D44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</w:tbl>
    <w:p w:rsidR="00DD0D44" w:rsidRPr="00DD0D44" w:rsidRDefault="00DD0D44" w:rsidP="00DD0D44">
      <w:pPr>
        <w:rPr>
          <w:rFonts w:ascii="Times New Roman" w:hAnsi="Times New Roman"/>
          <w:i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Pr="00DD0D44">
        <w:rPr>
          <w:rFonts w:ascii="Times New Roman" w:hAnsi="Times New Roman"/>
          <w:i/>
          <w:sz w:val="28"/>
          <w:szCs w:val="28"/>
          <w:lang w:val="uk-UA"/>
        </w:rPr>
        <w:t>Виконати завдання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Задана у ДДНФ перемикальна функція має вигляд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5655" w:dyaOrig="435">
          <v:shape id="_x0000_i1028" type="#_x0000_t75" style="width:282.75pt;height:21.75pt" o:ole="">
            <v:imagedata r:id="rId14" o:title=""/>
          </v:shape>
          <o:OLEObject Type="Embed" ProgID="Equation.3" ShapeID="_x0000_i1028" DrawAspect="Content" ObjectID="_1589610891" r:id="rId15"/>
        </w:objec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Виконуємо попарне склеювання конституент одиниці відповідно до співвідношення неповного склеювання (3.1):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3945" w:dyaOrig="405">
          <v:shape id="_x0000_i1029" type="#_x0000_t75" style="width:197.25pt;height:20.25pt" o:ole="">
            <v:imagedata r:id="rId16" o:title=""/>
          </v:shape>
          <o:OLEObject Type="Embed" ProgID="Equation.3" ShapeID="_x0000_i1029" DrawAspect="Content" ObjectID="_1589610892" r:id="rId17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05" w:dyaOrig="405">
          <v:shape id="_x0000_i1030" type="#_x0000_t75" style="width:200.25pt;height:20.25pt" o:ole="">
            <v:imagedata r:id="rId18" o:title=""/>
          </v:shape>
          <o:OLEObject Type="Embed" ProgID="Equation.3" ShapeID="_x0000_i1030" DrawAspect="Content" ObjectID="_1589610893" r:id="rId19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20" w:dyaOrig="405">
          <v:shape id="_x0000_i1031" type="#_x0000_t75" style="width:201pt;height:20.25pt" o:ole="">
            <v:imagedata r:id="rId20" o:title=""/>
          </v:shape>
          <o:OLEObject Type="Embed" ProgID="Equation.3" ShapeID="_x0000_i1031" DrawAspect="Content" ObjectID="_1589610894" r:id="rId21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4080" w:dyaOrig="405">
          <v:shape id="_x0000_i1032" type="#_x0000_t75" style="width:204pt;height:20.25pt" o:ole="">
            <v:imagedata r:id="rId22" o:title=""/>
          </v:shape>
          <o:OLEObject Type="Embed" ProgID="Equation.3" ShapeID="_x0000_i1032" DrawAspect="Content" ObjectID="_1589610895" r:id="rId23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Одержали множину імплікант 2-го ранку:</w:t>
      </w: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040" w:dyaOrig="405">
          <v:shape id="_x0000_i1033" type="#_x0000_t75" style="width:102pt;height:20.25pt" o:ole="">
            <v:imagedata r:id="rId24" o:title=""/>
          </v:shape>
          <o:OLEObject Type="Embed" ProgID="Equation.3" ShapeID="_x0000_i1033" DrawAspect="Content" ObjectID="_1589610896" r:id="rId25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Подальше склеювання імплікант неможливе. Тоді задана перемикальна функцію приймає такий вигляд: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val="en-US" w:eastAsia="ru-RU"/>
        </w:rPr>
        <w:object w:dxaOrig="7380" w:dyaOrig="405">
          <v:shape id="_x0000_i1034" type="#_x0000_t75" style="width:369pt;height:20.25pt" o:ole="">
            <v:imagedata r:id="rId26" o:title=""/>
          </v:shape>
          <o:OLEObject Type="Embed" ProgID="Equation.3" ShapeID="_x0000_i1034" DrawAspect="Content" ObjectID="_1589610897" r:id="rId27"/>
        </w:objec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Далі, виконавши поглинання відповідно до співвідношення поглинання (3.2), одержуємо СДНФ: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2"/>
          <w:sz w:val="28"/>
          <w:szCs w:val="28"/>
          <w:lang w:eastAsia="ru-RU"/>
        </w:rPr>
        <w:object w:dxaOrig="2895" w:dyaOrig="405">
          <v:shape id="_x0000_i1035" type="#_x0000_t75" style="width:144.75pt;height:20.25pt" o:ole="">
            <v:imagedata r:id="rId28" o:title=""/>
          </v:shape>
          <o:OLEObject Type="Embed" ProgID="Equation.3" ShapeID="_x0000_i1035" DrawAspect="Content" ObjectID="_1589610898" r:id="rId29"/>
        </w:object>
      </w:r>
      <w:r w:rsidRPr="00DD0D44">
        <w:rPr>
          <w:rFonts w:ascii="Times New Roman" w:hAnsi="Times New Roman"/>
          <w:sz w:val="28"/>
          <w:szCs w:val="28"/>
        </w:rPr>
        <w:t>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На наступному етапі мінімізація заданої перемикальної функції будуємо таблицю покриття (табл. 3.2)</w:t>
      </w:r>
    </w:p>
    <w:p w:rsidR="00DD0D44" w:rsidRPr="00DD0D44" w:rsidRDefault="00DD0D44" w:rsidP="00DD0D44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3.2</w:t>
      </w:r>
    </w:p>
    <w:p w:rsidR="00DD0D44" w:rsidRPr="00DD0D44" w:rsidRDefault="00DD0D44" w:rsidP="00DD0D44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t>Таблиця покриття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1336"/>
        <w:gridCol w:w="1352"/>
        <w:gridCol w:w="1336"/>
        <w:gridCol w:w="1347"/>
        <w:gridCol w:w="1352"/>
      </w:tblGrid>
      <w:tr w:rsidR="00DD0D44" w:rsidRPr="00DD0D44" w:rsidTr="00DD0D44"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Імпліканти</w:t>
            </w:r>
          </w:p>
        </w:tc>
        <w:tc>
          <w:tcPr>
            <w:tcW w:w="79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Конституенти</w:t>
            </w:r>
          </w:p>
        </w:tc>
      </w:tr>
      <w:tr w:rsidR="00DD0D44" w:rsidRPr="00DD0D44" w:rsidTr="00DD0D4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675" w:dyaOrig="405">
                <v:shape id="_x0000_i1036" type="#_x0000_t75" style="width:33.75pt;height:20.25pt" o:ole="">
                  <v:imagedata r:id="rId30" o:title=""/>
                </v:shape>
                <o:OLEObject Type="Embed" ProgID="Equation.3" ShapeID="_x0000_i1036" DrawAspect="Content" ObjectID="_1589610899" r:id="rId31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20" w:dyaOrig="405">
                <v:shape id="_x0000_i1037" type="#_x0000_t75" style="width:36pt;height:20.25pt" o:ole="">
                  <v:imagedata r:id="rId32" o:title=""/>
                </v:shape>
                <o:OLEObject Type="Embed" ProgID="Equation.3" ShapeID="_x0000_i1037" DrawAspect="Content" ObjectID="_1589610900" r:id="rId33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675" w:dyaOrig="405">
                <v:shape id="_x0000_i1038" type="#_x0000_t75" style="width:33.75pt;height:20.25pt" o:ole="">
                  <v:imagedata r:id="rId34" o:title=""/>
                </v:shape>
                <o:OLEObject Type="Embed" ProgID="Equation.3" ShapeID="_x0000_i1038" DrawAspect="Content" ObjectID="_1589610901" r:id="rId35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05" w:dyaOrig="405">
                <v:shape id="_x0000_i1039" type="#_x0000_t75" style="width:35.25pt;height:20.25pt" o:ole="">
                  <v:imagedata r:id="rId36" o:title=""/>
                </v:shape>
                <o:OLEObject Type="Embed" ProgID="Equation.3" ShapeID="_x0000_i1039" DrawAspect="Content" ObjectID="_1589610902" r:id="rId3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D0D44">
              <w:rPr>
                <w:rFonts w:ascii="Times New Roman" w:eastAsia="Times New Roman" w:hAnsi="Times New Roman"/>
                <w:b/>
                <w:position w:val="-12"/>
                <w:sz w:val="28"/>
                <w:szCs w:val="28"/>
                <w:lang w:val="uk-UA" w:eastAsia="ru-RU"/>
              </w:rPr>
              <w:object w:dxaOrig="720" w:dyaOrig="405">
                <v:shape id="_x0000_i1040" type="#_x0000_t75" style="width:36pt;height:20.25pt" o:ole="">
                  <v:imagedata r:id="rId38" o:title=""/>
                </v:shape>
                <o:OLEObject Type="Embed" ProgID="Equation.3" ShapeID="_x0000_i1040" DrawAspect="Content" ObjectID="_1589610903" r:id="rId39"/>
              </w:object>
            </w: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80" w:dyaOrig="375">
                <v:shape id="_x0000_i1041" type="#_x0000_t75" style="width:24pt;height:18.75pt" o:ole="">
                  <v:imagedata r:id="rId40" o:title=""/>
                </v:shape>
                <o:OLEObject Type="Embed" ProgID="Equation.3" ShapeID="_x0000_i1041" DrawAspect="Content" ObjectID="_1589610904" r:id="rId41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2" type="#_x0000_t75" style="width:21pt;height:21.75pt" o:ole="">
                  <v:imagedata r:id="rId42" o:title=""/>
                </v:shape>
                <o:OLEObject Type="Embed" ProgID="Equation.3" ShapeID="_x0000_i1042" DrawAspect="Content" ObjectID="_1589610905" r:id="rId43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3" type="#_x0000_t75" style="width:21pt;height:21.75pt" o:ole="">
                  <v:imagedata r:id="rId42" o:title=""/>
                </v:shape>
                <o:OLEObject Type="Embed" ProgID="Equation.3" ShapeID="_x0000_i1043" DrawAspect="Content" ObjectID="_1589610906" r:id="rId44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80" w:dyaOrig="375">
                <v:shape id="_x0000_i1044" type="#_x0000_t75" style="width:24pt;height:18.75pt" o:ole="">
                  <v:imagedata r:id="rId45" o:title=""/>
                </v:shape>
                <o:OLEObject Type="Embed" ProgID="Equation.3" ShapeID="_x0000_i1044" DrawAspect="Content" ObjectID="_1589610907" r:id="rId46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5" type="#_x0000_t75" style="width:21pt;height:21.75pt" o:ole="">
                  <v:imagedata r:id="rId42" o:title=""/>
                </v:shape>
                <o:OLEObject Type="Embed" ProgID="Equation.3" ShapeID="_x0000_i1045" DrawAspect="Content" ObjectID="_1589610908" r:id="rId4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46" type="#_x0000_t75" style="width:21pt;height:21.75pt" o:ole="">
                  <v:imagedata r:id="rId42" o:title=""/>
                </v:shape>
                <o:OLEObject Type="Embed" ProgID="Equation.3" ShapeID="_x0000_i1046" DrawAspect="Content" ObjectID="_1589610909" r:id="rId48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495" w:dyaOrig="375">
                <v:shape id="_x0000_i1047" type="#_x0000_t75" style="width:24.75pt;height:18.75pt" o:ole="">
                  <v:imagedata r:id="rId49" o:title=""/>
                </v:shape>
                <o:OLEObject Type="Embed" ProgID="Equation.3" ShapeID="_x0000_i1047" DrawAspect="Content" ObjectID="_1589610910" r:id="rId50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4"/>
                <w:sz w:val="28"/>
                <w:szCs w:val="28"/>
                <w:lang w:val="uk-UA" w:eastAsia="ru-RU"/>
              </w:rPr>
              <w:object w:dxaOrig="240" w:dyaOrig="360">
                <v:shape id="_x0000_i1048" type="#_x0000_t75" style="width:12pt;height:18pt" o:ole="">
                  <v:imagedata r:id="rId51" o:title=""/>
                </v:shape>
                <o:OLEObject Type="Embed" ProgID="Equation.3" ShapeID="_x0000_i1048" DrawAspect="Content" ObjectID="_1589610911" r:id="rId52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4"/>
                <w:sz w:val="28"/>
                <w:szCs w:val="28"/>
                <w:lang w:val="uk-UA" w:eastAsia="ru-RU"/>
              </w:rPr>
              <w:object w:dxaOrig="240" w:dyaOrig="360">
                <v:shape id="_x0000_i1049" type="#_x0000_t75" style="width:12pt;height:18pt" o:ole="">
                  <v:imagedata r:id="rId53" o:title=""/>
                </v:shape>
                <o:OLEObject Type="Embed" ProgID="Equation.3" ShapeID="_x0000_i1049" DrawAspect="Content" ObjectID="_1589610912" r:id="rId54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</w:tr>
      <w:tr w:rsidR="00DD0D44" w:rsidRPr="00DD0D44" w:rsidTr="00DD0D44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10"/>
                <w:sz w:val="28"/>
                <w:szCs w:val="28"/>
                <w:lang w:val="uk-UA" w:eastAsia="ru-RU"/>
              </w:rPr>
              <w:object w:dxaOrig="525" w:dyaOrig="375">
                <v:shape id="_x0000_i1050" type="#_x0000_t75" style="width:26.25pt;height:18.75pt" o:ole="">
                  <v:imagedata r:id="rId55" o:title=""/>
                </v:shape>
                <o:OLEObject Type="Embed" ProgID="Equation.3" ShapeID="_x0000_i1050" DrawAspect="Content" ObjectID="_1589610913" r:id="rId56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1" type="#_x0000_t75" style="width:21pt;height:21.75pt" o:ole="">
                  <v:imagedata r:id="rId42" o:title=""/>
                </v:shape>
                <o:OLEObject Type="Embed" ProgID="Equation.3" ShapeID="_x0000_i1051" DrawAspect="Content" ObjectID="_1589610914" r:id="rId57"/>
              </w:objec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DD0D44">
              <w:rPr>
                <w:rFonts w:ascii="Times New Roman" w:eastAsia="Times New Roman" w:hAnsi="Times New Roman"/>
                <w:b/>
                <w:position w:val="-6"/>
                <w:sz w:val="28"/>
                <w:szCs w:val="28"/>
                <w:lang w:val="uk-UA" w:eastAsia="ru-RU"/>
              </w:rPr>
              <w:object w:dxaOrig="420" w:dyaOrig="435">
                <v:shape id="_x0000_i1052" type="#_x0000_t75" style="width:21pt;height:21.75pt" o:ole="">
                  <v:imagedata r:id="rId42" o:title=""/>
                </v:shape>
                <o:OLEObject Type="Embed" ProgID="Equation.3" ShapeID="_x0000_i1052" DrawAspect="Content" ObjectID="_1589610915" r:id="rId58"/>
              </w:object>
            </w:r>
          </w:p>
        </w:tc>
      </w:tr>
    </w:tbl>
    <w:p w:rsidR="00DD0D44" w:rsidRPr="00DD0D44" w:rsidRDefault="00DD0D44" w:rsidP="00DD0D44">
      <w:pPr>
        <w:keepNext/>
        <w:keepLines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     </w: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Знаходимо ядро функції – сукупність імплікант, що відповідають одноразово покритим конституантам. В даному прикладі  ядро складають імпліканти  </w:t>
      </w: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465" w:dyaOrig="375">
          <v:shape id="_x0000_i1053" type="#_x0000_t75" style="width:23.25pt;height:18.75pt" o:ole="">
            <v:imagedata r:id="rId59" o:title=""/>
          </v:shape>
          <o:OLEObject Type="Embed" ProgID="Equation.3" ShapeID="_x0000_i1053" DrawAspect="Content" ObjectID="_1589610916" r:id="rId60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і </w:t>
      </w: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525" w:dyaOrig="375">
          <v:shape id="_x0000_i1054" type="#_x0000_t75" style="width:26.25pt;height:18.75pt" o:ole="">
            <v:imagedata r:id="rId61" o:title=""/>
          </v:shape>
          <o:OLEObject Type="Embed" ProgID="Equation.3" ShapeID="_x0000_i1054" DrawAspect="Content" ObjectID="_1589610917" r:id="rId62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>. Далі ядро необхідно доповнити імплікантами для одержання повного покриття всіх конституент вихідної перемикальної функції. У загальному випадку можна отримати різні варіанти покриття, які будуть являти собою ТДНФ. Серед отриманих ТДНФ обираємо форму з мінімальною складністю, тобто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Далі ядро необхідно доповнити імплікантами для одержання повного покриття всіх конституент вихідної перемикальної функції. У загальному випадку можна отримати різні варіанти покриття, які будуть являти собою ТДНФ. Серед отриманих ТДНФ обираємо форму з мінімальною складністю, тобто МДНФ.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Виходячи з таблиці покриття знаходимо дві рівноцінні ТДНФ: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685" w:dyaOrig="420">
          <v:shape id="_x0000_i1055" type="#_x0000_t75" style="width:134.25pt;height:21pt" o:ole="">
            <v:imagedata r:id="rId63" o:title=""/>
          </v:shape>
          <o:OLEObject Type="Embed" ProgID="Equation.3" ShapeID="_x0000_i1055" DrawAspect="Content" ObjectID="_1589610918" r:id="rId64"/>
        </w:object>
      </w:r>
      <w:r w:rsidRPr="00DD0D44">
        <w:rPr>
          <w:rFonts w:ascii="Times New Roman" w:hAnsi="Times New Roman"/>
          <w:sz w:val="28"/>
          <w:szCs w:val="28"/>
        </w:rPr>
        <w:t>;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val="en-US" w:eastAsia="ru-RU"/>
        </w:rPr>
        <w:object w:dxaOrig="2745" w:dyaOrig="420">
          <v:shape id="_x0000_i1056" type="#_x0000_t75" style="width:137.25pt;height:21pt" o:ole="">
            <v:imagedata r:id="rId65" o:title=""/>
          </v:shape>
          <o:OLEObject Type="Embed" ProgID="Equation.3" ShapeID="_x0000_i1056" DrawAspect="Content" ObjectID="_1589610919" r:id="rId66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>.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     Одну з них обираємо як МДНФ, наприклад:</w:t>
      </w:r>
    </w:p>
    <w:p w:rsidR="00DD0D44" w:rsidRPr="00DD0D44" w:rsidRDefault="00DD0D44" w:rsidP="00DD0D44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4"/>
          <w:sz w:val="28"/>
          <w:szCs w:val="28"/>
          <w:lang w:eastAsia="ru-RU"/>
        </w:rPr>
        <w:object w:dxaOrig="2685" w:dyaOrig="420">
          <v:shape id="_x0000_i1057" type="#_x0000_t75" style="width:134.25pt;height:21pt" o:ole="">
            <v:imagedata r:id="rId67" o:title=""/>
          </v:shape>
          <o:OLEObject Type="Embed" ProgID="Equation.3" ShapeID="_x0000_i1057" DrawAspect="Content" ObjectID="_1589610920" r:id="rId68"/>
        </w:object>
      </w:r>
    </w:p>
    <w:p w:rsidR="00DD0D44" w:rsidRPr="00DD0D44" w:rsidRDefault="00DD0D44" w:rsidP="00DD0D44">
      <w:pPr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DD0D44">
        <w:rPr>
          <w:rFonts w:ascii="Times New Roman" w:eastAsia="Times New Roman" w:hAnsi="Times New Roman"/>
          <w:position w:val="-10"/>
          <w:sz w:val="28"/>
          <w:szCs w:val="28"/>
          <w:lang w:val="uk-UA" w:eastAsia="ru-RU"/>
        </w:rPr>
        <w:object w:dxaOrig="180" w:dyaOrig="345">
          <v:shape id="_x0000_i1058" type="#_x0000_t75" style="width:9pt;height:17.25pt" o:ole="">
            <v:imagedata r:id="rId8" o:title=""/>
          </v:shape>
          <o:OLEObject Type="Embed" ProgID="Equation.3" ShapeID="_x0000_i1058" DrawAspect="Content" ObjectID="_1589610921" r:id="rId69"/>
        </w:object>
      </w:r>
      <w:r w:rsidRPr="00DD0D44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A91BF5" w:rsidRDefault="00A91BF5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br w:type="page"/>
      </w:r>
    </w:p>
    <w:p w:rsidR="00A91BF5" w:rsidRDefault="00D070B3" w:rsidP="00D070B3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</w:t>
      </w:r>
      <w:r w:rsidR="00A91BF5">
        <w:rPr>
          <w:rFonts w:ascii="Times New Roman" w:hAnsi="Times New Roman"/>
          <w:b/>
          <w:bCs/>
          <w:sz w:val="28"/>
          <w:szCs w:val="28"/>
          <w:lang w:val="uk-UA"/>
        </w:rPr>
        <w:t xml:space="preserve"> ДАНІ ДЛЯ ВИКОНАННЯ РОБОТИ</w:t>
      </w:r>
    </w:p>
    <w:p w:rsidR="00A91BF5" w:rsidRDefault="00D070B3" w:rsidP="00D070B3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1744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eastAsia="SimSun" w:hAnsi="Times New Roman"/>
          <w:sz w:val="28"/>
          <w:szCs w:val="28"/>
        </w:rPr>
        <w:t>1101101000</w:t>
      </w:r>
      <w:r w:rsidR="00A91BF5">
        <w:rPr>
          <w:rFonts w:ascii="Times New Roman" w:eastAsia="SimSun" w:hAnsi="Times New Roman"/>
          <w:sz w:val="28"/>
          <w:szCs w:val="28"/>
        </w:rPr>
        <w:t>0</w:t>
      </w:r>
      <w:r w:rsidR="00A91BF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D0D44" w:rsidRPr="00DD0D44" w:rsidRDefault="00DD0D44" w:rsidP="00DD0D44">
      <w:pPr>
        <w:jc w:val="center"/>
        <w:rPr>
          <w:rFonts w:ascii="Times New Roman" w:eastAsia="Times New Roman" w:hAnsi="Times New Roman"/>
          <w:b/>
          <w:sz w:val="28"/>
          <w:szCs w:val="28"/>
          <w:lang w:val="ru-UA" w:eastAsia="ru-RU"/>
        </w:rPr>
      </w:pPr>
      <w:r w:rsidRPr="00DD0D44">
        <w:rPr>
          <w:rFonts w:ascii="Times New Roman" w:hAnsi="Times New Roman"/>
          <w:b/>
          <w:sz w:val="28"/>
          <w:szCs w:val="28"/>
          <w:lang w:val="ru-UA"/>
        </w:rPr>
        <w:t>Завдання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 xml:space="preserve">3. Виконати мінімізацію функції </w:t>
      </w:r>
      <w:r w:rsidRPr="00DD0D44">
        <w:rPr>
          <w:rFonts w:ascii="Times New Roman" w:hAnsi="Times New Roman"/>
          <w:sz w:val="28"/>
          <w:szCs w:val="28"/>
          <w:lang w:val="ru-UA"/>
        </w:rPr>
        <w:t>f</w:t>
      </w:r>
      <w:r w:rsidRPr="00DD0D44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DD0D44">
        <w:rPr>
          <w:rFonts w:ascii="Times New Roman" w:hAnsi="Times New Roman"/>
          <w:sz w:val="28"/>
          <w:szCs w:val="28"/>
          <w:lang w:val="uk-UA"/>
        </w:rPr>
        <w:t>, заданої таблицею істинності (табл. 3.3), методом Квайна.</w:t>
      </w:r>
    </w:p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ind w:firstLine="3544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3.3</w:t>
      </w:r>
    </w:p>
    <w:p w:rsidR="000A6124" w:rsidRPr="00DD0D44" w:rsidRDefault="00DD0D44" w:rsidP="000A6124">
      <w:pPr>
        <w:ind w:firstLine="1560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істинності</w:t>
      </w:r>
      <w:bookmarkStart w:id="0" w:name="_GoBack"/>
      <w:bookmarkEnd w:id="0"/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746"/>
        <w:gridCol w:w="850"/>
        <w:gridCol w:w="851"/>
        <w:gridCol w:w="850"/>
        <w:gridCol w:w="850"/>
      </w:tblGrid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5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6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7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8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9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B93313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B93313" w:rsidRPr="00DD0D44" w:rsidTr="00F7766F"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3313" w:rsidRPr="00DD0D44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313" w:rsidRPr="00B93313" w:rsidRDefault="00B93313" w:rsidP="00B93313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DD0D44" w:rsidRPr="00DD0D44" w:rsidRDefault="00DD0D44" w:rsidP="00DD0D44">
      <w:pPr>
        <w:ind w:firstLine="709"/>
        <w:rPr>
          <w:rFonts w:ascii="Times New Roman" w:hAnsi="Times New Roman"/>
          <w:sz w:val="28"/>
          <w:szCs w:val="28"/>
          <w:lang w:val="uk-UA" w:eastAsia="ru-RU"/>
        </w:rPr>
      </w:pPr>
    </w:p>
    <w:p w:rsidR="00DD0D44" w:rsidRPr="00DD0D44" w:rsidRDefault="00DD0D44" w:rsidP="00DD0D44">
      <w:pPr>
        <w:rPr>
          <w:rFonts w:ascii="Times New Roman" w:hAnsi="Times New Roman"/>
          <w:sz w:val="28"/>
          <w:szCs w:val="28"/>
          <w:lang w:val="uk-UA"/>
        </w:rPr>
      </w:pP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lastRenderedPageBreak/>
        <w:t>Таблиця 3.4</w:t>
      </w:r>
    </w:p>
    <w:p w:rsidR="00DD0D44" w:rsidRPr="00DD0D44" w:rsidRDefault="00DD0D44" w:rsidP="00DD0D44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Елементна база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4"/>
        <w:gridCol w:w="2835"/>
      </w:tblGrid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Логічні елементи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3АБО, 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4І-НЕ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3АБО-НЕ, 4АБО</w:t>
            </w:r>
          </w:p>
        </w:tc>
      </w:tr>
      <w:tr w:rsidR="00DD0D44" w:rsidRPr="00DD0D44" w:rsidTr="00DD0D44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D44" w:rsidRPr="00DD0D44" w:rsidRDefault="00DD0D44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3І, 2АБО</w:t>
            </w:r>
          </w:p>
        </w:tc>
      </w:tr>
    </w:tbl>
    <w:p w:rsidR="00F7766F" w:rsidRPr="00DD0D44" w:rsidRDefault="00F7766F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7766F" w:rsidRDefault="00A91BF5" w:rsidP="00F7766F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РЕЗУЛЬТАТИ ВИКОНАНОЇ РОБОТИ</w:t>
      </w:r>
    </w:p>
    <w:p w:rsidR="00F7766F" w:rsidRPr="00F7766F" w:rsidRDefault="00F7766F" w:rsidP="00F7766F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DD0D44">
        <w:rPr>
          <w:rFonts w:ascii="Times New Roman" w:hAnsi="Times New Roman"/>
          <w:sz w:val="28"/>
          <w:szCs w:val="28"/>
          <w:lang w:val="uk-UA"/>
        </w:rPr>
        <w:t>Таблиця істинності</w:t>
      </w:r>
    </w:p>
    <w:tbl>
      <w:tblPr>
        <w:tblStyle w:val="a9"/>
        <w:tblW w:w="93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659"/>
        <w:gridCol w:w="594"/>
        <w:gridCol w:w="242"/>
        <w:gridCol w:w="1012"/>
        <w:gridCol w:w="1253"/>
        <w:gridCol w:w="1392"/>
        <w:gridCol w:w="1397"/>
      </w:tblGrid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х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DD0D44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eastAsia="Times New Roman" w:hAnsi="Times New Roman"/>
                <w:sz w:val="28"/>
                <w:szCs w:val="28"/>
                <w:lang w:val="uk-UA" w:eastAsia="ru-RU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1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505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ru-UA"/>
              </w:rPr>
            </w:pPr>
            <w:r>
              <w:rPr>
                <w:rFonts w:ascii="Times New Roman" w:hAnsi="Times New Roman"/>
                <w:sz w:val="28"/>
                <w:szCs w:val="28"/>
                <w:lang w:val="ru-UA"/>
              </w:rPr>
              <w:t>0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E1F7A" w:rsidRPr="00DD0D44" w:rsidTr="003E1F7A">
        <w:trPr>
          <w:gridAfter w:val="2"/>
          <w:wAfter w:w="2789" w:type="dxa"/>
          <w:trHeight w:val="490"/>
        </w:trPr>
        <w:tc>
          <w:tcPr>
            <w:tcW w:w="1560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76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59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836" w:type="dxa"/>
            <w:gridSpan w:val="2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2" w:type="dxa"/>
            <w:hideMark/>
          </w:tcPr>
          <w:p w:rsidR="00F7766F" w:rsidRPr="00DD0D44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DD0D44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253" w:type="dxa"/>
          </w:tcPr>
          <w:p w:rsidR="00F7766F" w:rsidRPr="00B93313" w:rsidRDefault="00F7766F" w:rsidP="00F7766F">
            <w:pPr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93313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7309FF" w:rsidTr="003E1F7A">
        <w:trPr>
          <w:trHeight w:val="490"/>
        </w:trPr>
        <w:tc>
          <w:tcPr>
            <w:tcW w:w="1560" w:type="dxa"/>
            <w:vMerge w:val="restart"/>
            <w:vAlign w:val="center"/>
          </w:tcPr>
          <w:p w:rsidR="007309FF" w:rsidRPr="007309FF" w:rsidRDefault="007309FF" w:rsidP="003E1F7A">
            <w:pPr>
              <w:ind w:left="-262" w:firstLine="222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lastRenderedPageBreak/>
              <w:t>Імпл</w:t>
            </w:r>
            <w:r w:rsidR="003E1F7A">
              <w:rPr>
                <w:rFonts w:ascii="Times New Roman" w:hAnsi="Times New Roman"/>
                <w:sz w:val="28"/>
                <w:szCs w:val="28"/>
                <w:lang w:val="uk-UA" w:eastAsia="ru-RU"/>
              </w:rPr>
              <w:t>іканти</w:t>
            </w:r>
          </w:p>
        </w:tc>
        <w:tc>
          <w:tcPr>
            <w:tcW w:w="7825" w:type="dxa"/>
            <w:gridSpan w:val="8"/>
            <w:vAlign w:val="center"/>
          </w:tcPr>
          <w:p w:rsidR="007309FF" w:rsidRDefault="007309FF" w:rsidP="007309FF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Конституенти</w:t>
            </w:r>
          </w:p>
        </w:tc>
      </w:tr>
      <w:tr w:rsidR="007309FF" w:rsidTr="003E1F7A">
        <w:trPr>
          <w:trHeight w:val="877"/>
        </w:trPr>
        <w:tc>
          <w:tcPr>
            <w:tcW w:w="1560" w:type="dxa"/>
            <w:vMerge/>
          </w:tcPr>
          <w:p w:rsidR="007309FF" w:rsidRDefault="007309FF" w:rsidP="00F7766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76" w:type="dxa"/>
          </w:tcPr>
          <w:p w:rsidR="007309FF" w:rsidRPr="007309FF" w:rsidRDefault="007309FF" w:rsidP="007309FF">
            <w:pPr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3" w:type="dxa"/>
            <w:gridSpan w:val="2"/>
          </w:tcPr>
          <w:p w:rsidR="007309FF" w:rsidRDefault="007309FF" w:rsidP="00F7766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4" w:type="dxa"/>
            <w:gridSpan w:val="2"/>
          </w:tcPr>
          <w:p w:rsidR="007309FF" w:rsidRDefault="007309FF" w:rsidP="00F7766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53" w:type="dxa"/>
          </w:tcPr>
          <w:p w:rsidR="007309FF" w:rsidRDefault="007309FF" w:rsidP="00F7766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2" w:type="dxa"/>
          </w:tcPr>
          <w:p w:rsidR="007309FF" w:rsidRDefault="007309FF" w:rsidP="00F7766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6" w:type="dxa"/>
          </w:tcPr>
          <w:p w:rsidR="007309FF" w:rsidRDefault="007309FF" w:rsidP="00F7766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7309FF" w:rsidTr="003E1F7A">
        <w:trPr>
          <w:trHeight w:val="505"/>
        </w:trPr>
        <w:tc>
          <w:tcPr>
            <w:tcW w:w="1560" w:type="dxa"/>
          </w:tcPr>
          <w:p w:rsidR="007309FF" w:rsidRDefault="007309FF" w:rsidP="007309FF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7309FF" w:rsidRDefault="003E1F7A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⨂</m:t>
                </m:r>
              </m:oMath>
            </m:oMathPara>
          </w:p>
        </w:tc>
        <w:tc>
          <w:tcPr>
            <w:tcW w:w="1253" w:type="dxa"/>
            <w:gridSpan w:val="2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7309FF" w:rsidRDefault="003E1F7A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⨂</m:t>
                </m:r>
              </m:oMath>
            </m:oMathPara>
          </w:p>
        </w:tc>
        <w:tc>
          <w:tcPr>
            <w:tcW w:w="1253" w:type="dxa"/>
            <w:vAlign w:val="center"/>
          </w:tcPr>
          <w:p w:rsidR="007309FF" w:rsidRDefault="003E1F7A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⨂</m:t>
                </m:r>
              </m:oMath>
            </m:oMathPara>
          </w:p>
        </w:tc>
        <w:tc>
          <w:tcPr>
            <w:tcW w:w="1392" w:type="dxa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96" w:type="dxa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7309FF" w:rsidTr="003E1F7A">
        <w:trPr>
          <w:trHeight w:val="505"/>
        </w:trPr>
        <w:tc>
          <w:tcPr>
            <w:tcW w:w="1560" w:type="dxa"/>
          </w:tcPr>
          <w:p w:rsidR="007309FF" w:rsidRDefault="003E1F7A" w:rsidP="003E1F7A">
            <w:pPr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53" w:type="dxa"/>
            <w:gridSpan w:val="2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254" w:type="dxa"/>
            <w:gridSpan w:val="2"/>
            <w:vAlign w:val="center"/>
          </w:tcPr>
          <w:p w:rsidR="007309FF" w:rsidRDefault="003E1F7A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×</m:t>
                </m:r>
              </m:oMath>
            </m:oMathPara>
          </w:p>
        </w:tc>
        <w:tc>
          <w:tcPr>
            <w:tcW w:w="1253" w:type="dxa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1392" w:type="dxa"/>
            <w:vAlign w:val="center"/>
          </w:tcPr>
          <w:p w:rsidR="007309FF" w:rsidRDefault="003E1F7A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 w:eastAsia="ru-RU"/>
                  </w:rPr>
                  <m:t>⨂</m:t>
                </m:r>
              </m:oMath>
            </m:oMathPara>
          </w:p>
        </w:tc>
        <w:tc>
          <w:tcPr>
            <w:tcW w:w="1396" w:type="dxa"/>
            <w:vAlign w:val="center"/>
          </w:tcPr>
          <w:p w:rsidR="007309FF" w:rsidRDefault="007309FF" w:rsidP="003E1F7A">
            <w:pPr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7766F" w:rsidRPr="00DD0D44" w:rsidRDefault="00F7766F" w:rsidP="00F7766F">
      <w:pPr>
        <w:ind w:firstLine="709"/>
        <w:rPr>
          <w:rFonts w:ascii="Times New Roman" w:hAnsi="Times New Roman"/>
          <w:sz w:val="28"/>
          <w:szCs w:val="28"/>
          <w:lang w:val="uk-UA" w:eastAsia="ru-RU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122669" w:rsidRDefault="00122669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DD0D44" w:rsidRDefault="00DD0D44" w:rsidP="00DD0D4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A91BF5" w:rsidRDefault="00A91BF5" w:rsidP="00DD0D44">
      <w:pPr>
        <w:jc w:val="center"/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Висновок:</w:t>
      </w:r>
      <w:r w:rsidR="000C261F">
        <w:rPr>
          <w:rFonts w:ascii="Times New Roman" w:hAnsi="Times New Roman"/>
          <w:b/>
          <w:bCs/>
          <w:sz w:val="28"/>
          <w:szCs w:val="28"/>
          <w:lang w:val="ru-UA"/>
        </w:rPr>
        <w:t xml:space="preserve"> </w:t>
      </w:r>
      <w:r w:rsidR="00914658">
        <w:rPr>
          <w:rFonts w:ascii="Times New Roman" w:hAnsi="Times New Roman"/>
          <w:bCs/>
          <w:sz w:val="28"/>
          <w:szCs w:val="28"/>
          <w:lang w:val="uk-UA"/>
        </w:rPr>
        <w:t>Я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вивчив</w:t>
      </w:r>
      <w:r>
        <w:rPr>
          <w:rFonts w:ascii="Times New Roman" w:hAnsi="Times New Roman"/>
          <w:sz w:val="28"/>
          <w:szCs w:val="28"/>
          <w:lang w:val="uk-UA"/>
        </w:rPr>
        <w:t xml:space="preserve"> булеві</w:t>
      </w:r>
      <w:r w:rsidR="00914658">
        <w:rPr>
          <w:rFonts w:ascii="Times New Roman" w:hAnsi="Times New Roman"/>
          <w:sz w:val="28"/>
          <w:szCs w:val="28"/>
          <w:lang w:val="uk-UA"/>
        </w:rPr>
        <w:t xml:space="preserve"> функції двох змінних. Оволодів</w:t>
      </w:r>
      <w:r>
        <w:rPr>
          <w:rFonts w:ascii="Times New Roman" w:hAnsi="Times New Roman"/>
          <w:sz w:val="28"/>
          <w:szCs w:val="28"/>
          <w:lang w:val="uk-UA"/>
        </w:rPr>
        <w:t xml:space="preserve"> методами побудови комбінаційних схем у заданому елементному базисі.</w:t>
      </w:r>
    </w:p>
    <w:sectPr w:rsidR="00A91BF5">
      <w:headerReference w:type="default" r:id="rId70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E82" w:rsidRDefault="00744E82">
      <w:pPr>
        <w:spacing w:after="0" w:line="240" w:lineRule="auto"/>
      </w:pPr>
      <w:r>
        <w:separator/>
      </w:r>
    </w:p>
  </w:endnote>
  <w:endnote w:type="continuationSeparator" w:id="0">
    <w:p w:rsidR="00744E82" w:rsidRDefault="0074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E82" w:rsidRDefault="00744E82">
      <w:pPr>
        <w:spacing w:after="0" w:line="240" w:lineRule="auto"/>
      </w:pPr>
      <w:r>
        <w:separator/>
      </w:r>
    </w:p>
  </w:footnote>
  <w:footnote w:type="continuationSeparator" w:id="0">
    <w:p w:rsidR="00744E82" w:rsidRDefault="0074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66F" w:rsidRDefault="00F7766F">
    <w:pPr>
      <w:pStyle w:val="a3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8420" cy="252095"/>
              <wp:effectExtent l="0" t="0" r="0" b="0"/>
              <wp:wrapNone/>
              <wp:docPr id="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7766F" w:rsidRDefault="00F7766F">
                          <w:pPr>
                            <w:pStyle w:val="a3"/>
                            <w:rPr>
                              <w:lang w:val="uk-UA"/>
                            </w:rPr>
                          </w:pPr>
                          <w:r>
                            <w:rPr>
                              <w:lang w:val="uk-UA"/>
                            </w:rPr>
                            <w:fldChar w:fldCharType="begin"/>
                          </w:r>
                          <w:r>
                            <w:rPr>
                              <w:lang w:val="uk-UA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uk-UA"/>
                            </w:rPr>
                            <w:fldChar w:fldCharType="separate"/>
                          </w:r>
                          <w:r w:rsidR="000A6124">
                            <w:rPr>
                              <w:noProof/>
                              <w:lang w:val="uk-UA"/>
                            </w:rPr>
                            <w:t>11</w:t>
                          </w:r>
                          <w:r>
                            <w:rPr>
                              <w:lang w:val="uk-U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46.6pt;margin-top:0;width:4.6pt;height:19.85pt;z-index:251657728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" filled="f" stroked="f">
              <v:textbox style="mso-fit-shape-to-text:t" inset="0,0,0,0">
                <w:txbxContent>
                  <w:p w:rsidR="00F7766F" w:rsidRDefault="00F7766F">
                    <w:pPr>
                      <w:pStyle w:val="a3"/>
                      <w:rPr>
                        <w:lang w:val="uk-UA"/>
                      </w:rPr>
                    </w:pPr>
                    <w:r>
                      <w:rPr>
                        <w:lang w:val="uk-UA"/>
                      </w:rPr>
                      <w:fldChar w:fldCharType="begin"/>
                    </w:r>
                    <w:r>
                      <w:rPr>
                        <w:lang w:val="uk-UA"/>
                      </w:rPr>
                      <w:instrText xml:space="preserve"> PAGE  \* MERGEFORMAT </w:instrText>
                    </w:r>
                    <w:r>
                      <w:rPr>
                        <w:lang w:val="uk-UA"/>
                      </w:rPr>
                      <w:fldChar w:fldCharType="separate"/>
                    </w:r>
                    <w:r w:rsidR="000A6124">
                      <w:rPr>
                        <w:noProof/>
                        <w:lang w:val="uk-UA"/>
                      </w:rPr>
                      <w:t>11</w:t>
                    </w:r>
                    <w:r>
                      <w:rPr>
                        <w:lang w:val="uk-U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BD378A"/>
    <w:multiLevelType w:val="hybridMultilevel"/>
    <w:tmpl w:val="90046E9E"/>
    <w:lvl w:ilvl="0" w:tplc="3E64062E">
      <w:start w:val="1"/>
      <w:numFmt w:val="decimal"/>
      <w:lvlText w:val="%1."/>
      <w:lvlJc w:val="left"/>
      <w:pPr>
        <w:ind w:left="660" w:hanging="360"/>
      </w:pPr>
      <w:rPr>
        <w:rFonts w:eastAsia="Times New Roman"/>
      </w:rPr>
    </w:lvl>
    <w:lvl w:ilvl="1" w:tplc="04190019">
      <w:start w:val="1"/>
      <w:numFmt w:val="lowerLetter"/>
      <w:lvlText w:val="%2."/>
      <w:lvlJc w:val="left"/>
      <w:pPr>
        <w:ind w:left="1380" w:hanging="360"/>
      </w:pPr>
    </w:lvl>
    <w:lvl w:ilvl="2" w:tplc="0419001B">
      <w:start w:val="1"/>
      <w:numFmt w:val="lowerRoman"/>
      <w:lvlText w:val="%3."/>
      <w:lvlJc w:val="right"/>
      <w:pPr>
        <w:ind w:left="2100" w:hanging="180"/>
      </w:pPr>
    </w:lvl>
    <w:lvl w:ilvl="3" w:tplc="0419000F">
      <w:start w:val="1"/>
      <w:numFmt w:val="decimal"/>
      <w:lvlText w:val="%4."/>
      <w:lvlJc w:val="left"/>
      <w:pPr>
        <w:ind w:left="2820" w:hanging="360"/>
      </w:pPr>
    </w:lvl>
    <w:lvl w:ilvl="4" w:tplc="04190019">
      <w:start w:val="1"/>
      <w:numFmt w:val="lowerLetter"/>
      <w:lvlText w:val="%5."/>
      <w:lvlJc w:val="left"/>
      <w:pPr>
        <w:ind w:left="3540" w:hanging="360"/>
      </w:pPr>
    </w:lvl>
    <w:lvl w:ilvl="5" w:tplc="0419001B">
      <w:start w:val="1"/>
      <w:numFmt w:val="lowerRoman"/>
      <w:lvlText w:val="%6."/>
      <w:lvlJc w:val="right"/>
      <w:pPr>
        <w:ind w:left="4260" w:hanging="180"/>
      </w:pPr>
    </w:lvl>
    <w:lvl w:ilvl="6" w:tplc="0419000F">
      <w:start w:val="1"/>
      <w:numFmt w:val="decimal"/>
      <w:lvlText w:val="%7."/>
      <w:lvlJc w:val="left"/>
      <w:pPr>
        <w:ind w:left="4980" w:hanging="360"/>
      </w:pPr>
    </w:lvl>
    <w:lvl w:ilvl="7" w:tplc="04190019">
      <w:start w:val="1"/>
      <w:numFmt w:val="lowerLetter"/>
      <w:lvlText w:val="%8."/>
      <w:lvlJc w:val="left"/>
      <w:pPr>
        <w:ind w:left="5700" w:hanging="360"/>
      </w:pPr>
    </w:lvl>
    <w:lvl w:ilvl="8" w:tplc="0419001B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BB50D2"/>
    <w:rsid w:val="000A6124"/>
    <w:rsid w:val="000C261F"/>
    <w:rsid w:val="000E52D9"/>
    <w:rsid w:val="001005F5"/>
    <w:rsid w:val="001030C3"/>
    <w:rsid w:val="00122669"/>
    <w:rsid w:val="001340B0"/>
    <w:rsid w:val="00230E54"/>
    <w:rsid w:val="00297330"/>
    <w:rsid w:val="002A67AC"/>
    <w:rsid w:val="002D2277"/>
    <w:rsid w:val="00363D4C"/>
    <w:rsid w:val="003E1F7A"/>
    <w:rsid w:val="0045534B"/>
    <w:rsid w:val="004659D4"/>
    <w:rsid w:val="004A0D5E"/>
    <w:rsid w:val="00507772"/>
    <w:rsid w:val="0053619E"/>
    <w:rsid w:val="00540A1C"/>
    <w:rsid w:val="005849C8"/>
    <w:rsid w:val="007309FF"/>
    <w:rsid w:val="00744E82"/>
    <w:rsid w:val="008D3540"/>
    <w:rsid w:val="00914658"/>
    <w:rsid w:val="00A91BF5"/>
    <w:rsid w:val="00B93313"/>
    <w:rsid w:val="00BB6D15"/>
    <w:rsid w:val="00D070B3"/>
    <w:rsid w:val="00D91CD8"/>
    <w:rsid w:val="00DD0D44"/>
    <w:rsid w:val="00EB1FF2"/>
    <w:rsid w:val="00F7766F"/>
    <w:rsid w:val="00F90A10"/>
    <w:rsid w:val="00FE5077"/>
    <w:rsid w:val="01D16D6F"/>
    <w:rsid w:val="59B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DD313"/>
  <w15:chartTrackingRefBased/>
  <w15:docId w15:val="{374C5C96-17F1-4F8B-980A-60A5DCC74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laceholder Text"/>
    <w:basedOn w:val="a0"/>
    <w:uiPriority w:val="99"/>
    <w:unhideWhenUsed/>
    <w:rsid w:val="00363D4C"/>
    <w:rPr>
      <w:color w:val="808080"/>
    </w:rPr>
  </w:style>
  <w:style w:type="paragraph" w:styleId="a6">
    <w:name w:val="List Paragraph"/>
    <w:basedOn w:val="a"/>
    <w:uiPriority w:val="99"/>
    <w:qFormat/>
    <w:rsid w:val="00DD0D44"/>
    <w:pPr>
      <w:spacing w:after="200" w:line="276" w:lineRule="auto"/>
      <w:ind w:left="720"/>
      <w:contextualSpacing/>
    </w:pPr>
  </w:style>
  <w:style w:type="paragraph" w:customStyle="1" w:styleId="Style3">
    <w:name w:val="Style3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5">
    <w:name w:val="Style5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Style1">
    <w:name w:val="Style1"/>
    <w:basedOn w:val="a"/>
    <w:rsid w:val="00DD0D4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FontStyle36">
    <w:name w:val="Font Style36"/>
    <w:basedOn w:val="a0"/>
    <w:rsid w:val="00DD0D44"/>
    <w:rPr>
      <w:rFonts w:ascii="Times New Roman" w:hAnsi="Times New Roman" w:cs="Times New Roman" w:hint="default"/>
      <w:b/>
      <w:bCs/>
      <w:sz w:val="12"/>
      <w:szCs w:val="12"/>
    </w:rPr>
  </w:style>
  <w:style w:type="character" w:customStyle="1" w:styleId="FontStyle62">
    <w:name w:val="Font Style62"/>
    <w:basedOn w:val="a0"/>
    <w:rsid w:val="00DD0D44"/>
    <w:rPr>
      <w:rFonts w:ascii="Bookman Old Style" w:hAnsi="Bookman Old Style" w:cs="Bookman Old Style" w:hint="default"/>
      <w:b/>
      <w:bCs/>
      <w:sz w:val="18"/>
      <w:szCs w:val="18"/>
    </w:rPr>
  </w:style>
  <w:style w:type="character" w:customStyle="1" w:styleId="FontStyle35">
    <w:name w:val="Font Style35"/>
    <w:basedOn w:val="a0"/>
    <w:rsid w:val="00DD0D44"/>
    <w:rPr>
      <w:rFonts w:ascii="Calibri" w:hAnsi="Calibri" w:cs="Calibri" w:hint="default"/>
      <w:i/>
      <w:iCs/>
      <w:sz w:val="20"/>
      <w:szCs w:val="20"/>
    </w:rPr>
  </w:style>
  <w:style w:type="character" w:customStyle="1" w:styleId="FontStyle37">
    <w:name w:val="Font Style37"/>
    <w:basedOn w:val="a0"/>
    <w:rsid w:val="00DD0D44"/>
    <w:rPr>
      <w:rFonts w:ascii="Times New Roman" w:hAnsi="Times New Roman" w:cs="Times New Roman" w:hint="default"/>
      <w:i/>
      <w:iCs/>
      <w:sz w:val="20"/>
      <w:szCs w:val="20"/>
    </w:rPr>
  </w:style>
  <w:style w:type="character" w:customStyle="1" w:styleId="FontStyle39">
    <w:name w:val="Font Style39"/>
    <w:basedOn w:val="a0"/>
    <w:rsid w:val="00DD0D44"/>
    <w:rPr>
      <w:rFonts w:ascii="Times New Roman" w:hAnsi="Times New Roman" w:cs="Times New Roman" w:hint="default"/>
      <w:b/>
      <w:bCs/>
      <w:sz w:val="20"/>
      <w:szCs w:val="20"/>
    </w:rPr>
  </w:style>
  <w:style w:type="paragraph" w:styleId="a7">
    <w:name w:val="Body Text"/>
    <w:basedOn w:val="a"/>
    <w:link w:val="a8"/>
    <w:unhideWhenUsed/>
    <w:rsid w:val="00DD0D44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val="uk-UA" w:eastAsia="ru-RU"/>
    </w:rPr>
  </w:style>
  <w:style w:type="character" w:customStyle="1" w:styleId="a8">
    <w:name w:val="Основной текст Знак"/>
    <w:basedOn w:val="a0"/>
    <w:link w:val="a7"/>
    <w:rsid w:val="00DD0D44"/>
    <w:rPr>
      <w:rFonts w:ascii="Times New Roman" w:eastAsia="Times New Roman" w:hAnsi="Times New Roman"/>
      <w:sz w:val="28"/>
      <w:lang w:eastAsia="ru-RU"/>
    </w:rPr>
  </w:style>
  <w:style w:type="table" w:styleId="a9">
    <w:name w:val="Table Grid"/>
    <w:basedOn w:val="a1"/>
    <w:rsid w:val="00730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61" Type="http://schemas.openxmlformats.org/officeDocument/2006/relationships/image" Target="media/image2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0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FD8B-F183-4635-9ECF-250F93B9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5135</Words>
  <Characters>2928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cp:lastModifiedBy>Student</cp:lastModifiedBy>
  <cp:revision>2</cp:revision>
  <dcterms:created xsi:type="dcterms:W3CDTF">2018-06-04T06:48:00Z</dcterms:created>
  <dcterms:modified xsi:type="dcterms:W3CDTF">2018-06-04T06:48:00Z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