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Положение о служебных командировках</w:t>
      </w:r>
    </w:p>
    <w:p>
      <w:r>
        <w:t>ООО "Северный Ветер"</w:t>
      </w:r>
    </w:p>
    <w:p>
      <w:pPr>
        <w:pStyle w:val="Heading1"/>
      </w:pPr>
      <w:r>
        <w:t>1. Общие положения</w:t>
      </w:r>
    </w:p>
    <w:p>
      <w:r>
        <w:t>1.1. Положение определяет порядок направления работников ООО "Северный Ветер" в служебные командировки по территории Российской Федерации и порядок возмещения командировочных расходов.</w:t>
      </w:r>
    </w:p>
    <w:p>
      <w:r>
        <w:t>1.2. Срок одной командировки не может превышать 30 календарных дней. Командировки сроком свыше 30 календарных дней допускаются только с письменного согласия финансового директора.</w:t>
      </w:r>
    </w:p>
    <w:p>
      <w:r>
        <w:t>1.3. Служебное задание, срок и место командировки определяет непосредственный руководитель работника.</w:t>
      </w:r>
    </w:p>
    <w:p>
      <w:pPr>
        <w:pStyle w:val="Heading1"/>
      </w:pPr>
      <w:r>
        <w:t>2. Порядок оформления</w:t>
      </w:r>
    </w:p>
    <w:p>
      <w:r>
        <w:t>2.1. Заявка на командировку подаётся не позднее чем за 5 рабочих дней до даты выезда. В заявке указываются город, цель, даты и ориентировочная смета.</w:t>
      </w:r>
    </w:p>
    <w:p>
      <w:r>
        <w:t>2.2. Заявку согласует непосредственный руководитель, а при смете свыше 100 000 рублей - также финансовый директор.</w:t>
      </w:r>
    </w:p>
    <w:p>
      <w:r>
        <w:t>2.3. На основании согласованной заявки отдел кадров оформляет приказ о командировке. Работник знакомится с приказом до выезда.</w:t>
      </w:r>
    </w:p>
    <w:p>
      <w:r>
        <w:t>2.4. Командировочный аванс перечисляется на банковскую карту работника не позднее чем за 2 рабочих дня до выезда.</w:t>
      </w:r>
    </w:p>
    <w:p>
      <w:pPr>
        <w:pStyle w:val="Heading1"/>
      </w:pPr>
      <w:r>
        <w:t>3. Суточные и проживание</w:t>
      </w:r>
    </w:p>
    <w:p>
      <w:r>
        <w:t>3.1. За каждый день нахождения в командировке, включая день выезда и день приезда, работнику выплачиваются суточные.</w:t>
      </w:r>
    </w:p>
    <w:p>
      <w:r>
        <w:t>3.2. Размеры суточных и предельные суммы проживания в гостинице зависят от города командировки и приведены в таблице ниже. Расходы на проживание свыше установленного лимита работник оплачивает самостоятельно.</w:t>
      </w:r>
    </w:p>
    <w:p>
      <w:r>
        <w:t>3.3. Для городов, не указанных в таблице, размер суточных и лимит проживания согласовываются с финансовым директором до оформления заявки.</w:t>
      </w:r>
    </w:p>
    <w:p>
      <w:pPr>
        <w:pStyle w:val="Heading2"/>
      </w:pPr>
      <w:r>
        <w:t>Таблица 1. Суточные и лимиты проживания по городам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Город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Суточные (руб. за сутки)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Лимит проживания (руб. за ночь)</w:t>
            </w:r>
          </w:p>
        </w:tc>
      </w:tr>
      <w:tr>
        <w:tc>
          <w:tcPr>
            <w:tcW w:type="dxa" w:w="2880"/>
          </w:tcPr>
          <w:p>
            <w:r>
              <w:t>Москва</w:t>
            </w:r>
          </w:p>
        </w:tc>
        <w:tc>
          <w:tcPr>
            <w:tcW w:type="dxa" w:w="2880"/>
          </w:tcPr>
          <w:p>
            <w:r>
              <w:t>1 200</w:t>
            </w:r>
          </w:p>
        </w:tc>
        <w:tc>
          <w:tcPr>
            <w:tcW w:type="dxa" w:w="2880"/>
          </w:tcPr>
          <w:p>
            <w:r>
              <w:t>6 500</w:t>
            </w:r>
          </w:p>
        </w:tc>
      </w:tr>
      <w:tr>
        <w:tc>
          <w:tcPr>
            <w:tcW w:type="dxa" w:w="2880"/>
          </w:tcPr>
          <w:p>
            <w:r>
              <w:t>Санкт-Петербург</w:t>
            </w:r>
          </w:p>
        </w:tc>
        <w:tc>
          <w:tcPr>
            <w:tcW w:type="dxa" w:w="2880"/>
          </w:tcPr>
          <w:p>
            <w:r>
              <w:t>1 200</w:t>
            </w:r>
          </w:p>
        </w:tc>
        <w:tc>
          <w:tcPr>
            <w:tcW w:type="dxa" w:w="2880"/>
          </w:tcPr>
          <w:p>
            <w:r>
              <w:t>6 000</w:t>
            </w:r>
          </w:p>
        </w:tc>
      </w:tr>
      <w:tr>
        <w:tc>
          <w:tcPr>
            <w:tcW w:type="dxa" w:w="2880"/>
          </w:tcPr>
          <w:p>
            <w:r>
              <w:t>Екатеринбург</w:t>
            </w:r>
          </w:p>
        </w:tc>
        <w:tc>
          <w:tcPr>
            <w:tcW w:type="dxa" w:w="2880"/>
          </w:tcPr>
          <w:p>
            <w:r>
              <w:t>1 000</w:t>
            </w:r>
          </w:p>
        </w:tc>
        <w:tc>
          <w:tcPr>
            <w:tcW w:type="dxa" w:w="2880"/>
          </w:tcPr>
          <w:p>
            <w:r>
              <w:t>4 500</w:t>
            </w:r>
          </w:p>
        </w:tc>
      </w:tr>
      <w:tr>
        <w:tc>
          <w:tcPr>
            <w:tcW w:type="dxa" w:w="2880"/>
          </w:tcPr>
          <w:p>
            <w:r>
              <w:t>Новосибирск</w:t>
            </w:r>
          </w:p>
        </w:tc>
        <w:tc>
          <w:tcPr>
            <w:tcW w:type="dxa" w:w="2880"/>
          </w:tcPr>
          <w:p>
            <w:r>
              <w:t>1 000</w:t>
            </w:r>
          </w:p>
        </w:tc>
        <w:tc>
          <w:tcPr>
            <w:tcW w:type="dxa" w:w="2880"/>
          </w:tcPr>
          <w:p>
            <w:r>
              <w:t>4 200</w:t>
            </w:r>
          </w:p>
        </w:tc>
      </w:tr>
      <w:tr>
        <w:tc>
          <w:tcPr>
            <w:tcW w:type="dxa" w:w="2880"/>
          </w:tcPr>
          <w:p>
            <w:r>
              <w:t>Казань</w:t>
            </w:r>
          </w:p>
        </w:tc>
        <w:tc>
          <w:tcPr>
            <w:tcW w:type="dxa" w:w="2880"/>
          </w:tcPr>
          <w:p>
            <w:r>
              <w:t>900</w:t>
            </w:r>
          </w:p>
        </w:tc>
        <w:tc>
          <w:tcPr>
            <w:tcW w:type="dxa" w:w="2880"/>
          </w:tcPr>
          <w:p>
            <w:r>
              <w:t>4 000</w:t>
            </w:r>
          </w:p>
        </w:tc>
      </w:tr>
      <w:tr>
        <w:tc>
          <w:tcPr>
            <w:tcW w:type="dxa" w:w="2880"/>
          </w:tcPr>
          <w:p>
            <w:r>
              <w:t>Сочи</w:t>
            </w:r>
          </w:p>
        </w:tc>
        <w:tc>
          <w:tcPr>
            <w:tcW w:type="dxa" w:w="2880"/>
          </w:tcPr>
          <w:p>
            <w:r>
              <w:t>1 100</w:t>
            </w:r>
          </w:p>
        </w:tc>
        <w:tc>
          <w:tcPr>
            <w:tcW w:type="dxa" w:w="2880"/>
          </w:tcPr>
          <w:p>
            <w:r>
              <w:t>5 500</w:t>
            </w:r>
          </w:p>
        </w:tc>
      </w:tr>
    </w:tbl>
    <w:p/>
    <w:p>
      <w:pPr>
        <w:pStyle w:val="Heading1"/>
      </w:pPr>
      <w:r>
        <w:t>4. Транспорт</w:t>
      </w:r>
    </w:p>
    <w:p>
      <w:r>
        <w:t>4.1. Авиаперелёты оплачиваются по тарифу экономического класса. Железнодорожные поездки - в купе. Билеты бронируются через отдел закупок.</w:t>
      </w:r>
    </w:p>
    <w:p>
      <w:r>
        <w:t>4.2. Поездки на такси к вокзалу и аэропорту и обратно возмещаются по чекам в пределах 2 000 рублей за одну поездку. Для превышения лимита требуется согласие руководителя.</w:t>
      </w:r>
    </w:p>
    <w:p>
      <w:r>
        <w:t>4.3. Использование личного автомобиля для командировки возможно только с письменного согласия руководителя. Расходы на топливо возмещаются по чекам.</w:t>
      </w:r>
    </w:p>
    <w:p>
      <w:pPr>
        <w:pStyle w:val="Heading1"/>
      </w:pPr>
      <w:r>
        <w:t>5. Отчётность и возмещение расходов</w:t>
      </w:r>
    </w:p>
    <w:p>
      <w:r>
        <w:t>5.1. В течение 3 рабочих дней после возвращения из командировки работник представляет авансовый отчёт с приложением билетов, счетов гостиницы и кассовых чеков.</w:t>
      </w:r>
    </w:p>
    <w:p>
      <w:r>
        <w:t>5.2. Авансовый отчёт проверяет бухгалтерия. Остаток неиспользованного аванса возвращается в кассу, а перерасход возмещается вместе с ближайшей выплатой заработной платы.</w:t>
      </w:r>
    </w:p>
    <w:p>
      <w:r>
        <w:t>5.3. Работнику, который выезжал в командировку или возвращался из неё в выходной или праздничный день, предоставляется другой день отдыха по согласованию с руководителем.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