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4380D" w:sz="36" w:space="6"/>
        </w:pBdr>
        <w:spacing w:after="0" w:before="0"/>
      </w:pPr>
      <w:r>
        <w:rPr>
          <w:rFonts w:ascii="Arial" w:cs="Arial" w:eastAsia="Arial" w:hAnsi="Arial"/>
          <w:b/>
          <w:bCs/>
          <w:color w:val="D4380D"/>
          <w:spacing w:val="40"/>
          <w:sz w:val="20"/>
          <w:szCs w:val="20"/>
        </w:rPr>
        <w:t xml:space="preserve">ADRASEC 77  ·  FNRASEC</w:t>
      </w:r>
    </w:p>
    <w:p>
      <w:pPr>
        <w:spacing w:after="120" w:before="600"/>
      </w:pPr>
      <w:r>
        <w:rPr>
          <w:rFonts w:ascii="Arial" w:cs="Arial" w:eastAsia="Arial" w:hAnsi="Arial"/>
          <w:b/>
          <w:bCs/>
          <w:color w:val="1B2A4A"/>
          <w:sz w:val="72"/>
          <w:szCs w:val="72"/>
        </w:rPr>
        <w:t xml:space="preserve">PAGER-RASEC</w:t>
      </w:r>
    </w:p>
    <w:p>
      <w:pPr>
        <w:spacing w:after="80"/>
      </w:pPr>
      <w:r>
        <w:rPr>
          <w:rFonts w:ascii="Arial" w:cs="Arial" w:eastAsia="Arial" w:hAnsi="Arial"/>
          <w:color w:val="1B2A4A"/>
          <w:sz w:val="30"/>
          <w:szCs w:val="30"/>
        </w:rPr>
        <w:t xml:space="preserve">Pager d'alerte RASEC-ALERT pour Quansheng UV-K1 / UV-K5 v3</w:t>
      </w:r>
    </w:p>
    <w:p>
      <w:pPr>
        <w:spacing w:after="360"/>
      </w:pPr>
      <w:r>
        <w:rPr>
          <w:rFonts w:ascii="Arial" w:cs="Arial" w:eastAsia="Arial" w:hAnsi="Arial"/>
          <w:color w:val="5D6370"/>
          <w:sz w:val="24"/>
          <w:szCs w:val="24"/>
        </w:rPr>
        <w:t xml:space="preserve">Manuel d'installation et d'utilisation — version 1.0</w:t>
      </w:r>
    </w:p>
    <w:tbl>
      <w:tblPr>
        <w:tblW w:type="dxa" w:w="9638"/>
        <w:tblBorders>
          <w:top w:val="none"/>
          <w:left w:val="none"/>
          <w:bottom w:val="none"/>
          <w:right w:val="none"/>
          <w:insideH w:val="none"/>
          <w:insideV w:val="none"/>
        </w:tblBorders>
      </w:tblPr>
      <w:tblGrid>
        <w:gridCol w:w="4300"/>
        <w:gridCol w:w="5338"/>
      </w:tblGrid>
      <w:tr>
        <w:tc>
          <w:tcPr>
            <w:tcW w:type="dxa" w:w="4300"/>
            <w:tcBorders>
              <w:top w:val="none"/>
              <w:left w:val="none"/>
              <w:bottom w:val="none"/>
              <w:right w:val="none"/>
            </w:tcBorders>
          </w:tcPr>
          <w:p>
            <w:pPr>
              <w:spacing w:after="60" w:before="120"/>
              <w:jc w:val="left"/>
            </w:pPr>
            <w:r>
              <w:drawing>
                <wp:inline distT="0" distB="0" distL="0" distR="0">
                  <wp:extent cx="1809750" cy="4010025"/>
                  <wp:effectExtent t="0" r="0" b="0" l="0"/>
                  <wp:docPr id="1" name="UV-K1.jpg" descr="UV-K1.jpg" title="UV-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010025"/>
                          </a:xfrm>
                          <a:prstGeom prst="rect">
                            <a:avLst/>
                          </a:prstGeom>
                        </pic:spPr>
                      </pic:pic>
                    </a:graphicData>
                  </a:graphic>
                </wp:inline>
              </w:drawing>
            </w:r>
          </w:p>
        </w:tc>
        <w:tc>
          <w:tcPr>
            <w:tcW w:type="dxa" w:w="5338"/>
            <w:tcBorders>
              <w:top w:val="none"/>
              <w:left w:val="none"/>
              <w:bottom w:val="none"/>
              <w:right w:val="none"/>
            </w:tcBorders>
            <w:vAlign w:val="center"/>
          </w:tcPr>
          <w:p>
            <w:pPr>
              <w:spacing w:after="0"/>
            </w:pPr>
            <w:r>
              <w:rPr>
                <w:rFonts w:ascii="Arial" w:cs="Arial" w:eastAsia="Arial" w:hAnsi="Arial"/>
                <w:b/>
                <w:bCs/>
                <w:color w:val="5D6370"/>
                <w:spacing w:val="20"/>
                <w:sz w:val="16"/>
                <w:szCs w:val="16"/>
              </w:rPr>
              <w:t xml:space="preserve">APPLICATION</w:t>
            </w:r>
          </w:p>
          <w:p>
            <w:pPr>
              <w:spacing w:after="160"/>
            </w:pPr>
            <w:r>
              <w:rPr>
                <w:rFonts w:ascii="Arial" w:cs="Arial" w:eastAsia="Arial" w:hAnsi="Arial"/>
                <w:b/>
                <w:bCs/>
                <w:color w:val="1B2A4A"/>
                <w:sz w:val="22"/>
                <w:szCs w:val="22"/>
              </w:rPr>
              <w:t xml:space="preserve">PAGER-RASEC v1.0 (overlay .app)</w:t>
            </w:r>
          </w:p>
          <w:p>
            <w:pPr>
              <w:spacing w:after="0"/>
            </w:pPr>
            <w:r>
              <w:rPr>
                <w:rFonts w:ascii="Arial" w:cs="Arial" w:eastAsia="Arial" w:hAnsi="Arial"/>
                <w:b/>
                <w:bCs/>
                <w:color w:val="5D6370"/>
                <w:spacing w:val="20"/>
                <w:sz w:val="16"/>
                <w:szCs w:val="16"/>
              </w:rPr>
              <w:t xml:space="preserve">RADIO</w:t>
            </w:r>
          </w:p>
          <w:p>
            <w:pPr>
              <w:spacing w:after="160"/>
            </w:pPr>
            <w:r>
              <w:rPr>
                <w:rFonts w:ascii="Arial" w:cs="Arial" w:eastAsia="Arial" w:hAnsi="Arial"/>
                <w:b/>
                <w:bCs/>
                <w:color w:val="1B2A4A"/>
                <w:sz w:val="22"/>
                <w:szCs w:val="22"/>
              </w:rPr>
              <w:t xml:space="preserve">Quansheng UV-K1(8) v3 / UV-K5 v3</w:t>
            </w:r>
          </w:p>
          <w:p>
            <w:pPr>
              <w:spacing w:after="0"/>
            </w:pPr>
            <w:r>
              <w:rPr>
                <w:rFonts w:ascii="Arial" w:cs="Arial" w:eastAsia="Arial" w:hAnsi="Arial"/>
                <w:b/>
                <w:bCs/>
                <w:color w:val="5D6370"/>
                <w:spacing w:val="20"/>
                <w:sz w:val="16"/>
                <w:szCs w:val="16"/>
              </w:rPr>
              <w:t xml:space="preserve">FIRMWARE</w:t>
            </w:r>
          </w:p>
          <w:p>
            <w:pPr>
              <w:spacing w:after="160"/>
            </w:pPr>
            <w:r>
              <w:rPr>
                <w:rFonts w:ascii="Arial" w:cs="Arial" w:eastAsia="Arial" w:hAnsi="Arial"/>
                <w:b/>
                <w:bCs/>
                <w:color w:val="1B2A4A"/>
                <w:sz w:val="22"/>
                <w:szCs w:val="22"/>
              </w:rPr>
              <w:t xml:space="preserve">F4HWN custom 6.1, édition Labs</w:t>
            </w:r>
          </w:p>
          <w:p>
            <w:pPr>
              <w:spacing w:after="0"/>
            </w:pPr>
            <w:r>
              <w:rPr>
                <w:rFonts w:ascii="Arial" w:cs="Arial" w:eastAsia="Arial" w:hAnsi="Arial"/>
                <w:b/>
                <w:bCs/>
                <w:color w:val="5D6370"/>
                <w:spacing w:val="20"/>
                <w:sz w:val="16"/>
                <w:szCs w:val="16"/>
              </w:rPr>
              <w:t xml:space="preserve">LIAISON</w:t>
            </w:r>
          </w:p>
          <w:p>
            <w:pPr>
              <w:spacing w:after="160"/>
            </w:pPr>
            <w:r>
              <w:rPr>
                <w:rFonts w:ascii="Arial" w:cs="Arial" w:eastAsia="Arial" w:hAnsi="Arial"/>
                <w:b/>
                <w:bCs/>
                <w:color w:val="1B2A4A"/>
                <w:sz w:val="22"/>
                <w:szCs w:val="22"/>
              </w:rPr>
              <w:t xml:space="preserve">AX.25 Packet 1200 bauds depuis TCQ</w:t>
            </w:r>
          </w:p>
          <w:p>
            <w:pPr>
              <w:spacing w:after="0"/>
            </w:pPr>
            <w:r>
              <w:rPr>
                <w:rFonts w:ascii="Arial" w:cs="Arial" w:eastAsia="Arial" w:hAnsi="Arial"/>
                <w:b/>
                <w:bCs/>
                <w:color w:val="5D6370"/>
                <w:spacing w:val="20"/>
                <w:sz w:val="16"/>
                <w:szCs w:val="16"/>
              </w:rPr>
              <w:t xml:space="preserve">FRÉQUENCE PAR DÉFAUT</w:t>
            </w:r>
          </w:p>
          <w:p>
            <w:pPr>
              <w:spacing w:after="160"/>
            </w:pPr>
            <w:r>
              <w:rPr>
                <w:rFonts w:ascii="Arial" w:cs="Arial" w:eastAsia="Arial" w:hAnsi="Arial"/>
                <w:b/>
                <w:bCs/>
                <w:color w:val="1B2A4A"/>
                <w:sz w:val="22"/>
                <w:szCs w:val="22"/>
              </w:rPr>
              <w:t xml:space="preserve">145.4375 MHz FM</w:t>
            </w:r>
          </w:p>
          <w:p>
            <w:pPr>
              <w:spacing w:after="0"/>
            </w:pPr>
            <w:r>
              <w:rPr>
                <w:rFonts w:ascii="Arial" w:cs="Arial" w:eastAsia="Arial" w:hAnsi="Arial"/>
                <w:b/>
                <w:bCs/>
                <w:color w:val="5D6370"/>
                <w:spacing w:val="20"/>
                <w:sz w:val="16"/>
                <w:szCs w:val="16"/>
              </w:rPr>
              <w:t xml:space="preserve">CODE PAR DÉFAUT</w:t>
            </w:r>
          </w:p>
          <w:p>
            <w:pPr>
              <w:spacing w:after="160"/>
            </w:pPr>
            <w:r>
              <w:rPr>
                <w:rFonts w:ascii="Arial" w:cs="Arial" w:eastAsia="Arial" w:hAnsi="Arial"/>
                <w:b/>
                <w:bCs/>
                <w:color w:val="1B2A4A"/>
                <w:sz w:val="22"/>
                <w:szCs w:val="22"/>
              </w:rPr>
              <w:t xml:space="preserve">ADRASEC77</w:t>
            </w:r>
          </w:p>
        </w:tc>
      </w:tr>
    </w:tbl>
    <w:p>
      <w:pPr>
        <w:pBdr>
          <w:top w:val="single" w:color="C9CED8" w:sz="6" w:space="8"/>
        </w:pBdr>
        <w:tabs>
          <w:tab w:val="right" w:pos="9638"/>
        </w:tabs>
        <w:spacing w:after="0" w:before="3400"/>
      </w:pPr>
      <w:r>
        <w:rPr>
          <w:rFonts w:ascii="Arial" w:cs="Arial" w:eastAsia="Arial" w:hAnsi="Arial"/>
          <w:color w:val="5D6370"/>
          <w:sz w:val="18"/>
          <w:szCs w:val="18"/>
        </w:rPr>
        <w:t xml:space="preserve">Jean-Louis Naudin F1GBD — ADRASEC 77 (Seine-et-Marne)</w:t>
      </w:r>
      <w:r>
        <w:rPr>
          <w:rFonts w:ascii="Arial" w:cs="Arial" w:eastAsia="Arial" w:hAnsi="Arial"/>
          <w:color w:val="5D6370"/>
          <w:sz w:val="18"/>
          <w:szCs w:val="18"/>
        </w:rPr>
        <w:t xml:space="preserve">	Octobre 2026</w:t>
      </w:r>
    </w:p>
    <w:p>
      <w:pPr>
        <w:sectPr>
          <w:pgSz w:w="11906" w:h="16838" w:orient="portrait"/>
          <w:pgMar w:top="1134" w:right="1134" w:bottom="1134" w:left="1134" w:header="708" w:footer="708" w:gutter="0"/>
          <w:pgNumType/>
          <w:docGrid w:linePitch="360"/>
        </w:sectPr>
      </w:pPr>
    </w:p>
    <w:p>
      <w:pPr>
        <w:pBdr>
          <w:bottom w:val="single" w:color="D4380D" w:sz="12" w:space="6"/>
        </w:pBdr>
        <w:spacing w:after="240"/>
      </w:pPr>
      <w:r>
        <w:rPr>
          <w:rFonts w:ascii="Arial" w:cs="Arial" w:eastAsia="Arial" w:hAnsi="Arial"/>
          <w:b/>
          <w:bCs/>
          <w:color w:val="1B2A4A"/>
          <w:sz w:val="34"/>
          <w:szCs w:val="3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Présentation</w:t>
      </w:r>
    </w:p>
    <w:p>
      <w:pPr>
        <w:spacing w:after="120" w:line="288"/>
      </w:pPr>
      <w:r>
        <w:rPr>
          <w:rFonts w:ascii="Arial" w:cs="Arial" w:eastAsia="Arial" w:hAnsi="Arial"/>
        </w:rPr>
        <w:t xml:space="preserve">PAGER-RASEC transforme un portatif Quansheng UV-K1 en </w:t>
      </w:r>
      <w:r>
        <w:rPr>
          <w:rFonts w:ascii="Arial" w:cs="Arial" w:eastAsia="Arial" w:hAnsi="Arial"/>
          <w:b/>
          <w:bCs/>
        </w:rPr>
        <w:t xml:space="preserve">pager d'alerte</w:t>
      </w:r>
      <w:r>
        <w:rPr>
          <w:rFonts w:ascii="Arial" w:cs="Arial" w:eastAsia="Arial" w:hAnsi="Arial"/>
        </w:rPr>
        <w:t xml:space="preserve"> pour les radioamateurs ADRASEC. L'application écoute en permanence une fréquence VHF et décode les trames </w:t>
      </w:r>
      <w:r>
        <w:rPr>
          <w:rFonts w:ascii="Arial" w:cs="Arial" w:eastAsia="Arial" w:hAnsi="Arial"/>
          <w:b/>
          <w:bCs/>
        </w:rPr>
        <w:t xml:space="preserve">AX.25 Packet 1200 bauds</w:t>
      </w:r>
      <w:r>
        <w:rPr>
          <w:rFonts w:ascii="Arial" w:cs="Arial" w:eastAsia="Arial" w:hAnsi="Arial"/>
        </w:rPr>
        <w:t xml:space="preserve"> émises par le logiciel TCQ. À la réception de la commande </w:t>
      </w:r>
      <w:r>
        <w:rPr>
          <w:rFonts w:ascii="Consolas" w:cs="Consolas" w:eastAsia="Consolas" w:hAnsi="Consolas"/>
          <w:color w:val="1B2A4A"/>
          <w:sz w:val="20"/>
          <w:szCs w:val="20"/>
        </w:rPr>
        <w:t xml:space="preserve">#ra &lt;code&gt;</w:t>
      </w:r>
      <w:r>
        <w:rPr>
          <w:rFonts w:ascii="Arial" w:cs="Arial" w:eastAsia="Arial" w:hAnsi="Arial"/>
        </w:rPr>
        <w:t xml:space="preserve">, la radio fait clignoter sa LED et son écran et déclenche une sirène jusqu'à ce que l'opérateur l'acquitte.</w:t>
      </w:r>
    </w:p>
    <w:p>
      <w:pPr>
        <w:spacing w:after="120" w:line="288"/>
      </w:pPr>
      <w:r>
        <w:rPr>
          <w:rFonts w:ascii="Arial" w:cs="Arial" w:eastAsia="Arial" w:hAnsi="Arial"/>
        </w:rPr>
        <w:t xml:space="preserve">Le mécanisme est le même que la fonction RASEC-ALERT de TCQ (LXMF, MeshCore, VARA, TNC Packet) : mêmes commandes, même code d'activation par défaut, même sirène bi-ton. Un opérateur au PC de crise peut ainsi rappeler une équipe de terrain équipée d'un simple portatif VHF, sans réseau cellulaire ni Internet.</w:t>
      </w:r>
    </w:p>
    <w:p>
      <w:pPr>
        <w:spacing w:after="60" w:before="120"/>
        <w:jc w:val="center"/>
      </w:pPr>
      <w:r>
        <w:drawing>
          <wp:inline distT="0" distB="0" distL="0" distR="0">
            <wp:extent cx="5905500" cy="1381125"/>
            <wp:effectExtent t="0" r="0" b="0" l="0"/>
            <wp:docPr id="1" name="chain.png" descr="chain.png" title="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381125"/>
                    </a:xfrm>
                    <a:prstGeom prst="rect">
                      <a:avLst/>
                    </a:prstGeom>
                  </pic:spPr>
                </pic:pic>
              </a:graphicData>
            </a:graphic>
          </wp:inline>
        </w:drawing>
      </w:r>
    </w:p>
    <w:p>
      <w:pPr>
        <w:spacing w:after="200"/>
        <w:jc w:val="center"/>
      </w:pPr>
      <w:r>
        <w:rPr>
          <w:rFonts w:ascii="Arial" w:cs="Arial" w:eastAsia="Arial" w:hAnsi="Arial"/>
          <w:i/>
          <w:iCs/>
          <w:color w:val="5D6370"/>
          <w:sz w:val="18"/>
          <w:szCs w:val="18"/>
        </w:rPr>
        <w:t xml:space="preserve">Figure 1 — Chaîne de transmission d'une alerte</w:t>
      </w:r>
    </w:p>
    <w:p>
      <w:pPr>
        <w:pStyle w:val="Heading2"/>
      </w:pPr>
      <w:r>
        <w:rPr>
          <w:rFonts w:ascii="Arial" w:cs="Arial" w:eastAsia="Arial" w:hAnsi="Arial"/>
        </w:rPr>
        <w:t xml:space="preserve">1.1 Fonctions</w:t>
      </w:r>
    </w:p>
    <w:p>
      <w:pPr>
        <w:pStyle w:val="ListParagraph"/>
        <w:numPr>
          <w:ilvl w:val="0"/>
          <w:numId w:val="2"/>
        </w:numPr>
        <w:spacing w:after="60" w:line="276"/>
      </w:pPr>
      <w:r>
        <w:rPr>
          <w:rFonts w:ascii="Arial" w:cs="Arial" w:eastAsia="Arial" w:hAnsi="Arial"/>
          <w:b/>
          <w:bCs/>
        </w:rPr>
        <w:t xml:space="preserve">Réception continue</w:t>
      </w:r>
      <w:r>
        <w:rPr>
          <w:rFonts w:ascii="Arial" w:cs="Arial" w:eastAsia="Arial" w:hAnsi="Arial"/>
        </w:rPr>
        <w:t xml:space="preserve"> des trames AX.25 UI (AFSK Bell 202 1200 bauds), comme un TNC : démodulateur logiciel à trois discriminateurs, contrôle FCS et filtrage des trames UI.</w:t>
      </w:r>
    </w:p>
    <w:p>
      <w:pPr>
        <w:pStyle w:val="ListParagraph"/>
        <w:numPr>
          <w:ilvl w:val="0"/>
          <w:numId w:val="2"/>
        </w:numPr>
        <w:spacing w:after="60" w:line="276"/>
      </w:pPr>
      <w:r>
        <w:rPr>
          <w:rFonts w:ascii="Arial" w:cs="Arial" w:eastAsia="Arial" w:hAnsi="Arial"/>
          <w:b/>
          <w:bCs/>
        </w:rPr>
        <w:t xml:space="preserve">Alerte</w:t>
      </w:r>
      <w:r>
        <w:rPr>
          <w:rFonts w:ascii="Arial" w:cs="Arial" w:eastAsia="Arial" w:hAnsi="Arial"/>
        </w:rPr>
        <w:t xml:space="preserve"> sur </w:t>
      </w:r>
      <w:r>
        <w:rPr>
          <w:rFonts w:ascii="Consolas" w:cs="Consolas" w:eastAsia="Consolas" w:hAnsi="Consolas"/>
          <w:color w:val="1B2A4A"/>
          <w:sz w:val="20"/>
          <w:szCs w:val="20"/>
        </w:rPr>
        <w:t xml:space="preserve">#ra &lt;code&gt;</w:t>
      </w:r>
      <w:r>
        <w:rPr>
          <w:rFonts w:ascii="Arial" w:cs="Arial" w:eastAsia="Arial" w:hAnsi="Arial"/>
        </w:rPr>
        <w:t xml:space="preserve"> : écran inversé clignotant « RASEC ALERT / ALERTE / de &lt;indicatif&gt; », LED verte clignotante, sirène 900 / 620 Hz.</w:t>
      </w:r>
    </w:p>
    <w:p>
      <w:pPr>
        <w:pStyle w:val="ListParagraph"/>
        <w:numPr>
          <w:ilvl w:val="0"/>
          <w:numId w:val="2"/>
        </w:numPr>
        <w:spacing w:after="60" w:line="276"/>
      </w:pPr>
      <w:r>
        <w:rPr>
          <w:rFonts w:ascii="Arial" w:cs="Arial" w:eastAsia="Arial" w:hAnsi="Arial"/>
          <w:b/>
          <w:bCs/>
        </w:rPr>
        <w:t xml:space="preserve">Télécommande</w:t>
      </w:r>
      <w:r>
        <w:rPr>
          <w:rFonts w:ascii="Arial" w:cs="Arial" w:eastAsia="Arial" w:hAnsi="Arial"/>
        </w:rPr>
        <w:t xml:space="preserve"> du pager depuis TCQ : nombre de cycles de sirène (</w:t>
      </w:r>
      <w:r>
        <w:rPr>
          <w:rFonts w:ascii="Consolas" w:cs="Consolas" w:eastAsia="Consolas" w:hAnsi="Consolas"/>
          <w:color w:val="1B2A4A"/>
          <w:sz w:val="20"/>
          <w:szCs w:val="20"/>
        </w:rPr>
        <w:t xml:space="preserve">#b</w:t>
      </w:r>
      <w:r>
        <w:rPr>
          <w:rFonts w:ascii="Arial" w:cs="Arial" w:eastAsia="Arial" w:hAnsi="Arial"/>
        </w:rPr>
        <w:t xml:space="preserve">) et changement du code d'activation (</w:t>
      </w:r>
      <w:r>
        <w:rPr>
          <w:rFonts w:ascii="Consolas" w:cs="Consolas" w:eastAsia="Consolas" w:hAnsi="Consolas"/>
          <w:color w:val="1B2A4A"/>
          <w:sz w:val="20"/>
          <w:szCs w:val="20"/>
        </w:rPr>
        <w:t xml:space="preserve">#rapass</w:t>
      </w:r>
      <w:r>
        <w:rPr>
          <w:rFonts w:ascii="Arial" w:cs="Arial" w:eastAsia="Arial" w:hAnsi="Arial"/>
        </w:rPr>
        <w:t xml:space="preserve">).</w:t>
      </w:r>
    </w:p>
    <w:p>
      <w:pPr>
        <w:pStyle w:val="ListParagraph"/>
        <w:numPr>
          <w:ilvl w:val="0"/>
          <w:numId w:val="2"/>
        </w:numPr>
        <w:spacing w:after="60" w:line="276"/>
      </w:pPr>
      <w:r>
        <w:rPr>
          <w:rFonts w:ascii="Arial" w:cs="Arial" w:eastAsia="Arial" w:hAnsi="Arial"/>
          <w:b/>
          <w:bCs/>
        </w:rPr>
        <w:t xml:space="preserve">Messagerie</w:t>
      </w:r>
      <w:r>
        <w:rPr>
          <w:rFonts w:ascii="Arial" w:cs="Arial" w:eastAsia="Arial" w:hAnsi="Arial"/>
        </w:rPr>
        <w:t xml:space="preserve"> : tout autre message Packet reçu est affiché (indicatif et texte) avec un double bip.</w:t>
      </w:r>
    </w:p>
    <w:p>
      <w:pPr>
        <w:pStyle w:val="ListParagraph"/>
        <w:numPr>
          <w:ilvl w:val="0"/>
          <w:numId w:val="2"/>
        </w:numPr>
        <w:spacing w:after="60" w:line="276"/>
      </w:pPr>
      <w:r>
        <w:rPr>
          <w:rFonts w:ascii="Arial" w:cs="Arial" w:eastAsia="Arial" w:hAnsi="Arial"/>
          <w:b/>
          <w:bCs/>
        </w:rPr>
        <w:t xml:space="preserve">Réglages mémorisés</w:t>
      </w:r>
      <w:r>
        <w:rPr>
          <w:rFonts w:ascii="Arial" w:cs="Arial" w:eastAsia="Arial" w:hAnsi="Arial"/>
        </w:rPr>
        <w:t xml:space="preserve"> dans la radio et conservés lors des mises à jour de l'application.</w:t>
      </w:r>
    </w:p>
    <w:p>
      <w:pPr>
        <w:pStyle w:val="Heading2"/>
      </w:pPr>
      <w:r>
        <w:rPr>
          <w:rFonts w:ascii="Arial" w:cs="Arial" w:eastAsia="Arial" w:hAnsi="Arial"/>
        </w:rPr>
        <w:t xml:space="preserve">1.2 Caractéristiques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Paramètre</w:t>
            </w:r>
          </w:p>
        </w:tc>
        <w:tc>
          <w:tcPr>
            <w:tcW w:type="dxa" w:w="6238"/>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Valeur</w:t>
            </w:r>
          </w:p>
        </w:tc>
      </w:tr>
      <w:tr>
        <w:trPr>
          <w:tblHeader w:val="false"/>
        </w:trPr>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Radio</w:t>
            </w:r>
          </w:p>
        </w:tc>
        <w:tc>
          <w:tcPr>
            <w:tcW w:type="dxa" w:w="62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Quansheng UV-K1(8) v3, UV-K5 v3</w:t>
            </w:r>
          </w:p>
        </w:tc>
      </w:tr>
      <w:tr>
        <w:trPr>
          <w:tblHeader w:val="false"/>
        </w:trPr>
        <w:tc>
          <w:tcPr>
            <w:tcW w:type="dxa" w:w="34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Firmware requis</w:t>
            </w:r>
          </w:p>
        </w:tc>
        <w:tc>
          <w:tcPr>
            <w:tcW w:type="dxa" w:w="62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F4HWN custom 6.1, édition Labs (menu Apps, API overlay niveau 2)</w:t>
            </w:r>
          </w:p>
        </w:tc>
      </w:tr>
      <w:tr>
        <w:trPr>
          <w:tblHeader w:val="false"/>
        </w:trPr>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Fréquence</w:t>
            </w:r>
          </w:p>
        </w:tc>
        <w:tc>
          <w:tcPr>
            <w:tcW w:type="dxa" w:w="62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145.4375 MHz FM (mode FIX) ou fréquence du VFO (mode VFO)</w:t>
            </w:r>
          </w:p>
        </w:tc>
      </w:tr>
      <w:tr>
        <w:trPr>
          <w:tblHeader w:val="false"/>
        </w:trPr>
        <w:tc>
          <w:tcPr>
            <w:tcW w:type="dxa" w:w="34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Modulation</w:t>
            </w:r>
          </w:p>
        </w:tc>
        <w:tc>
          <w:tcPr>
            <w:tcW w:type="dxa" w:w="62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AFSK Bell 202, 1200 bauds, 1200 / 2200 Hz</w:t>
            </w:r>
          </w:p>
        </w:tc>
      </w:tr>
      <w:tr>
        <w:trPr>
          <w:tblHeader w:val="false"/>
        </w:trPr>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Trames acceptées</w:t>
            </w:r>
          </w:p>
        </w:tc>
        <w:tc>
          <w:tcPr>
            <w:tcW w:type="dxa" w:w="62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AX.25 UI, contrôle 0x03, PID 0xF0, FCS valide, toute destination</w:t>
            </w:r>
          </w:p>
        </w:tc>
      </w:tr>
      <w:tr>
        <w:trPr>
          <w:tblHeader w:val="false"/>
        </w:trPr>
        <w:tc>
          <w:tcPr>
            <w:tcW w:type="dxa" w:w="34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Texte affiché</w:t>
            </w:r>
          </w:p>
        </w:tc>
        <w:tc>
          <w:tcPr>
            <w:tcW w:type="dxa" w:w="62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96 caractères (3 lignes de 32)</w:t>
            </w:r>
          </w:p>
        </w:tc>
      </w:tr>
      <w:tr>
        <w:trPr>
          <w:tblHeader w:val="false"/>
        </w:trPr>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Code d'activation</w:t>
            </w:r>
          </w:p>
        </w:tc>
        <w:tc>
          <w:tcPr>
            <w:tcW w:type="dxa" w:w="62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1 à 12 caractères, sensible à la casse — défaut ADRASEC77</w:t>
            </w:r>
          </w:p>
        </w:tc>
      </w:tr>
      <w:tr>
        <w:trPr>
          <w:tblHeader w:val="false"/>
        </w:trPr>
        <w:tc>
          <w:tcPr>
            <w:tcW w:type="dxa" w:w="34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Sirène</w:t>
            </w:r>
          </w:p>
        </w:tc>
        <w:tc>
          <w:tcPr>
            <w:tcW w:type="dxa" w:w="62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Bi-ton 900 / 620 Hz, 350 ms par tonalité, 0 à 20 cycles (0 = continu)</w:t>
            </w:r>
          </w:p>
        </w:tc>
      </w:tr>
      <w:tr>
        <w:trPr>
          <w:tblHeader w:val="false"/>
        </w:trPr>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Signalisation visuelle</w:t>
            </w:r>
          </w:p>
        </w:tc>
        <w:tc>
          <w:tcPr>
            <w:tcW w:type="dxa" w:w="62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LED verte et écran inversé, clignotement 350 ms, rétroéclairage forcé</w:t>
            </w:r>
          </w:p>
        </w:tc>
      </w:tr>
      <w:tr>
        <w:trPr>
          <w:tblHeader w:val="false"/>
        </w:trPr>
        <w:tc>
          <w:tcPr>
            <w:tcW w:type="dxa" w:w="34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Taille</w:t>
            </w:r>
          </w:p>
        </w:tc>
        <w:tc>
          <w:tcPr>
            <w:tcW w:type="dxa" w:w="62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4 064 octets de code (overlay 4 Kio) + 510 octets de ressources</w:t>
            </w:r>
          </w:p>
        </w:tc>
      </w:tr>
      <w:tr>
        <w:trPr>
          <w:tblHeader w:val="false"/>
        </w:trPr>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Émission</w:t>
            </w:r>
          </w:p>
        </w:tc>
        <w:tc>
          <w:tcPr>
            <w:tcW w:type="dxa" w:w="62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Aucune : le pager est en réception seule en v1.0</w:t>
            </w:r>
          </w:p>
        </w:tc>
      </w:tr>
    </w:tbl>
    <w:p>
      <w:pPr>
        <w:pStyle w:val="Heading1"/>
        <w:spacing w:after="240" w:before="480"/>
      </w:pPr>
      <w:r>
        <w:rPr>
          <w:rFonts w:ascii="Arial" w:cs="Arial" w:eastAsia="Arial" w:hAnsi="Arial"/>
        </w:rPr>
        <w:t xml:space="preserve">2. Prérequis</w:t>
      </w:r>
    </w:p>
    <w:p>
      <w:pPr>
        <w:pStyle w:val="Heading2"/>
      </w:pPr>
      <w:r>
        <w:rPr>
          <w:rFonts w:ascii="Arial" w:cs="Arial" w:eastAsia="Arial" w:hAnsi="Arial"/>
        </w:rPr>
        <w:t xml:space="preserve">2.1 Matériel et logiciels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Élément</w:t>
            </w:r>
          </w:p>
        </w:tc>
        <w:tc>
          <w:tcPr>
            <w:tcW w:type="dxa" w:w="6638"/>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Détail</w:t>
            </w:r>
          </w:p>
        </w:tc>
      </w:tr>
      <w:tr>
        <w:trPr>
          <w:tblHeader w:val="false"/>
        </w:trPr>
        <w:tc>
          <w:tcPr>
            <w:tcW w:type="dxa" w:w="30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Radio</w:t>
            </w:r>
          </w:p>
        </w:tc>
        <w:tc>
          <w:tcPr>
            <w:tcW w:type="dxa" w:w="66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UV-K1(8) v3 ou UV-K5 v3, batterie chargée</w:t>
            </w:r>
          </w:p>
        </w:tc>
      </w:tr>
      <w:tr>
        <w:trPr>
          <w:tblHeader w:val="false"/>
        </w:trPr>
        <w:tc>
          <w:tcPr>
            <w:tcW w:type="dxa" w:w="30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Firmware</w:t>
            </w:r>
          </w:p>
        </w:tc>
        <w:tc>
          <w:tcPr>
            <w:tcW w:type="dxa" w:w="66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F4HWN édition Labs avec le menu Apps (vérifier : MENU → Apps doit exister)</w:t>
            </w:r>
          </w:p>
        </w:tc>
      </w:tr>
      <w:tr>
        <w:trPr>
          <w:tblHeader w:val="false"/>
        </w:trPr>
        <w:tc>
          <w:tcPr>
            <w:tcW w:type="dxa" w:w="30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Câble</w:t>
            </w:r>
          </w:p>
        </w:tc>
        <w:tc>
          <w:tcPr>
            <w:tcW w:type="dxa" w:w="66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USB-C (UV-K1 / UV-K5 v3) ou câble de programmation Kenwood 2 broches</w:t>
            </w:r>
          </w:p>
        </w:tc>
      </w:tr>
      <w:tr>
        <w:trPr>
          <w:tblHeader w:val="false"/>
        </w:trPr>
        <w:tc>
          <w:tcPr>
            <w:tcW w:type="dxa" w:w="30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Ordinateur</w:t>
            </w:r>
          </w:p>
        </w:tc>
        <w:tc>
          <w:tcPr>
            <w:tcW w:type="dxa" w:w="66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Windows, macOS ou Linux avec Google Chrome ou Microsoft Edge (Web Serial)</w:t>
            </w:r>
          </w:p>
        </w:tc>
      </w:tr>
      <w:tr>
        <w:trPr>
          <w:tblHeader w:val="false"/>
        </w:trPr>
        <w:tc>
          <w:tcPr>
            <w:tcW w:type="dxa" w:w="30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Page d'installation</w:t>
            </w:r>
          </w:p>
        </w:tc>
        <w:tc>
          <w:tcPr>
            <w:tcW w:type="dxa" w:w="66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https://f1gbd.github.io/F1GBD/quansheng/</w:t>
            </w:r>
          </w:p>
        </w:tc>
      </w:tr>
      <w:tr>
        <w:trPr>
          <w:tblHeader w:val="false"/>
        </w:trPr>
        <w:tc>
          <w:tcPr>
            <w:tcW w:type="dxa" w:w="30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Station d'émission</w:t>
            </w:r>
          </w:p>
        </w:tc>
        <w:tc>
          <w:tcPr>
            <w:tcW w:type="dxa" w:w="66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TCQ v12.35 ou plus + TNC Packet (Direwolf KISS TCP ou TNC série) + émetteur VHF</w:t>
            </w:r>
          </w:p>
        </w:tc>
      </w:tr>
    </w:tbl>
    <w:p>
      <w:pPr>
        <w:pBdr>
          <w:left w:val="single" w:color="D4380D" w:sz="24" w:space="8"/>
        </w:pBdr>
        <w:shd w:fill="FFF3EE" w:color="auto" w:val="clear"/>
        <w:spacing w:after="160" w:before="120" w:line="288"/>
        <w:ind w:left="170" w:right="170"/>
      </w:pPr>
      <w:r>
        <w:rPr>
          <w:rFonts w:ascii="Arial" w:cs="Arial" w:eastAsia="Arial" w:hAnsi="Arial"/>
          <w:b/>
          <w:bCs/>
          <w:color w:val="D4380D"/>
        </w:rPr>
        <w:t xml:space="preserve">Attention — </w:t>
      </w:r>
      <w:r>
        <w:rPr>
          <w:rFonts w:ascii="Arial" w:cs="Arial" w:eastAsia="Arial" w:hAnsi="Arial"/>
        </w:rPr>
        <w:t xml:space="preserve">Firefox et Safari ne gèrent pas Web Serial. La page doit être ouverte en HTTPS (GitHub Pages) ou depuis </w:t>
      </w:r>
      <w:r>
        <w:rPr>
          <w:rFonts w:ascii="Consolas" w:cs="Consolas" w:eastAsia="Consolas" w:hAnsi="Consolas"/>
          <w:color w:val="1B2A4A"/>
          <w:sz w:val="20"/>
          <w:szCs w:val="20"/>
        </w:rPr>
        <w:t xml:space="preserve">http://localhost</w:t>
      </w:r>
      <w:r>
        <w:rPr>
          <w:rFonts w:ascii="Arial" w:cs="Arial" w:eastAsia="Arial" w:hAnsi="Arial"/>
        </w:rPr>
        <w:t xml:space="preserve">. Le lien github.com/…/blob/…/index.html n'affiche que le code source de la page.</w:t>
      </w:r>
    </w:p>
    <w:p>
      <w:pPr>
        <w:pStyle w:val="Heading2"/>
      </w:pPr>
      <w:r>
        <w:rPr>
          <w:rFonts w:ascii="Arial" w:cs="Arial" w:eastAsia="Arial" w:hAnsi="Arial"/>
        </w:rPr>
        <w:t xml:space="preserve">2.2 Firmware de la radio</w:t>
      </w:r>
    </w:p>
    <w:p>
      <w:pPr>
        <w:spacing w:after="120" w:line="288"/>
      </w:pPr>
      <w:r>
        <w:rPr>
          <w:rFonts w:ascii="Arial" w:cs="Arial" w:eastAsia="Arial" w:hAnsi="Arial"/>
        </w:rPr>
        <w:t xml:space="preserve">L'application est un module « overlay » chargé par le firmware F4HWN. Si le menu Apps est absent, flasher d'abord l'édition Labs du firmware avec UV Studio (onglet Flash Firmware). Le chargeur de la radio refuse une application dont l'ABI, le niveau d'API ou l'adresse d'overlay ne correspondent pas au firmware : un message d'erreur s'affiche alors, sans risque pour la radio.</w:t>
      </w:r>
    </w:p>
    <w:p>
      <w:pPr>
        <w:pStyle w:val="Heading1"/>
        <w:pageBreakBefore/>
      </w:pPr>
      <w:r>
        <w:rPr>
          <w:rFonts w:ascii="Arial" w:cs="Arial" w:eastAsia="Arial" w:hAnsi="Arial"/>
        </w:rPr>
        <w:t xml:space="preserve">3. Installation de l'application</w:t>
      </w:r>
    </w:p>
    <w:p>
      <w:pPr>
        <w:spacing w:after="120" w:line="288"/>
      </w:pPr>
      <w:r>
        <w:rPr>
          <w:rFonts w:ascii="Arial" w:cs="Arial" w:eastAsia="Arial" w:hAnsi="Arial"/>
        </w:rPr>
        <w:t xml:space="preserve">L'installation se fait depuis la page web </w:t>
      </w:r>
      <w:r>
        <w:rPr>
          <w:rFonts w:ascii="Arial" w:cs="Arial" w:eastAsia="Arial" w:hAnsi="Arial"/>
          <w:b/>
          <w:bCs/>
        </w:rPr>
        <w:t xml:space="preserve">UV-K1 Apps Uploader</w:t>
      </w:r>
      <w:r>
        <w:rPr>
          <w:rFonts w:ascii="Arial" w:cs="Arial" w:eastAsia="Arial" w:hAnsi="Arial"/>
        </w:rPr>
        <w:t xml:space="preserve">. Aucun logiciel n'est à installer sur l'ordinateur.</w:t>
      </w:r>
    </w:p>
    <w:p>
      <w:pPr>
        <w:spacing w:after="60" w:before="120"/>
        <w:jc w:val="center"/>
      </w:pPr>
      <w:r>
        <w:drawing>
          <wp:inline distT="0" distB="0" distL="0" distR="0">
            <wp:extent cx="5334000" cy="6210300"/>
            <wp:effectExtent t="0" r="0" b="0" l="0"/>
            <wp:docPr id="1" name="uploader.png" descr="uploader.png" title="uplo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210300"/>
                    </a:xfrm>
                    <a:prstGeom prst="rect">
                      <a:avLst/>
                    </a:prstGeom>
                  </pic:spPr>
                </pic:pic>
              </a:graphicData>
            </a:graphic>
          </wp:inline>
        </w:drawing>
      </w:r>
    </w:p>
    <w:p>
      <w:pPr>
        <w:spacing w:after="200"/>
        <w:jc w:val="center"/>
      </w:pPr>
      <w:r>
        <w:rPr>
          <w:rFonts w:ascii="Arial" w:cs="Arial" w:eastAsia="Arial" w:hAnsi="Arial"/>
          <w:i/>
          <w:iCs/>
          <w:color w:val="5D6370"/>
          <w:sz w:val="18"/>
          <w:szCs w:val="18"/>
        </w:rPr>
        <w:t xml:space="preserve">Figure 2 — UV-K1 Apps Uploader après installation de PAGER-RASEC</w:t>
      </w:r>
    </w:p>
    <w:p>
      <w:pPr>
        <w:pStyle w:val="Heading2"/>
      </w:pPr>
      <w:r>
        <w:rPr>
          <w:rFonts w:ascii="Arial" w:cs="Arial" w:eastAsia="Arial" w:hAnsi="Arial"/>
        </w:rPr>
        <w:t xml:space="preserve">3.1 Procédure</w:t>
      </w:r>
    </w:p>
    <w:p>
      <w:pPr>
        <w:pStyle w:val="ListParagraph"/>
        <w:numPr>
          <w:ilvl w:val="0"/>
          <w:numId w:val="3"/>
        </w:numPr>
        <w:spacing w:after="80" w:line="276"/>
      </w:pPr>
      <w:r>
        <w:rPr>
          <w:rFonts w:ascii="Arial" w:cs="Arial" w:eastAsia="Arial" w:hAnsi="Arial"/>
        </w:rPr>
        <w:t xml:space="preserve">Allumer la radio sur l'écran principal et la relier à l'ordinateur par le câble USB-C.</w:t>
      </w:r>
    </w:p>
    <w:p>
      <w:pPr>
        <w:pStyle w:val="ListParagraph"/>
        <w:numPr>
          <w:ilvl w:val="0"/>
          <w:numId w:val="3"/>
        </w:numPr>
        <w:spacing w:after="80" w:line="276"/>
      </w:pPr>
      <w:r>
        <w:rPr>
          <w:rFonts w:ascii="Arial" w:cs="Arial" w:eastAsia="Arial" w:hAnsi="Arial"/>
        </w:rPr>
        <w:t xml:space="preserve">Ouvrir </w:t>
      </w:r>
      <w:r>
        <w:rPr>
          <w:rFonts w:ascii="Arial" w:cs="Arial" w:eastAsia="Arial" w:hAnsi="Arial"/>
          <w:b/>
          <w:bCs/>
        </w:rPr>
        <w:t xml:space="preserve">https://f1gbd.github.io/F1GBD/quansheng/</w:t>
      </w:r>
      <w:r>
        <w:rPr>
          <w:rFonts w:ascii="Arial" w:cs="Arial" w:eastAsia="Arial" w:hAnsi="Arial"/>
        </w:rPr>
        <w:t xml:space="preserve"> dans Chrome ou Edge.</w:t>
      </w:r>
    </w:p>
    <w:p>
      <w:pPr>
        <w:pStyle w:val="ListParagraph"/>
        <w:numPr>
          <w:ilvl w:val="0"/>
          <w:numId w:val="3"/>
        </w:numPr>
        <w:spacing w:after="80" w:line="276"/>
      </w:pPr>
      <w:r>
        <w:rPr>
          <w:rFonts w:ascii="Arial" w:cs="Arial" w:eastAsia="Arial" w:hAnsi="Arial"/>
        </w:rPr>
        <w:t xml:space="preserve">Cliquer sur </w:t>
      </w:r>
      <w:r>
        <w:rPr>
          <w:rFonts w:ascii="Arial" w:cs="Arial" w:eastAsia="Arial" w:hAnsi="Arial"/>
          <w:b/>
          <w:bCs/>
        </w:rPr>
        <w:t xml:space="preserve">Connecter la radio</w:t>
      </w:r>
      <w:r>
        <w:rPr>
          <w:rFonts w:ascii="Arial" w:cs="Arial" w:eastAsia="Arial" w:hAnsi="Arial"/>
        </w:rPr>
        <w:t xml:space="preserve"> et choisir le port série de la radio (souvent « USB Serial Device » ou « CH340 »). La version du firmware s'affiche en haut à droite et les 16 emplacements Apps sont lus.</w:t>
      </w:r>
    </w:p>
    <w:p>
      <w:pPr>
        <w:pStyle w:val="ListParagraph"/>
        <w:numPr>
          <w:ilvl w:val="0"/>
          <w:numId w:val="3"/>
        </w:numPr>
        <w:spacing w:after="80" w:line="276"/>
      </w:pPr>
      <w:r>
        <w:rPr>
          <w:rFonts w:ascii="Arial" w:cs="Arial" w:eastAsia="Arial" w:hAnsi="Arial"/>
        </w:rPr>
        <w:t xml:space="preserve">Dans le cadre 1, sélectionner </w:t>
      </w:r>
      <w:r>
        <w:rPr>
          <w:rFonts w:ascii="Arial" w:cs="Arial" w:eastAsia="Arial" w:hAnsi="Arial"/>
          <w:b/>
          <w:bCs/>
        </w:rPr>
        <w:t xml:space="preserve">Pager RASEC-ALERT</w:t>
      </w:r>
      <w:r>
        <w:rPr>
          <w:rFonts w:ascii="Arial" w:cs="Arial" w:eastAsia="Arial" w:hAnsi="Arial"/>
        </w:rPr>
        <w:t xml:space="preserve">. Les informations du fichier s'affichent ; la ligne « Intégrité » doit indiquer « CRC-32 code et ressources OK ».</w:t>
      </w:r>
    </w:p>
    <w:p>
      <w:pPr>
        <w:pStyle w:val="ListParagraph"/>
        <w:numPr>
          <w:ilvl w:val="0"/>
          <w:numId w:val="3"/>
        </w:numPr>
        <w:spacing w:after="80" w:line="276"/>
      </w:pPr>
      <w:r>
        <w:rPr>
          <w:rFonts w:ascii="Arial" w:cs="Arial" w:eastAsia="Arial" w:hAnsi="Arial"/>
        </w:rPr>
        <w:t xml:space="preserve">Dans le cadre 2, garder l'emplacement proposé : celui d'une version précédente de PAGER-RASEC s'il existe, sinon le premier emplacement libre.</w:t>
      </w:r>
    </w:p>
    <w:p>
      <w:pPr>
        <w:pStyle w:val="ListParagraph"/>
        <w:numPr>
          <w:ilvl w:val="0"/>
          <w:numId w:val="3"/>
        </w:numPr>
        <w:spacing w:after="80" w:line="276"/>
      </w:pPr>
      <w:r>
        <w:rPr>
          <w:rFonts w:ascii="Arial" w:cs="Arial" w:eastAsia="Arial" w:hAnsi="Arial"/>
        </w:rPr>
        <w:t xml:space="preserve">Cliquer sur </w:t>
      </w:r>
      <w:r>
        <w:rPr>
          <w:rFonts w:ascii="Arial" w:cs="Arial" w:eastAsia="Arial" w:hAnsi="Arial"/>
          <w:b/>
          <w:bCs/>
        </w:rPr>
        <w:t xml:space="preserve">Installer</w:t>
      </w:r>
      <w:r>
        <w:rPr>
          <w:rFonts w:ascii="Arial" w:cs="Arial" w:eastAsia="Arial" w:hAnsi="Arial"/>
        </w:rPr>
        <w:t xml:space="preserve">. La barre de progression avance (effacement, ressources, code, en-tête) puis le journal affiche « Installé en … s ».</w:t>
      </w:r>
    </w:p>
    <w:p>
      <w:pPr>
        <w:pStyle w:val="ListParagraph"/>
        <w:numPr>
          <w:ilvl w:val="0"/>
          <w:numId w:val="3"/>
        </w:numPr>
        <w:spacing w:after="80" w:line="276"/>
      </w:pPr>
      <w:r>
        <w:rPr>
          <w:rFonts w:ascii="Arial" w:cs="Arial" w:eastAsia="Arial" w:hAnsi="Arial"/>
        </w:rPr>
        <w:t xml:space="preserve">Sur la radio : </w:t>
      </w:r>
      <w:r>
        <w:rPr>
          <w:rFonts w:ascii="Arial" w:cs="Arial" w:eastAsia="Arial" w:hAnsi="Arial"/>
          <w:b/>
          <w:bCs/>
        </w:rPr>
        <w:t xml:space="preserve">MENU → Apps → PAGER-RASEC</w:t>
      </w:r>
      <w:r>
        <w:rPr>
          <w:rFonts w:ascii="Arial" w:cs="Arial" w:eastAsia="Arial" w:hAnsi="Arial"/>
        </w:rPr>
        <w:t xml:space="preserve">.</w:t>
      </w:r>
    </w:p>
    <w:p>
      <w:pPr>
        <w:pBdr>
          <w:left w:val="single" w:color="1B2A4A" w:sz="24" w:space="8"/>
        </w:pBdr>
        <w:shd w:fill="EEF2F8" w:color="auto" w:val="clear"/>
        <w:spacing w:after="160" w:before="120" w:line="288"/>
        <w:ind w:left="170" w:right="170"/>
      </w:pPr>
      <w:r>
        <w:rPr>
          <w:rFonts w:ascii="Arial" w:cs="Arial" w:eastAsia="Arial" w:hAnsi="Arial"/>
          <w:b/>
          <w:bCs/>
          <w:color w:val="1B2A4A"/>
        </w:rPr>
        <w:t xml:space="preserve">À retenir — </w:t>
      </w:r>
      <w:r>
        <w:rPr>
          <w:rFonts w:ascii="Arial" w:cs="Arial" w:eastAsia="Arial" w:hAnsi="Arial"/>
        </w:rPr>
        <w:t xml:space="preserve">l'en-tête de l'application est écrit en dernier. Si l'installation est interrompue (câble débranché, erreur), l'emplacement reste invalide et la radio l'ignore : il suffit de relancer l'installation.</w:t>
      </w:r>
    </w:p>
    <w:p>
      <w:pPr>
        <w:pStyle w:val="Heading2"/>
      </w:pPr>
      <w:r>
        <w:rPr>
          <w:rFonts w:ascii="Arial" w:cs="Arial" w:eastAsia="Arial" w:hAnsi="Arial"/>
        </w:rPr>
        <w:t xml:space="preserve">3.2 Mise à jour et désinstallation</w:t>
      </w:r>
    </w:p>
    <w:p>
      <w:pPr>
        <w:pStyle w:val="ListParagraph"/>
        <w:numPr>
          <w:ilvl w:val="0"/>
          <w:numId w:val="2"/>
        </w:numPr>
        <w:spacing w:after="60" w:line="276"/>
      </w:pPr>
      <w:r>
        <w:rPr>
          <w:rFonts w:ascii="Arial" w:cs="Arial" w:eastAsia="Arial" w:hAnsi="Arial"/>
        </w:rPr>
        <w:t xml:space="preserve">Mise à jour : installer la nouvelle version dans l'emplacement de l'ancienne (proposé d'office). Le code d'activation, le nombre de cycles de sirène et les options sont conservés.</w:t>
      </w:r>
    </w:p>
    <w:p>
      <w:pPr>
        <w:pStyle w:val="ListParagraph"/>
        <w:numPr>
          <w:ilvl w:val="0"/>
          <w:numId w:val="2"/>
        </w:numPr>
        <w:spacing w:after="60" w:line="276"/>
      </w:pPr>
      <w:r>
        <w:rPr>
          <w:rFonts w:ascii="Arial" w:cs="Arial" w:eastAsia="Arial" w:hAnsi="Arial"/>
        </w:rPr>
        <w:t xml:space="preserve">Fichier local : le bouton « Choisir un fichier » accepte un .app reçu par un autre moyen ; il est contrôlé de la même façon avant l'envoi.</w:t>
      </w:r>
    </w:p>
    <w:p>
      <w:pPr>
        <w:pStyle w:val="ListParagraph"/>
        <w:numPr>
          <w:ilvl w:val="0"/>
          <w:numId w:val="2"/>
        </w:numPr>
        <w:spacing w:after="60" w:line="276"/>
      </w:pPr>
      <w:r>
        <w:rPr>
          <w:rFonts w:ascii="Arial" w:cs="Arial" w:eastAsia="Arial" w:hAnsi="Arial"/>
        </w:rPr>
        <w:t xml:space="preserve">Désinstallation : sélectionner l'emplacement puis </w:t>
      </w:r>
      <w:r>
        <w:rPr>
          <w:rFonts w:ascii="Arial" w:cs="Arial" w:eastAsia="Arial" w:hAnsi="Arial"/>
          <w:b/>
          <w:bCs/>
        </w:rPr>
        <w:t xml:space="preserve">Effacer l'emplacement</w:t>
      </w:r>
      <w:r>
        <w:rPr>
          <w:rFonts w:ascii="Arial" w:cs="Arial" w:eastAsia="Arial" w:hAnsi="Arial"/>
        </w:rPr>
        <w:t xml:space="preserve">.</w:t>
      </w:r>
    </w:p>
    <w:p>
      <w:pPr>
        <w:pStyle w:val="Heading2"/>
      </w:pPr>
      <w:r>
        <w:rPr>
          <w:rFonts w:ascii="Arial" w:cs="Arial" w:eastAsia="Arial" w:hAnsi="Arial"/>
        </w:rPr>
        <w:t xml:space="preserve">3.3 Installation hors ligne</w:t>
      </w:r>
    </w:p>
    <w:p>
      <w:pPr>
        <w:spacing w:after="120" w:line="288"/>
      </w:pPr>
      <w:r>
        <w:rPr>
          <w:rFonts w:ascii="Arial" w:cs="Arial" w:eastAsia="Arial" w:hAnsi="Arial"/>
        </w:rPr>
        <w:t xml:space="preserve">Sans Internet, copier le dossier quansheng du dépôt sur l'ordinateur, puis dans ce dossier :</w:t>
      </w:r>
    </w:p>
    <w:p>
      <w:pPr>
        <w:shd w:fill="F3F5F9" w:color="auto" w:val="clear"/>
        <w:spacing w:after="60"/>
        <w:ind w:left="567"/>
      </w:pPr>
      <w:r>
        <w:rPr>
          <w:rFonts w:ascii="Consolas" w:cs="Consolas" w:eastAsia="Consolas" w:hAnsi="Consolas"/>
          <w:color w:val="1B2A4A"/>
          <w:sz w:val="20"/>
          <w:szCs w:val="20"/>
        </w:rPr>
        <w:t xml:space="preserve">python -m http.server 8000</w:t>
      </w:r>
    </w:p>
    <w:p>
      <w:pPr>
        <w:spacing w:after="120" w:before="120"/>
      </w:pPr>
      <w:r>
        <w:rPr>
          <w:rFonts w:ascii="Arial" w:cs="Arial" w:eastAsia="Arial" w:hAnsi="Arial"/>
        </w:rPr>
        <w:t xml:space="preserve">et ouvrir </w:t>
      </w:r>
      <w:r>
        <w:rPr>
          <w:rFonts w:ascii="Consolas" w:cs="Consolas" w:eastAsia="Consolas" w:hAnsi="Consolas"/>
          <w:color w:val="1B2A4A"/>
          <w:sz w:val="20"/>
          <w:szCs w:val="20"/>
        </w:rPr>
        <w:t xml:space="preserve">http://localhost:8000</w:t>
      </w:r>
      <w:r>
        <w:rPr>
          <w:rFonts w:ascii="Arial" w:cs="Arial" w:eastAsia="Arial" w:hAnsi="Arial"/>
        </w:rPr>
        <w:t xml:space="preserve"> dans Chrome. Un double-clic sur index.html ne suffit pas : le navigateur bloque alors le chargement du catalogue.</w:t>
      </w:r>
    </w:p>
    <w:p>
      <w:pPr>
        <w:pStyle w:val="Heading1"/>
        <w:pageBreakBefore/>
      </w:pPr>
      <w:r>
        <w:rPr>
          <w:rFonts w:ascii="Arial" w:cs="Arial" w:eastAsia="Arial" w:hAnsi="Arial"/>
        </w:rPr>
        <w:t xml:space="preserve">4. Mise en service du pager</w:t>
      </w:r>
    </w:p>
    <w:p>
      <w:pPr>
        <w:pStyle w:val="Heading2"/>
      </w:pPr>
      <w:r>
        <w:rPr>
          <w:rFonts w:ascii="Arial" w:cs="Arial" w:eastAsia="Arial" w:hAnsi="Arial"/>
        </w:rPr>
        <w:t xml:space="preserve">4.1 Avant de lancer l'application</w:t>
      </w:r>
    </w:p>
    <w:p>
      <w:pPr>
        <w:pStyle w:val="ListParagraph"/>
        <w:numPr>
          <w:ilvl w:val="0"/>
          <w:numId w:val="2"/>
        </w:numPr>
        <w:spacing w:after="60" w:line="276"/>
      </w:pPr>
      <w:r>
        <w:rPr>
          <w:rFonts w:ascii="Arial" w:cs="Arial" w:eastAsia="Arial" w:hAnsi="Arial"/>
          <w:b/>
          <w:bCs/>
        </w:rPr>
        <w:t xml:space="preserve">VFO en VHF</w:t>
      </w:r>
      <w:r>
        <w:rPr>
          <w:rFonts w:ascii="Arial" w:cs="Arial" w:eastAsia="Arial" w:hAnsi="Arial"/>
        </w:rPr>
        <w:t xml:space="preserve"> : placer le VFO actif sur une fréquence de la bande 2 m (idéalement 145.4375 MHz), en FM.</w:t>
      </w:r>
    </w:p>
    <w:p>
      <w:pPr>
        <w:pStyle w:val="ListParagraph"/>
        <w:numPr>
          <w:ilvl w:val="0"/>
          <w:numId w:val="2"/>
        </w:numPr>
        <w:spacing w:after="60" w:line="276"/>
      </w:pPr>
      <w:r>
        <w:rPr>
          <w:rFonts w:ascii="Arial" w:cs="Arial" w:eastAsia="Arial" w:hAnsi="Arial"/>
          <w:b/>
          <w:bCs/>
        </w:rPr>
        <w:t xml:space="preserve">Volume</w:t>
      </w:r>
      <w:r>
        <w:rPr>
          <w:rFonts w:ascii="Arial" w:cs="Arial" w:eastAsia="Arial" w:hAnsi="Arial"/>
        </w:rPr>
        <w:t xml:space="preserve"> : régler le bouton de volume au niveau souhaité pour la sirène ; il n'est pas modifié par l'application.</w:t>
      </w:r>
    </w:p>
    <w:p>
      <w:pPr>
        <w:pStyle w:val="ListParagraph"/>
        <w:numPr>
          <w:ilvl w:val="0"/>
          <w:numId w:val="2"/>
        </w:numPr>
        <w:spacing w:after="60" w:line="276"/>
      </w:pPr>
      <w:r>
        <w:rPr>
          <w:rFonts w:ascii="Arial" w:cs="Arial" w:eastAsia="Arial" w:hAnsi="Arial"/>
          <w:b/>
          <w:bCs/>
        </w:rPr>
        <w:t xml:space="preserve">Squelch</w:t>
      </w:r>
      <w:r>
        <w:rPr>
          <w:rFonts w:ascii="Arial" w:cs="Arial" w:eastAsia="Arial" w:hAnsi="Arial"/>
        </w:rPr>
        <w:t xml:space="preserve"> : sans importance, le décodeur travaille sur le signal audio brut.</w:t>
      </w:r>
    </w:p>
    <w:p>
      <w:pPr>
        <w:pStyle w:val="Heading2"/>
      </w:pPr>
      <w:r>
        <w:rPr>
          <w:rFonts w:ascii="Arial" w:cs="Arial" w:eastAsia="Arial" w:hAnsi="Arial"/>
        </w:rPr>
        <w:t xml:space="preserve">4.2 Lancement</w:t>
      </w:r>
    </w:p>
    <w:p>
      <w:pPr>
        <w:spacing w:after="120" w:line="288"/>
      </w:pPr>
      <w:r>
        <w:rPr>
          <w:rFonts w:ascii="Arial" w:cs="Arial" w:eastAsia="Arial" w:hAnsi="Arial"/>
        </w:rPr>
        <w:t xml:space="preserve">MENU → Apps → PAGER-RASEC. L'écran « EN VEILLE » s'affiche : le pager écoute. Il le reste tant que l'application est ouverte ; EXIT ramène à l'écran normal de la radio, qui retrouve alors son VFO.</w:t>
      </w:r>
    </w:p>
    <w:p>
      <w:pPr>
        <w:pBdr>
          <w:left w:val="single" w:color="D4380D" w:sz="24" w:space="8"/>
        </w:pBdr>
        <w:shd w:fill="FFF3EE" w:color="auto" w:val="clear"/>
        <w:spacing w:after="160" w:before="120" w:line="288"/>
        <w:ind w:left="170" w:right="170"/>
      </w:pPr>
      <w:r>
        <w:rPr>
          <w:rFonts w:ascii="Arial" w:cs="Arial" w:eastAsia="Arial" w:hAnsi="Arial"/>
          <w:b/>
          <w:bCs/>
          <w:color w:val="D4380D"/>
        </w:rPr>
        <w:t xml:space="preserve">Attention — </w:t>
      </w:r>
      <w:r>
        <w:rPr>
          <w:rFonts w:ascii="Arial" w:cs="Arial" w:eastAsia="Arial" w:hAnsi="Arial"/>
        </w:rPr>
        <w:t xml:space="preserve">le pager ne reçoit les alertes que lorsque l'application PAGER-RASEC est ouverte. En veille, l'écran s'éteint selon le délai de rétroéclairage de la radio et se rallume à chaque message reçu.</w:t>
      </w:r>
    </w:p>
    <w:p>
      <w:pPr>
        <w:pStyle w:val="Heading2"/>
      </w:pPr>
      <w:r>
        <w:rPr>
          <w:rFonts w:ascii="Arial" w:cs="Arial" w:eastAsia="Arial" w:hAnsi="Arial"/>
        </w:rPr>
        <w:t xml:space="preserve">4.3 L'écran de veille</w:t>
      </w:r>
    </w:p>
    <w:p>
      <w:pPr>
        <w:spacing w:after="60" w:before="120"/>
        <w:jc w:val="center"/>
      </w:pPr>
      <w:r>
        <w:drawing>
          <wp:inline distT="0" distB="0" distL="0" distR="0">
            <wp:extent cx="3810000" cy="2190750"/>
            <wp:effectExtent t="0" r="0" b="0" l="0"/>
            <wp:docPr id="1" name="screen_idle.png" descr="screen_idle.png" title="screen_i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90750"/>
                    </a:xfrm>
                    <a:prstGeom prst="rect">
                      <a:avLst/>
                    </a:prstGeom>
                  </pic:spPr>
                </pic:pic>
              </a:graphicData>
            </a:graphic>
          </wp:inline>
        </w:drawing>
      </w:r>
    </w:p>
    <w:p>
      <w:pPr>
        <w:spacing w:after="200"/>
        <w:jc w:val="center"/>
      </w:pPr>
      <w:r>
        <w:rPr>
          <w:rFonts w:ascii="Arial" w:cs="Arial" w:eastAsia="Arial" w:hAnsi="Arial"/>
          <w:i/>
          <w:iCs/>
          <w:color w:val="5D6370"/>
          <w:sz w:val="18"/>
          <w:szCs w:val="18"/>
        </w:rPr>
        <w:t xml:space="preserve">Figure 3 — Écran de veille après réception d'un message (représentation)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Zone</w:t>
            </w:r>
          </w:p>
        </w:tc>
        <w:tc>
          <w:tcPr>
            <w:tcW w:type="dxa" w:w="7038"/>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Contenu</w:t>
            </w:r>
          </w:p>
        </w:tc>
      </w:tr>
      <w:tr>
        <w:trPr>
          <w:tblHeader w:val="false"/>
        </w:trPr>
        <w:tc>
          <w:tcPr>
            <w:tcW w:type="dxa" w:w="26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Barre d'état</w:t>
            </w:r>
          </w:p>
        </w:tc>
        <w:tc>
          <w:tcPr>
            <w:tcW w:type="dxa" w:w="70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Titre PAGER-RASEC, « HP » si le haut-parleur est actif, « BIP » si le bip des messages est actif, batterie</w:t>
            </w:r>
          </w:p>
        </w:tc>
      </w:tr>
      <w:tr>
        <w:trPr>
          <w:tblHeader w:val="false"/>
        </w:trPr>
        <w:tc>
          <w:tcPr>
            <w:tcW w:type="dxa" w:w="26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Ligne 1</w:t>
            </w:r>
          </w:p>
        </w:tc>
        <w:tc>
          <w:tcPr>
            <w:tcW w:type="dxa" w:w="70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 EN VEILLE », ou indicatif de la dernière station reçue et nombre de trames reçues (pastille à droite)</w:t>
            </w:r>
          </w:p>
        </w:tc>
      </w:tr>
      <w:tr>
        <w:trPr>
          <w:tblHeader w:val="false"/>
        </w:trPr>
        <w:tc>
          <w:tcPr>
            <w:tcW w:type="dxa" w:w="26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Lignes 2 à 4</w:t>
            </w:r>
          </w:p>
        </w:tc>
        <w:tc>
          <w:tcPr>
            <w:tcW w:type="dxa" w:w="70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Texte du dernier message ou résumé de la commande RASEC (le code n'est jamais affiché)</w:t>
            </w:r>
          </w:p>
        </w:tc>
      </w:tr>
      <w:tr>
        <w:trPr>
          <w:tblHeader w:val="false"/>
        </w:trPr>
        <w:tc>
          <w:tcPr>
            <w:tcW w:type="dxa" w:w="26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Fréquence</w:t>
            </w:r>
          </w:p>
        </w:tc>
        <w:tc>
          <w:tcPr>
            <w:tcW w:type="dxa" w:w="70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Fréquence écoutée, en grands chiffres</w:t>
            </w:r>
          </w:p>
        </w:tc>
      </w:tr>
      <w:tr>
        <w:trPr>
          <w:tblHeader w:val="false"/>
        </w:trPr>
        <w:tc>
          <w:tcPr>
            <w:tcW w:type="dxa" w:w="26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Mode</w:t>
            </w:r>
          </w:p>
        </w:tc>
        <w:tc>
          <w:tcPr>
            <w:tcW w:type="dxa" w:w="70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FIX (145.4375 MHz), VFO (fréquence du VFO) ou VFO! (FIX demandé mais VFO hors bande 2 m)</w:t>
            </w:r>
          </w:p>
        </w:tc>
      </w:tr>
      <w:tr>
        <w:trPr>
          <w:tblHeader w:val="false"/>
        </w:trPr>
        <w:tc>
          <w:tcPr>
            <w:tcW w:type="dxa" w:w="26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Al:n</w:t>
            </w:r>
          </w:p>
        </w:tc>
        <w:tc>
          <w:tcPr>
            <w:tcW w:type="dxa" w:w="70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Nombre d'alertes reçues depuis le lancement</w:t>
            </w:r>
          </w:p>
        </w:tc>
      </w:tr>
      <w:tr>
        <w:trPr>
          <w:tblHeader w:val="false"/>
        </w:trPr>
        <w:tc>
          <w:tcPr>
            <w:tcW w:type="dxa" w:w="26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Ligne du bas</w:t>
            </w:r>
          </w:p>
        </w:tc>
        <w:tc>
          <w:tcPr>
            <w:tcW w:type="dxa" w:w="70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Code (masqué « **** »), nombre de cycles de sirène, niveau du dernier signal reçu en dBm</w:t>
            </w:r>
          </w:p>
        </w:tc>
      </w:tr>
    </w:tbl>
    <w:p>
      <w:pPr>
        <w:pStyle w:val="Heading2"/>
      </w:pPr>
      <w:r>
        <w:rPr>
          <w:rFonts w:ascii="Arial" w:cs="Arial" w:eastAsia="Arial" w:hAnsi="Arial"/>
        </w:rPr>
        <w:t xml:space="preserve">4.4 Fréquence : modes FIX et VFO</w:t>
      </w:r>
    </w:p>
    <w:p>
      <w:pPr>
        <w:spacing w:after="120" w:line="288"/>
      </w:pPr>
      <w:r>
        <w:rPr>
          <w:rFonts w:ascii="Arial" w:cs="Arial" w:eastAsia="Arial" w:hAnsi="Arial"/>
        </w:rPr>
        <w:t xml:space="preserve">En mode </w:t>
      </w:r>
      <w:r>
        <w:rPr>
          <w:rFonts w:ascii="Arial" w:cs="Arial" w:eastAsia="Arial" w:hAnsi="Arial"/>
          <w:b/>
          <w:bCs/>
        </w:rPr>
        <w:t xml:space="preserve">FIX</w:t>
      </w:r>
      <w:r>
        <w:rPr>
          <w:rFonts w:ascii="Arial" w:cs="Arial" w:eastAsia="Arial" w:hAnsi="Arial"/>
        </w:rPr>
        <w:t xml:space="preserve"> (par défaut), l'application accorde la radio sur 145.4375 MHz, à condition que le VFO soit dans la bande 2 m (136 à 174 MHz) : le récepteur reste ainsi sur son chemin VHF. Si le VFO est ailleurs (UHF, bande aviation…), l'écran affiche </w:t>
      </w:r>
      <w:r>
        <w:rPr>
          <w:rFonts w:ascii="Arial" w:cs="Arial" w:eastAsia="Arial" w:hAnsi="Arial"/>
          <w:b/>
          <w:bCs/>
        </w:rPr>
        <w:t xml:space="preserve">VFO!</w:t>
      </w:r>
      <w:r>
        <w:rPr>
          <w:rFonts w:ascii="Arial" w:cs="Arial" w:eastAsia="Arial" w:hAnsi="Arial"/>
        </w:rPr>
        <w:t xml:space="preserve"> et l'application écoute la fréquence du VFO.</w:t>
      </w:r>
    </w:p>
    <w:p>
      <w:pPr>
        <w:spacing w:after="120" w:line="288"/>
      </w:pPr>
      <w:r>
        <w:rPr>
          <w:rFonts w:ascii="Arial" w:cs="Arial" w:eastAsia="Arial" w:hAnsi="Arial"/>
        </w:rPr>
        <w:t xml:space="preserve">En mode </w:t>
      </w:r>
      <w:r>
        <w:rPr>
          <w:rFonts w:ascii="Arial" w:cs="Arial" w:eastAsia="Arial" w:hAnsi="Arial"/>
          <w:b/>
          <w:bCs/>
        </w:rPr>
        <w:t xml:space="preserve">VFO</w:t>
      </w:r>
      <w:r>
        <w:rPr>
          <w:rFonts w:ascii="Arial" w:cs="Arial" w:eastAsia="Arial" w:hAnsi="Arial"/>
        </w:rPr>
        <w:t xml:space="preserve"> (touche 5), l'application écoute la fréquence du VFO : utile pour une autre fréquence Packet convenue avant la mission. La bande passante (large / étroite) est celle du VFO.</w:t>
      </w:r>
    </w:p>
    <w:p>
      <w:pPr>
        <w:pStyle w:val="Heading1"/>
        <w:pageBreakBefore/>
      </w:pPr>
      <w:r>
        <w:rPr>
          <w:rFonts w:ascii="Arial" w:cs="Arial" w:eastAsia="Arial" w:hAnsi="Arial"/>
        </w:rPr>
        <w:t xml:space="preserve">5. Utilisation</w:t>
      </w:r>
    </w:p>
    <w:p>
      <w:pPr>
        <w:pStyle w:val="Heading2"/>
      </w:pPr>
      <w:r>
        <w:rPr>
          <w:rFonts w:ascii="Arial" w:cs="Arial" w:eastAsia="Arial" w:hAnsi="Arial"/>
        </w:rPr>
        <w:t xml:space="preserve">5.1 Touches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038"/>
        <w:gridCol w:w="2100"/>
      </w:tblGrid>
      <w:tr>
        <w:trPr>
          <w:tblHeader/>
        </w:trPr>
        <w:tc>
          <w:tcPr>
            <w:tcW w:type="dxa" w:w="1500"/>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Touche</w:t>
            </w:r>
          </w:p>
        </w:tc>
        <w:tc>
          <w:tcPr>
            <w:tcW w:type="dxa" w:w="6038"/>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Action</w:t>
            </w:r>
          </w:p>
        </w:tc>
        <w:tc>
          <w:tcPr>
            <w:tcW w:type="dxa" w:w="2100"/>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Mémorisé</w:t>
            </w:r>
          </w:p>
        </w:tc>
      </w:tr>
      <w:tr>
        <w:trPr>
          <w:tblHeader w:val="false"/>
        </w:trPr>
        <w:tc>
          <w:tcPr>
            <w:tcW w:type="dxa" w:w="15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1</w:t>
            </w:r>
          </w:p>
        </w:tc>
        <w:tc>
          <w:tcPr>
            <w:tcW w:type="dxa" w:w="60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Haut-parleur marche / arrêt (écoute du canal). Le décodage fonctionne haut-parleur coupé.</w:t>
            </w:r>
          </w:p>
        </w:tc>
        <w:tc>
          <w:tcPr>
            <w:tcW w:type="dxa" w:w="21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Oui</w:t>
            </w:r>
          </w:p>
        </w:tc>
      </w:tr>
      <w:tr>
        <w:trPr>
          <w:tblHeader w:val="false"/>
        </w:trPr>
        <w:tc>
          <w:tcPr>
            <w:tcW w:type="dxa" w:w="15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2</w:t>
            </w:r>
          </w:p>
        </w:tc>
        <w:tc>
          <w:tcPr>
            <w:tcW w:type="dxa" w:w="60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Effacer le dernier message et les compteurs</w:t>
            </w:r>
          </w:p>
        </w:tc>
        <w:tc>
          <w:tcPr>
            <w:tcW w:type="dxa" w:w="21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w:t>
            </w:r>
          </w:p>
        </w:tc>
      </w:tr>
      <w:tr>
        <w:trPr>
          <w:tblHeader w:val="false"/>
        </w:trPr>
        <w:tc>
          <w:tcPr>
            <w:tcW w:type="dxa" w:w="15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3</w:t>
            </w:r>
          </w:p>
        </w:tc>
        <w:tc>
          <w:tcPr>
            <w:tcW w:type="dxa" w:w="60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Test local de l'alerte (écran, LED, sirène)</w:t>
            </w:r>
          </w:p>
        </w:tc>
        <w:tc>
          <w:tcPr>
            <w:tcW w:type="dxa" w:w="21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w:t>
            </w:r>
          </w:p>
        </w:tc>
      </w:tr>
      <w:tr>
        <w:trPr>
          <w:tblHeader w:val="false"/>
        </w:trPr>
        <w:tc>
          <w:tcPr>
            <w:tcW w:type="dxa" w:w="15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4</w:t>
            </w:r>
          </w:p>
        </w:tc>
        <w:tc>
          <w:tcPr>
            <w:tcW w:type="dxa" w:w="60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Bip des messages ordinaires marche / arrêt</w:t>
            </w:r>
          </w:p>
        </w:tc>
        <w:tc>
          <w:tcPr>
            <w:tcW w:type="dxa" w:w="21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Oui</w:t>
            </w:r>
          </w:p>
        </w:tc>
      </w:tr>
      <w:tr>
        <w:trPr>
          <w:tblHeader w:val="false"/>
        </w:trPr>
        <w:tc>
          <w:tcPr>
            <w:tcW w:type="dxa" w:w="15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5</w:t>
            </w:r>
          </w:p>
        </w:tc>
        <w:tc>
          <w:tcPr>
            <w:tcW w:type="dxa" w:w="60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Mode FIX 145.4375 MHz / VFO</w:t>
            </w:r>
          </w:p>
        </w:tc>
        <w:tc>
          <w:tcPr>
            <w:tcW w:type="dxa" w:w="21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Oui</w:t>
            </w:r>
          </w:p>
        </w:tc>
      </w:tr>
      <w:tr>
        <w:trPr>
          <w:tblHeader w:val="false"/>
        </w:trPr>
        <w:tc>
          <w:tcPr>
            <w:tcW w:type="dxa" w:w="15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MENU</w:t>
            </w:r>
          </w:p>
        </w:tc>
        <w:tc>
          <w:tcPr>
            <w:tcW w:type="dxa" w:w="60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Afficher / masquer le code d'activation</w:t>
            </w:r>
          </w:p>
        </w:tc>
        <w:tc>
          <w:tcPr>
            <w:tcW w:type="dxa" w:w="21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w:t>
            </w:r>
          </w:p>
        </w:tc>
      </w:tr>
      <w:tr>
        <w:trPr>
          <w:tblHeader w:val="false"/>
        </w:trPr>
        <w:tc>
          <w:tcPr>
            <w:tcW w:type="dxa" w:w="15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EXIT</w:t>
            </w:r>
          </w:p>
        </w:tc>
        <w:tc>
          <w:tcPr>
            <w:tcW w:type="dxa" w:w="60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Quitter l'application (fin de la veille)</w:t>
            </w:r>
          </w:p>
        </w:tc>
        <w:tc>
          <w:tcPr>
            <w:tcW w:type="dxa" w:w="21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w:t>
            </w:r>
          </w:p>
        </w:tc>
      </w:tr>
      <w:tr>
        <w:trPr>
          <w:tblHeader w:val="false"/>
        </w:trPr>
        <w:tc>
          <w:tcPr>
            <w:tcW w:type="dxa" w:w="15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Toute touche</w:t>
            </w:r>
          </w:p>
        </w:tc>
        <w:tc>
          <w:tcPr>
            <w:tcW w:type="dxa" w:w="60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Pendant une alerte : acquitter</w:t>
            </w:r>
          </w:p>
        </w:tc>
        <w:tc>
          <w:tcPr>
            <w:tcW w:type="dxa" w:w="21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w:t>
            </w:r>
          </w:p>
        </w:tc>
      </w:tr>
    </w:tbl>
    <w:p>
      <w:pPr>
        <w:spacing w:after="120" w:before="120"/>
      </w:pPr>
      <w:r>
        <w:rPr>
          <w:rFonts w:ascii="Arial" w:cs="Arial" w:eastAsia="Arial" w:hAnsi="Arial"/>
        </w:rPr>
        <w:t xml:space="preserve">Les réglages mémorisés sont enregistrés dans la radio à la sortie de l'application (EXIT).</w:t>
      </w:r>
    </w:p>
    <w:p>
      <w:pPr>
        <w:pStyle w:val="Heading2"/>
      </w:pPr>
      <w:r>
        <w:rPr>
          <w:rFonts w:ascii="Arial" w:cs="Arial" w:eastAsia="Arial" w:hAnsi="Arial"/>
        </w:rPr>
        <w:t xml:space="preserve">5.2 Commandes RASEC-ALERT</w:t>
      </w:r>
    </w:p>
    <w:p>
      <w:pPr>
        <w:spacing w:after="120" w:line="288"/>
      </w:pPr>
      <w:r>
        <w:rPr>
          <w:rFonts w:ascii="Arial" w:cs="Arial" w:eastAsia="Arial" w:hAnsi="Arial"/>
        </w:rPr>
        <w:t xml:space="preserve">Les commandes sont envoyées depuis TCQ, dans le chat TNC Packet, comme un message texte, vers n'importe quelle destination. Elles sont identiques à celles de TCQ.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Message envoyé</w:t>
            </w:r>
          </w:p>
        </w:tc>
        <w:tc>
          <w:tcPr>
            <w:tcW w:type="dxa" w:w="6338"/>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Effet sur le pager</w:t>
            </w:r>
          </w:p>
        </w:tc>
      </w:tr>
      <w:tr>
        <w:trPr>
          <w:tblHeader w:val="false"/>
        </w:trP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Consolas" w:cs="Consolas" w:eastAsia="Consolas" w:hAnsi="Consolas"/>
                <w:color w:val="1B2A4A"/>
                <w:sz w:val="20"/>
                <w:szCs w:val="20"/>
              </w:rPr>
              <w:t xml:space="preserve">#ra ADRASEC77</w:t>
            </w:r>
          </w:p>
        </w:tc>
        <w:tc>
          <w:tcPr>
            <w:tcW w:type="dxa" w:w="63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Alerte : écran clignotant, LED, sirène, jusqu'à l'acquittement</w:t>
            </w:r>
          </w:p>
        </w:tc>
      </w:tr>
      <w:tr>
        <w:trPr>
          <w:tblHeader w:val="false"/>
        </w:trPr>
        <w:tc>
          <w:tcPr>
            <w:tcW w:type="dxa" w:w="33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Consolas" w:cs="Consolas" w:eastAsia="Consolas" w:hAnsi="Consolas"/>
                <w:color w:val="1B2A4A"/>
                <w:sz w:val="20"/>
                <w:szCs w:val="20"/>
              </w:rPr>
              <w:t xml:space="preserve">#b 5</w:t>
            </w:r>
          </w:p>
        </w:tc>
        <w:tc>
          <w:tcPr>
            <w:tcW w:type="dxa" w:w="63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Sirène : 5 cycles (0 à 20) ; #b 0 = sirène continue jusqu'à l'acquittement. Au-delà de 20 : 20</w:t>
            </w:r>
          </w:p>
        </w:tc>
      </w:tr>
      <w:tr>
        <w:trPr>
          <w:tblHeader w:val="false"/>
        </w:trP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Consolas" w:cs="Consolas" w:eastAsia="Consolas" w:hAnsi="Consolas"/>
                <w:color w:val="1B2A4A"/>
                <w:sz w:val="20"/>
                <w:szCs w:val="20"/>
              </w:rPr>
              <w:t xml:space="preserve">#rapass ADRASEC77 NOUVEAU</w:t>
            </w:r>
          </w:p>
        </w:tc>
        <w:tc>
          <w:tcPr>
            <w:tcW w:type="dxa" w:w="63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Remplace le code d'activation par NOUVEAU (1 à 12 caractères)</w:t>
            </w:r>
          </w:p>
        </w:tc>
      </w:tr>
      <w:tr>
        <w:trPr>
          <w:tblHeader w:val="false"/>
        </w:trPr>
        <w:tc>
          <w:tcPr>
            <w:tcW w:type="dxa" w:w="33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Autre texte</w:t>
            </w:r>
          </w:p>
        </w:tc>
        <w:tc>
          <w:tcPr>
            <w:tcW w:type="dxa" w:w="63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Affichage du message et double bip (sauf si le bip est coupé, touche 4)</w:t>
            </w:r>
          </w:p>
        </w:tc>
      </w:tr>
    </w:tbl>
    <w:p>
      <w:pPr>
        <w:spacing w:after="120" w:before="120"/>
      </w:pPr>
      <w:r>
        <w:rPr>
          <w:rFonts w:ascii="Arial" w:cs="Arial" w:eastAsia="Arial" w:hAnsi="Arial"/>
        </w:rPr>
        <w:t xml:space="preserve">Le mot-clé (#ra, #b, #rapass) peut être écrit en majuscules ou en minuscules ; le code est sensible à la casse. Une commande refusée est signalée à l'écran (« #ra refuse: code invalide », « #rapass refuse »).</w:t>
      </w:r>
    </w:p>
    <w:p>
      <w:pPr>
        <w:pStyle w:val="Heading2"/>
      </w:pPr>
      <w:r>
        <w:rPr>
          <w:rFonts w:ascii="Arial" w:cs="Arial" w:eastAsia="Arial" w:hAnsi="Arial"/>
        </w:rPr>
        <w:t xml:space="preserve">5.3 Déroulement d'une alerte</w:t>
      </w:r>
    </w:p>
    <w:p>
      <w:pPr>
        <w:keepNext/>
        <w:spacing w:after="60" w:before="120"/>
        <w:jc w:val="center"/>
      </w:pPr>
      <w:r>
        <w:drawing>
          <wp:inline distT="0" distB="0" distL="0" distR="0">
            <wp:extent cx="2667000" cy="1533525"/>
            <wp:effectExtent t="0" r="0" b="0" l="0"/>
            <wp:docPr id="1" name="alerte" descr="Écran d'alerte" title="al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1533525"/>
                    </a:xfrm>
                    <a:prstGeom prst="rect">
                      <a:avLst/>
                    </a:prstGeom>
                  </pic:spPr>
                </pic:pic>
              </a:graphicData>
            </a:graphic>
          </wp:inline>
        </w:drawing>
      </w:r>
      <w:r>
        <w:rPr>
          <w:rFonts w:ascii="Arial" w:cs="Arial" w:eastAsia="Arial" w:hAnsi="Arial"/>
        </w:rPr>
        <w:t xml:space="preserve">    </w:t>
      </w:r>
      <w:r>
        <w:drawing>
          <wp:inline distT="0" distB="0" distL="0" distR="0">
            <wp:extent cx="2667000" cy="1533525"/>
            <wp:effectExtent t="0" r="0" b="0" l="0"/>
            <wp:docPr id="1" name="alerte2" descr="Écran d'alerte inversé" title="alerte inver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1533525"/>
                    </a:xfrm>
                    <a:prstGeom prst="rect">
                      <a:avLst/>
                    </a:prstGeom>
                  </pic:spPr>
                </pic:pic>
              </a:graphicData>
            </a:graphic>
          </wp:inline>
        </w:drawing>
      </w:r>
    </w:p>
    <w:p>
      <w:pPr>
        <w:spacing w:after="200"/>
        <w:jc w:val="center"/>
      </w:pPr>
      <w:r>
        <w:rPr>
          <w:rFonts w:ascii="Arial" w:cs="Arial" w:eastAsia="Arial" w:hAnsi="Arial"/>
          <w:i/>
          <w:iCs/>
          <w:color w:val="5D6370"/>
          <w:sz w:val="18"/>
          <w:szCs w:val="18"/>
        </w:rPr>
        <w:t xml:space="preserve">Figure 4 — Écran d'alerte, alternance normal / inversé toutes les 350 ms (représentation)</w:t>
      </w:r>
    </w:p>
    <w:p>
      <w:pPr>
        <w:pStyle w:val="ListParagraph"/>
        <w:numPr>
          <w:ilvl w:val="0"/>
          <w:numId w:val="4"/>
        </w:numPr>
        <w:spacing w:after="80" w:line="276"/>
      </w:pPr>
      <w:r>
        <w:rPr>
          <w:rFonts w:ascii="Arial" w:cs="Arial" w:eastAsia="Arial" w:hAnsi="Arial"/>
        </w:rPr>
        <w:t xml:space="preserve">La trame #ra avec le bon code est reçue : l'écran passe en alerte, avec l'indicatif de l'émetteur.</w:t>
      </w:r>
    </w:p>
    <w:p>
      <w:pPr>
        <w:pStyle w:val="ListParagraph"/>
        <w:numPr>
          <w:ilvl w:val="0"/>
          <w:numId w:val="4"/>
        </w:numPr>
        <w:spacing w:after="80" w:line="276"/>
      </w:pPr>
      <w:r>
        <w:rPr>
          <w:rFonts w:ascii="Arial" w:cs="Arial" w:eastAsia="Arial" w:hAnsi="Arial"/>
        </w:rPr>
        <w:t xml:space="preserve">La sirène alterne 900 Hz et 620 Hz (350 ms chacune), le nombre de cycles réglé par #b, ou sans fin si #b 0.</w:t>
      </w:r>
    </w:p>
    <w:p>
      <w:pPr>
        <w:pStyle w:val="ListParagraph"/>
        <w:numPr>
          <w:ilvl w:val="0"/>
          <w:numId w:val="4"/>
        </w:numPr>
        <w:spacing w:after="80" w:line="276"/>
      </w:pPr>
      <w:r>
        <w:rPr>
          <w:rFonts w:ascii="Arial" w:cs="Arial" w:eastAsia="Arial" w:hAnsi="Arial"/>
        </w:rPr>
        <w:t xml:space="preserve">Après la sirène, l'écran et la LED continuent de clignoter jusqu'à l'acquittement.</w:t>
      </w:r>
    </w:p>
    <w:p>
      <w:pPr>
        <w:pStyle w:val="ListParagraph"/>
        <w:numPr>
          <w:ilvl w:val="0"/>
          <w:numId w:val="4"/>
        </w:numPr>
        <w:spacing w:after="80" w:line="276"/>
      </w:pPr>
      <w:r>
        <w:rPr>
          <w:rFonts w:ascii="Arial" w:cs="Arial" w:eastAsia="Arial" w:hAnsi="Arial"/>
        </w:rPr>
        <w:t xml:space="preserve">L'opérateur appuie sur une touche : l'alerte s'arrête et l'écran de veille affiche « ALERTE recue » avec l'indicatif.</w:t>
      </w:r>
    </w:p>
    <w:p>
      <w:pPr>
        <w:pStyle w:val="ListParagraph"/>
        <w:numPr>
          <w:ilvl w:val="0"/>
          <w:numId w:val="4"/>
        </w:numPr>
        <w:spacing w:after="80" w:line="276"/>
      </w:pPr>
      <w:r>
        <w:rPr>
          <w:rFonts w:ascii="Arial" w:cs="Arial" w:eastAsia="Arial" w:hAnsi="Arial"/>
        </w:rPr>
        <w:t xml:space="preserve">L'opérateur rappelle le PC de crise sur la fréquence ou le moyen prévu au plan de transmissions.</w:t>
      </w:r>
    </w:p>
    <w:p>
      <w:pPr>
        <w:pBdr>
          <w:left w:val="single" w:color="1B2A4A" w:sz="24" w:space="8"/>
        </w:pBdr>
        <w:shd w:fill="EEF2F8" w:color="auto" w:val="clear"/>
        <w:spacing w:after="160" w:before="120" w:line="288"/>
        <w:ind w:left="170" w:right="170"/>
      </w:pPr>
      <w:r>
        <w:rPr>
          <w:rFonts w:ascii="Arial" w:cs="Arial" w:eastAsia="Arial" w:hAnsi="Arial"/>
          <w:b/>
          <w:bCs/>
          <w:color w:val="1B2A4A"/>
        </w:rPr>
        <w:t xml:space="preserve">À retenir — </w:t>
      </w:r>
      <w:r>
        <w:rPr>
          <w:rFonts w:ascii="Arial" w:cs="Arial" w:eastAsia="Arial" w:hAnsi="Arial"/>
        </w:rPr>
        <w:t xml:space="preserve">une copie de la même alerte relayée par un digipeater et reçue dans les 5 secondes après l'acquittement ne relance pas l'alerte. Le pager n'envoie pas d'accusé de réception en v1.0 : la confirmation se fait par le rappel de l'opérateur.</w:t>
      </w:r>
    </w:p>
    <w:p>
      <w:pPr>
        <w:pStyle w:val="Heading1"/>
        <w:spacing w:after="240" w:before="480"/>
      </w:pPr>
      <w:r>
        <w:rPr>
          <w:rFonts w:ascii="Arial" w:cs="Arial" w:eastAsia="Arial" w:hAnsi="Arial"/>
        </w:rPr>
        <w:t xml:space="preserve">6. Côté station TCQ</w:t>
      </w:r>
    </w:p>
    <w:p>
      <w:pPr>
        <w:pStyle w:val="Heading2"/>
      </w:pPr>
      <w:r>
        <w:rPr>
          <w:rFonts w:ascii="Arial" w:cs="Arial" w:eastAsia="Arial" w:hAnsi="Arial"/>
        </w:rPr>
        <w:t xml:space="preserve">6.1 Configuration</w:t>
      </w:r>
    </w:p>
    <w:p>
      <w:pPr>
        <w:pStyle w:val="ListParagraph"/>
        <w:numPr>
          <w:ilvl w:val="0"/>
          <w:numId w:val="2"/>
        </w:numPr>
        <w:spacing w:after="60" w:line="276"/>
      </w:pPr>
      <w:r>
        <w:rPr>
          <w:rFonts w:ascii="Arial" w:cs="Arial" w:eastAsia="Arial" w:hAnsi="Arial"/>
        </w:rPr>
        <w:t xml:space="preserve">Onglet TNC Packet de TCQ connecté à Direwolf (KISS TCP, port 8001) ou à un TNC série, en 1200 bauds.</w:t>
      </w:r>
    </w:p>
    <w:p>
      <w:pPr>
        <w:pStyle w:val="ListParagraph"/>
        <w:numPr>
          <w:ilvl w:val="0"/>
          <w:numId w:val="2"/>
        </w:numPr>
        <w:spacing w:after="60" w:line="276"/>
      </w:pPr>
      <w:r>
        <w:rPr>
          <w:rFonts w:ascii="Arial" w:cs="Arial" w:eastAsia="Arial" w:hAnsi="Arial"/>
        </w:rPr>
        <w:t xml:space="preserve">Émetteur VHF réglé sur 145.4375 MHz FM, excursion normale ; niveau audio du TNC réglé sans saturation.</w:t>
      </w:r>
    </w:p>
    <w:p>
      <w:pPr>
        <w:pStyle w:val="ListParagraph"/>
        <w:numPr>
          <w:ilvl w:val="0"/>
          <w:numId w:val="2"/>
        </w:numPr>
        <w:spacing w:after="60" w:line="276"/>
      </w:pPr>
      <w:r>
        <w:rPr>
          <w:rFonts w:ascii="Arial" w:cs="Arial" w:eastAsia="Arial" w:hAnsi="Arial"/>
        </w:rPr>
        <w:t xml:space="preserve">Bouton « 🚨 RASEC-ALERT » de TCQ : renseigner le même code d'activation que sur les pagers.</w:t>
      </w:r>
    </w:p>
    <w:p>
      <w:pPr>
        <w:pStyle w:val="Heading2"/>
      </w:pPr>
      <w:r>
        <w:rPr>
          <w:rFonts w:ascii="Arial" w:cs="Arial" w:eastAsia="Arial" w:hAnsi="Arial"/>
        </w:rPr>
        <w:t xml:space="preserve">6.2 Envoi d'une alerte</w:t>
      </w:r>
    </w:p>
    <w:p>
      <w:pPr>
        <w:pStyle w:val="ListParagraph"/>
        <w:numPr>
          <w:ilvl w:val="0"/>
          <w:numId w:val="5"/>
        </w:numPr>
        <w:spacing w:after="80" w:line="276"/>
      </w:pPr>
      <w:r>
        <w:rPr>
          <w:rFonts w:ascii="Arial" w:cs="Arial" w:eastAsia="Arial" w:hAnsi="Arial"/>
        </w:rPr>
        <w:t xml:space="preserve">Dans le chat TNC, saisir la destination (CQ ou l'indicatif de l'équipe).</w:t>
      </w:r>
    </w:p>
    <w:p>
      <w:pPr>
        <w:pStyle w:val="ListParagraph"/>
        <w:numPr>
          <w:ilvl w:val="0"/>
          <w:numId w:val="5"/>
        </w:numPr>
        <w:spacing w:after="80" w:line="276"/>
      </w:pPr>
      <w:r>
        <w:rPr>
          <w:rFonts w:ascii="Arial" w:cs="Arial" w:eastAsia="Arial" w:hAnsi="Arial"/>
        </w:rPr>
        <w:t xml:space="preserve">Taper </w:t>
      </w:r>
      <w:r>
        <w:rPr>
          <w:rFonts w:ascii="Consolas" w:cs="Consolas" w:eastAsia="Consolas" w:hAnsi="Consolas"/>
          <w:color w:val="1B2A4A"/>
          <w:sz w:val="20"/>
          <w:szCs w:val="20"/>
        </w:rPr>
        <w:t xml:space="preserve">#ra ADRASEC77</w:t>
      </w:r>
      <w:r>
        <w:rPr>
          <w:rFonts w:ascii="Arial" w:cs="Arial" w:eastAsia="Arial" w:hAnsi="Arial"/>
        </w:rPr>
        <w:t xml:space="preserve"> (ou le code en vigueur) et envoyer.</w:t>
      </w:r>
    </w:p>
    <w:p>
      <w:pPr>
        <w:pStyle w:val="ListParagraph"/>
        <w:numPr>
          <w:ilvl w:val="0"/>
          <w:numId w:val="5"/>
        </w:numPr>
        <w:spacing w:after="80" w:line="276"/>
      </w:pPr>
      <w:r>
        <w:rPr>
          <w:rFonts w:ascii="Arial" w:cs="Arial" w:eastAsia="Arial" w:hAnsi="Arial"/>
        </w:rPr>
        <w:t xml:space="preserve">En cas de doute sur la réception, renvoyer la commande après 10 secondes.</w:t>
      </w:r>
    </w:p>
    <w:p>
      <w:pPr>
        <w:pBdr>
          <w:left w:val="single" w:color="D4380D" w:sz="24" w:space="8"/>
        </w:pBdr>
        <w:shd w:fill="FFF3EE" w:color="auto" w:val="clear"/>
        <w:spacing w:after="160" w:before="120" w:line="288"/>
        <w:ind w:left="170" w:right="170"/>
      </w:pPr>
      <w:r>
        <w:rPr>
          <w:rFonts w:ascii="Arial" w:cs="Arial" w:eastAsia="Arial" w:hAnsi="Arial"/>
          <w:b/>
          <w:bCs/>
          <w:color w:val="D4380D"/>
        </w:rPr>
        <w:t xml:space="preserve">Attention — </w:t>
      </w:r>
      <w:r>
        <w:rPr>
          <w:rFonts w:ascii="Arial" w:cs="Arial" w:eastAsia="Arial" w:hAnsi="Arial"/>
        </w:rPr>
        <w:t xml:space="preserve">TCQ découpe les messages de plus de 92 caractères en plusieurs trames : le pager n'affiche que la dernière. Garder les commandes et messages courts, sur une seule trame.</w:t>
      </w:r>
    </w:p>
    <w:p>
      <w:pPr>
        <w:pStyle w:val="Heading2"/>
      </w:pPr>
      <w:r>
        <w:rPr>
          <w:rFonts w:ascii="Arial" w:cs="Arial" w:eastAsia="Arial" w:hAnsi="Arial"/>
        </w:rPr>
        <w:t xml:space="preserve">6.3 Gestion du code</w:t>
      </w:r>
    </w:p>
    <w:p>
      <w:pPr>
        <w:spacing w:after="120" w:line="288"/>
      </w:pPr>
      <w:r>
        <w:rPr>
          <w:rFonts w:ascii="Arial" w:cs="Arial" w:eastAsia="Arial" w:hAnsi="Arial"/>
        </w:rPr>
        <w:t xml:space="preserve">Changer le code à distance sur tous les pagers à l'écoute avec </w:t>
      </w:r>
      <w:r>
        <w:rPr>
          <w:rFonts w:ascii="Consolas" w:cs="Consolas" w:eastAsia="Consolas" w:hAnsi="Consolas"/>
          <w:color w:val="1B2A4A"/>
          <w:sz w:val="20"/>
          <w:szCs w:val="20"/>
        </w:rPr>
        <w:t xml:space="preserve">#rapass &lt;ancien&gt; &lt;nouveau&gt;</w:t>
      </w:r>
      <w:r>
        <w:rPr>
          <w:rFonts w:ascii="Arial" w:cs="Arial" w:eastAsia="Arial" w:hAnsi="Arial"/>
        </w:rPr>
        <w:t xml:space="preserve">, puis le reporter dans TCQ. Un pager éteint ou hors portée pendant l'envoi garde l'ancien code : vérifier chaque pager avec la touche MENU au briefing.</w:t>
      </w:r>
    </w:p>
    <w:p>
      <w:pPr>
        <w:pStyle w:val="Heading1"/>
        <w:pageBreakBefore/>
      </w:pPr>
      <w:r>
        <w:rPr>
          <w:rFonts w:ascii="Arial" w:cs="Arial" w:eastAsia="Arial" w:hAnsi="Arial"/>
        </w:rPr>
        <w:t xml:space="preserve">7. Fiche réflexe opérateur</w:t>
      </w:r>
    </w:p>
    <w:p>
      <w:pPr>
        <w:pStyle w:val="Heading2"/>
      </w:pPr>
      <w:r>
        <w:rPr>
          <w:rFonts w:ascii="Arial" w:cs="Arial" w:eastAsia="Arial" w:hAnsi="Arial"/>
        </w:rPr>
        <w:t xml:space="preserve">7.1 Avant la 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w:t>
            </w:r>
          </w:p>
        </w:tc>
        <w:tc>
          <w:tcPr>
            <w:tcW w:type="dxa" w:w="8938"/>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Contrôle</w:t>
            </w:r>
          </w:p>
        </w:tc>
      </w:tr>
      <w:tr>
        <w:trPr>
          <w:tblHeader w:val="false"/>
        </w:trPr>
        <w:tc>
          <w:tcPr>
            <w:tcW w:type="dxa" w:w="7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w:t>
            </w:r>
          </w:p>
        </w:tc>
        <w:tc>
          <w:tcPr>
            <w:tcW w:type="dxa" w:w="89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Batterie chargée, antenne VHF montée</w:t>
            </w:r>
          </w:p>
        </w:tc>
      </w:tr>
      <w:tr>
        <w:trPr>
          <w:tblHeader w:val="false"/>
        </w:trPr>
        <w:tc>
          <w:tcPr>
            <w:tcW w:type="dxa" w:w="7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w:t>
            </w:r>
          </w:p>
        </w:tc>
        <w:tc>
          <w:tcPr>
            <w:tcW w:type="dxa" w:w="89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VFO en FM sur 145.4375 MHz (ou fréquence Packet du plan de transmissions)</w:t>
            </w:r>
          </w:p>
        </w:tc>
      </w:tr>
      <w:tr>
        <w:trPr>
          <w:tblHeader w:val="false"/>
        </w:trPr>
        <w:tc>
          <w:tcPr>
            <w:tcW w:type="dxa" w:w="7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w:t>
            </w:r>
          </w:p>
        </w:tc>
        <w:tc>
          <w:tcPr>
            <w:tcW w:type="dxa" w:w="89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Lancer PAGER-RASEC : mode FIX ou VFO conforme, pas de « VFO! »</w:t>
            </w:r>
          </w:p>
        </w:tc>
      </w:tr>
      <w:tr>
        <w:trPr>
          <w:tblHeader w:val="false"/>
        </w:trPr>
        <w:tc>
          <w:tcPr>
            <w:tcW w:type="dxa" w:w="7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w:t>
            </w:r>
          </w:p>
        </w:tc>
        <w:tc>
          <w:tcPr>
            <w:tcW w:type="dxa" w:w="89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Touche 3 : test local de l'alerte, volume audible dans l'environnement</w:t>
            </w:r>
          </w:p>
        </w:tc>
      </w:tr>
      <w:tr>
        <w:trPr>
          <w:tblHeader w:val="false"/>
        </w:trPr>
        <w:tc>
          <w:tcPr>
            <w:tcW w:type="dxa" w:w="7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w:t>
            </w:r>
          </w:p>
        </w:tc>
        <w:tc>
          <w:tcPr>
            <w:tcW w:type="dxa" w:w="89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Touche MENU : code d'activation conforme à celui de TCQ</w:t>
            </w:r>
          </w:p>
        </w:tc>
      </w:tr>
      <w:tr>
        <w:trPr>
          <w:tblHeader w:val="false"/>
        </w:trPr>
        <w:tc>
          <w:tcPr>
            <w:tcW w:type="dxa" w:w="7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w:t>
            </w:r>
          </w:p>
        </w:tc>
        <w:tc>
          <w:tcPr>
            <w:tcW w:type="dxa" w:w="89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Essai réel : le PC de crise envoie #ra &lt;code&gt;, le pager déclenche, acquittement</w:t>
            </w:r>
          </w:p>
        </w:tc>
      </w:tr>
    </w:tbl>
    <w:p>
      <w:pPr>
        <w:pStyle w:val="Heading2"/>
      </w:pPr>
      <w:r>
        <w:rPr>
          <w:rFonts w:ascii="Arial" w:cs="Arial" w:eastAsia="Arial" w:hAnsi="Arial"/>
        </w:rPr>
        <w:t xml:space="preserve">7.2 Pendant la mission</w:t>
      </w:r>
    </w:p>
    <w:p>
      <w:pPr>
        <w:pStyle w:val="ListParagraph"/>
        <w:numPr>
          <w:ilvl w:val="0"/>
          <w:numId w:val="2"/>
        </w:numPr>
        <w:spacing w:after="60" w:line="276"/>
      </w:pPr>
      <w:r>
        <w:rPr>
          <w:rFonts w:ascii="Arial" w:cs="Arial" w:eastAsia="Arial" w:hAnsi="Arial"/>
        </w:rPr>
        <w:t xml:space="preserve">Garder l'application ouverte, radio portée sur soi.</w:t>
      </w:r>
    </w:p>
    <w:p>
      <w:pPr>
        <w:pStyle w:val="ListParagraph"/>
        <w:numPr>
          <w:ilvl w:val="0"/>
          <w:numId w:val="2"/>
        </w:numPr>
        <w:spacing w:after="60" w:line="276"/>
      </w:pPr>
      <w:r>
        <w:rPr>
          <w:rFonts w:ascii="Arial" w:cs="Arial" w:eastAsia="Arial" w:hAnsi="Arial"/>
        </w:rPr>
        <w:t xml:space="preserve">À l'alerte : acquitter, lire l'indicatif, rappeler le PC de crise.</w:t>
      </w:r>
    </w:p>
    <w:p>
      <w:pPr>
        <w:pStyle w:val="ListParagraph"/>
        <w:numPr>
          <w:ilvl w:val="0"/>
          <w:numId w:val="2"/>
        </w:numPr>
        <w:spacing w:after="60" w:line="276"/>
      </w:pPr>
      <w:r>
        <w:rPr>
          <w:rFonts w:ascii="Arial" w:cs="Arial" w:eastAsia="Arial" w:hAnsi="Arial"/>
        </w:rPr>
        <w:t xml:space="preserve">Pour une écoute phonie de la fréquence, activer le haut-parleur (touche 1).</w:t>
      </w:r>
    </w:p>
    <w:p>
      <w:pPr>
        <w:pStyle w:val="Heading1"/>
        <w:spacing w:after="240" w:before="480"/>
      </w:pPr>
      <w:r>
        <w:rPr>
          <w:rFonts w:ascii="Arial" w:cs="Arial" w:eastAsia="Arial" w:hAnsi="Arial"/>
        </w:rPr>
        <w:t xml:space="preserve">8. Dépannage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Symptôme</w:t>
            </w:r>
          </w:p>
        </w:tc>
        <w:tc>
          <w:tcPr>
            <w:tcW w:type="dxa" w:w="6338"/>
            <w:tcBorders>
              <w:top w:val="single" w:color="C9CED8" w:sz="4"/>
              <w:left w:val="single" w:color="C9CED8" w:sz="4"/>
              <w:bottom w:val="single" w:color="C9CED8" w:sz="4"/>
              <w:right w:val="single" w:color="C9CED8" w:sz="4"/>
            </w:tcBorders>
            <w:shd w:fill="1B2A4A" w:color="auto" w:val="clear"/>
            <w:tcMar>
              <w:top w:type="dxa" w:w="70"/>
              <w:left w:type="dxa" w:w="110"/>
              <w:bottom w:type="dxa" w:w="70"/>
              <w:right w:type="dxa" w:w="110"/>
            </w:tcMar>
            <w:vAlign w:val="center"/>
          </w:tcPr>
          <w:p>
            <w:pPr>
              <w:spacing w:after="0" w:line="264"/>
            </w:pPr>
            <w:r>
              <w:rPr>
                <w:rFonts w:ascii="Arial" w:cs="Arial" w:eastAsia="Arial" w:hAnsi="Arial"/>
                <w:b/>
                <w:bCs/>
                <w:color w:val="FFFFFF"/>
                <w:sz w:val="19"/>
                <w:szCs w:val="19"/>
              </w:rPr>
              <w:t xml:space="preserve">Cause probable et solution</w:t>
            </w:r>
          </w:p>
        </w:tc>
      </w:tr>
      <w:tr>
        <w:trPr>
          <w:tblHeader w:val="false"/>
        </w:trP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Le lien GitHub affiche du code</w:t>
            </w:r>
          </w:p>
        </w:tc>
        <w:tc>
          <w:tcPr>
            <w:tcW w:type="dxa" w:w="63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Utiliser https://f1gbd.github.io/F1GBD/quansheng/ (GitHub Pages), pas le lien …/blob/…</w:t>
            </w:r>
          </w:p>
        </w:tc>
      </w:tr>
      <w:tr>
        <w:trPr>
          <w:tblHeader w:val="false"/>
        </w:trPr>
        <w:tc>
          <w:tcPr>
            <w:tcW w:type="dxa" w:w="33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 Web Serial non géré »</w:t>
            </w:r>
          </w:p>
        </w:tc>
        <w:tc>
          <w:tcPr>
            <w:tcW w:type="dxa" w:w="63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Utiliser Chrome ou Edge sur ordinateur, page en HTTPS ou localhost</w:t>
            </w:r>
          </w:p>
        </w:tc>
      </w:tr>
      <w:tr>
        <w:trPr>
          <w:tblHeader w:val="false"/>
        </w:trP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Pas de réponse de la radio (0x0515)</w:t>
            </w:r>
          </w:p>
        </w:tc>
        <w:tc>
          <w:tcPr>
            <w:tcW w:type="dxa" w:w="63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Radio allumée sur l'écran principal ? Bon port série ? Câble de données (pas seulement charge) ?</w:t>
            </w:r>
          </w:p>
        </w:tc>
      </w:tr>
      <w:tr>
        <w:trPr>
          <w:tblHeader w:val="false"/>
        </w:trPr>
        <w:tc>
          <w:tcPr>
            <w:tcW w:type="dxa" w:w="33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Pas de réponse (0x0731)</w:t>
            </w:r>
          </w:p>
        </w:tc>
        <w:tc>
          <w:tcPr>
            <w:tcW w:type="dxa" w:w="63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Le firmware n'a pas les Apps : flasher l'édition Labs de F4HWN</w:t>
            </w:r>
          </w:p>
        </w:tc>
      </w:tr>
      <w:tr>
        <w:trPr>
          <w:tblHeader w:val="false"/>
        </w:trP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 session expirée (timestamp) »</w:t>
            </w:r>
          </w:p>
        </w:tc>
        <w:tc>
          <w:tcPr>
            <w:tcW w:type="dxa" w:w="63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Relancer l'opération : l'uploader rouvre une session</w:t>
            </w:r>
          </w:p>
        </w:tc>
      </w:tr>
      <w:tr>
        <w:trPr>
          <w:tblHeader w:val="false"/>
        </w:trPr>
        <w:tc>
          <w:tcPr>
            <w:tcW w:type="dxa" w:w="33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App refusée au lancement (ABI / VMA)</w:t>
            </w:r>
          </w:p>
        </w:tc>
        <w:tc>
          <w:tcPr>
            <w:tcW w:type="dxa" w:w="63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Firmware trop ancien ou build différent : mettre à jour le firmware F4HWN Labs</w:t>
            </w:r>
          </w:p>
        </w:tc>
      </w:tr>
      <w:tr>
        <w:trPr>
          <w:tblHeader w:val="false"/>
        </w:trP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Écran « VFO! »</w:t>
            </w:r>
          </w:p>
        </w:tc>
        <w:tc>
          <w:tcPr>
            <w:tcW w:type="dxa" w:w="63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VFO hors bande 2 m : passer le VFO en VHF ou utiliser le mode VFO (touche 5)</w:t>
            </w:r>
          </w:p>
        </w:tc>
      </w:tr>
      <w:tr>
        <w:trPr>
          <w:tblHeader w:val="false"/>
        </w:trPr>
        <w:tc>
          <w:tcPr>
            <w:tcW w:type="dxa" w:w="33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Aucune trame reçue</w:t>
            </w:r>
          </w:p>
        </w:tc>
        <w:tc>
          <w:tcPr>
            <w:tcW w:type="dxa" w:w="63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Vérifier la fréquence, le mode FM, le niveau BF du TNC ; activer le haut-parleur (touche 1) pour entendre le Packet</w:t>
            </w:r>
          </w:p>
        </w:tc>
      </w:tr>
      <w:tr>
        <w:trPr>
          <w:tblHeader w:val="false"/>
        </w:trP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Messages reçus mais pas d'alerte</w:t>
            </w:r>
          </w:p>
        </w:tc>
        <w:tc>
          <w:tcPr>
            <w:tcW w:type="dxa" w:w="6338"/>
            <w:tcBorders>
              <w:top w:val="single" w:color="C9CED8" w:sz="4"/>
              <w:left w:val="single" w:color="C9CED8" w:sz="4"/>
              <w:bottom w:val="single" w:color="C9CED8" w:sz="4"/>
              <w:right w:val="single" w:color="C9CED8" w:sz="4"/>
            </w:tcBorders>
            <w:tcMar>
              <w:top w:type="dxa" w:w="70"/>
              <w:left w:type="dxa" w:w="110"/>
              <w:bottom w:type="dxa" w:w="70"/>
              <w:right w:type="dxa" w:w="110"/>
            </w:tcMar>
            <w:vAlign w:val="center"/>
          </w:tcPr>
          <w:p>
            <w:pPr>
              <w:spacing w:after="0" w:line="264"/>
            </w:pPr>
            <w:r>
              <w:rPr>
                <w:rFonts w:ascii="Arial" w:cs="Arial" w:eastAsia="Arial" w:hAnsi="Arial"/>
              </w:rPr>
              <w:t xml:space="preserve">Code différent (écran « #ra refuse ») : vérifier avec MENU, corriger dans TCQ</w:t>
            </w:r>
          </w:p>
        </w:tc>
      </w:tr>
      <w:tr>
        <w:trPr>
          <w:tblHeader w:val="false"/>
        </w:trPr>
        <w:tc>
          <w:tcPr>
            <w:tcW w:type="dxa" w:w="3300"/>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Sirène trop faible</w:t>
            </w:r>
          </w:p>
        </w:tc>
        <w:tc>
          <w:tcPr>
            <w:tcW w:type="dxa" w:w="6338"/>
            <w:tcBorders>
              <w:top w:val="single" w:color="C9CED8" w:sz="4"/>
              <w:left w:val="single" w:color="C9CED8" w:sz="4"/>
              <w:bottom w:val="single" w:color="C9CED8" w:sz="4"/>
              <w:right w:val="single" w:color="C9CED8" w:sz="4"/>
            </w:tcBorders>
            <w:shd w:fill="F3F5F9" w:color="auto" w:val="clear"/>
            <w:tcMar>
              <w:top w:type="dxa" w:w="70"/>
              <w:left w:type="dxa" w:w="110"/>
              <w:bottom w:type="dxa" w:w="70"/>
              <w:right w:type="dxa" w:w="110"/>
            </w:tcMar>
            <w:vAlign w:val="center"/>
          </w:tcPr>
          <w:p>
            <w:pPr>
              <w:spacing w:after="0" w:line="264"/>
            </w:pPr>
            <w:r>
              <w:rPr>
                <w:rFonts w:ascii="Arial" w:cs="Arial" w:eastAsia="Arial" w:hAnsi="Arial"/>
              </w:rPr>
              <w:t xml:space="preserve">Monter le volume de la radio avant la veille</w:t>
            </w:r>
          </w:p>
        </w:tc>
      </w:tr>
    </w:tbl>
    <w:p>
      <w:pPr>
        <w:pStyle w:val="Heading1"/>
        <w:pageBreakBefore/>
      </w:pPr>
      <w:r>
        <w:rPr>
          <w:rFonts w:ascii="Arial" w:cs="Arial" w:eastAsia="Arial" w:hAnsi="Arial"/>
        </w:rPr>
        <w:t xml:space="preserve">9. Informations techniques</w:t>
      </w:r>
    </w:p>
    <w:p>
      <w:pPr>
        <w:pStyle w:val="Heading2"/>
      </w:pPr>
      <w:r>
        <w:rPr>
          <w:rFonts w:ascii="Arial" w:cs="Arial" w:eastAsia="Arial" w:hAnsi="Arial"/>
        </w:rPr>
        <w:t xml:space="preserve">9.1 Fonctionnement interne</w:t>
      </w:r>
    </w:p>
    <w:p>
      <w:pPr>
        <w:pStyle w:val="ListParagraph"/>
        <w:numPr>
          <w:ilvl w:val="0"/>
          <w:numId w:val="2"/>
        </w:numPr>
        <w:spacing w:after="60" w:line="276"/>
      </w:pPr>
      <w:r>
        <w:rPr>
          <w:rFonts w:ascii="Arial" w:cs="Arial" w:eastAsia="Arial" w:hAnsi="Arial"/>
        </w:rPr>
        <w:t xml:space="preserve">Le signal audio reçu est échantillonné à 9,6 kHz par le microcontrôleur, filtré (passe-bande 1 625 Hz), puis corrélé sur 1 200 et 2 200 Hz avec contrôle automatique de gain par tonalité.</w:t>
      </w:r>
    </w:p>
    <w:p>
      <w:pPr>
        <w:pStyle w:val="ListParagraph"/>
        <w:numPr>
          <w:ilvl w:val="0"/>
          <w:numId w:val="2"/>
        </w:numPr>
        <w:spacing w:after="60" w:line="276"/>
      </w:pPr>
      <w:r>
        <w:rPr>
          <w:rFonts w:ascii="Arial" w:cs="Arial" w:eastAsia="Arial" w:hAnsi="Arial"/>
        </w:rPr>
        <w:t xml:space="preserve">Trois discriminateurs à pondération différente, chacun avec sa boucle de récupération d'horloge, son décodage NRZI et HDLC, rendent le décodage robuste aux déséquilibres de niveau entre tonalités. Démodulateur repris de l'application APRS RX de F4HWN, validée sur l'air.</w:t>
      </w:r>
    </w:p>
    <w:p>
      <w:pPr>
        <w:pStyle w:val="ListParagraph"/>
        <w:numPr>
          <w:ilvl w:val="0"/>
          <w:numId w:val="2"/>
        </w:numPr>
        <w:spacing w:after="60" w:line="276"/>
      </w:pPr>
      <w:r>
        <w:rPr>
          <w:rFonts w:ascii="Arial" w:cs="Arial" w:eastAsia="Arial" w:hAnsi="Arial"/>
        </w:rPr>
        <w:t xml:space="preserve">Une trame n'est acceptée qu'avec un FCS CRC-16 correct et un en-tête de trame UI valide, ce qui écarte les faux décodages sur le bruit.</w:t>
      </w:r>
    </w:p>
    <w:p>
      <w:pPr>
        <w:pStyle w:val="ListParagraph"/>
        <w:numPr>
          <w:ilvl w:val="0"/>
          <w:numId w:val="2"/>
        </w:numPr>
        <w:spacing w:after="60" w:line="276"/>
      </w:pPr>
      <w:r>
        <w:rPr>
          <w:rFonts w:ascii="Arial" w:cs="Arial" w:eastAsia="Arial" w:hAnsi="Arial"/>
        </w:rPr>
        <w:t xml:space="preserve">La sirène utilise le générateur de tonalité du circuit radio BK4829 ; la LED est la LED verte de la radio.</w:t>
      </w:r>
    </w:p>
    <w:p>
      <w:pPr>
        <w:pStyle w:val="Heading2"/>
      </w:pPr>
      <w:r>
        <w:rPr>
          <w:rFonts w:ascii="Arial" w:cs="Arial" w:eastAsia="Arial" w:hAnsi="Arial"/>
        </w:rPr>
        <w:t xml:space="preserve">9.2 Validation</w:t>
      </w:r>
    </w:p>
    <w:p>
      <w:pPr>
        <w:pStyle w:val="ListParagraph"/>
        <w:numPr>
          <w:ilvl w:val="0"/>
          <w:numId w:val="2"/>
        </w:numPr>
        <w:spacing w:after="60" w:line="276"/>
      </w:pPr>
      <w:r>
        <w:rPr>
          <w:rFonts w:ascii="Arial" w:cs="Arial" w:eastAsia="Arial" w:hAnsi="Arial"/>
        </w:rPr>
        <w:t xml:space="preserve">Banc logiciel : séquence TCQ synthétique de 8 trames (message, #ra faux code, #ra, #b 5, #rapass, #ra ancien code, #ra nouveau code, #rapass faux) : 8 / 8 traitées correctement.</w:t>
      </w:r>
    </w:p>
    <w:p>
      <w:pPr>
        <w:pStyle w:val="ListParagraph"/>
        <w:numPr>
          <w:ilvl w:val="0"/>
          <w:numId w:val="2"/>
        </w:numPr>
        <w:spacing w:after="60" w:line="276"/>
      </w:pPr>
      <w:r>
        <w:rPr>
          <w:rFonts w:ascii="Arial" w:cs="Arial" w:eastAsia="Arial" w:hAnsi="Arial"/>
        </w:rPr>
        <w:t xml:space="preserve">Protocole d'installation vérifié sur simulateur du firmware (CRC, conservation des réglages, reprise sur trame perdue).</w:t>
      </w:r>
    </w:p>
    <w:p>
      <w:pPr>
        <w:pStyle w:val="ListParagraph"/>
        <w:numPr>
          <w:ilvl w:val="0"/>
          <w:numId w:val="2"/>
        </w:numPr>
        <w:spacing w:after="60" w:line="276"/>
      </w:pPr>
      <w:r>
        <w:rPr>
          <w:rFonts w:ascii="Arial" w:cs="Arial" w:eastAsia="Arial" w:hAnsi="Arial"/>
        </w:rPr>
        <w:t xml:space="preserve">Essai sur l'air TCQ + Direwolf → 145.4375 MHz → UV-K1 : à réaliser avant emploi opérationnel.</w:t>
      </w:r>
    </w:p>
    <w:p>
      <w:pPr>
        <w:pStyle w:val="Heading2"/>
      </w:pPr>
      <w:r>
        <w:rPr>
          <w:rFonts w:ascii="Arial" w:cs="Arial" w:eastAsia="Arial" w:hAnsi="Arial"/>
        </w:rPr>
        <w:t xml:space="preserve">9.3 Limites de la version 1.0</w:t>
      </w:r>
    </w:p>
    <w:p>
      <w:pPr>
        <w:pStyle w:val="ListParagraph"/>
        <w:numPr>
          <w:ilvl w:val="0"/>
          <w:numId w:val="2"/>
        </w:numPr>
        <w:spacing w:after="60" w:line="276"/>
      </w:pPr>
      <w:r>
        <w:rPr>
          <w:rFonts w:ascii="Arial" w:cs="Arial" w:eastAsia="Arial" w:hAnsi="Arial"/>
        </w:rPr>
        <w:t xml:space="preserve">Réception seule : pas d'accusé de réception automatique vers TCQ.</w:t>
      </w:r>
    </w:p>
    <w:p>
      <w:pPr>
        <w:pStyle w:val="ListParagraph"/>
        <w:numPr>
          <w:ilvl w:val="0"/>
          <w:numId w:val="2"/>
        </w:numPr>
        <w:spacing w:after="60" w:line="276"/>
      </w:pPr>
      <w:r>
        <w:rPr>
          <w:rFonts w:ascii="Arial" w:cs="Arial" w:eastAsia="Arial" w:hAnsi="Arial"/>
        </w:rPr>
        <w:t xml:space="preserve">Un seul message conservé (le dernier) ; pas d'historique.</w:t>
      </w:r>
    </w:p>
    <w:p>
      <w:pPr>
        <w:pStyle w:val="ListParagraph"/>
        <w:numPr>
          <w:ilvl w:val="0"/>
          <w:numId w:val="2"/>
        </w:numPr>
        <w:spacing w:after="60" w:line="276"/>
      </w:pPr>
      <w:r>
        <w:rPr>
          <w:rFonts w:ascii="Arial" w:cs="Arial" w:eastAsia="Arial" w:hAnsi="Arial"/>
        </w:rPr>
        <w:t xml:space="preserve">Pas de filtre sur l'indicatif destinataire : toute trame contenant la commande et le bon code déclenche l'alerte.</w:t>
      </w:r>
    </w:p>
    <w:p>
      <w:pPr>
        <w:pStyle w:val="Heading2"/>
      </w:pPr>
      <w:r>
        <w:rPr>
          <w:rFonts w:ascii="Arial" w:cs="Arial" w:eastAsia="Arial" w:hAnsi="Arial"/>
        </w:rPr>
        <w:t xml:space="preserve">9.4 Crédits et licences</w:t>
      </w:r>
    </w:p>
    <w:p>
      <w:pPr>
        <w:spacing w:after="120" w:line="288"/>
      </w:pPr>
      <w:r>
        <w:rPr>
          <w:rFonts w:ascii="Arial" w:cs="Arial" w:eastAsia="Arial" w:hAnsi="Arial"/>
        </w:rPr>
        <w:t xml:space="preserve">Firmware, format .app et démodulateur APRS RX : Armel F4HWN (licence Apache 2.0). Application PAGER-RASEC, UV-K1 Apps Uploader et présente documentation : Jean-Louis Naudin F1GBD, ADRASEC 77. Protocole RASEC-ALERT : TCQ.</w:t>
      </w:r>
    </w:p>
    <w:p>
      <w:pPr>
        <w:spacing w:after="200"/>
      </w:pPr>
    </w:p>
    <w:p>
      <w:pPr>
        <w:jc w:val="center"/>
      </w:pPr>
      <w:r>
        <w:rPr>
          <w:rFonts w:ascii="Arial" w:cs="Arial" w:eastAsia="Arial" w:hAnsi="Arial"/>
          <w:b/>
          <w:bCs/>
          <w:color w:val="1B2A4A"/>
        </w:rPr>
        <w:t xml:space="preserve">ADRASEC 77 — 73</w:t>
      </w:r>
    </w:p>
    <w:sectPr>
      <w:headerReference w:type="default" r:id="rId7"/>
      <w:footerReference w:type="default" r:id="rId8"/>
      <w:pgSz w:w="11906" w:h="16838" w:orient="portrait"/>
      <w:pgMar w:top="1300" w:right="1134" w:bottom="1200"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D6370"/>
        <w:sz w:val="16"/>
        <w:szCs w:val="16"/>
      </w:rPr>
      <w:t xml:space="preserve">ADRASEC 77 · F1GBD</w:t>
    </w:r>
    <w:r>
      <w:rPr>
        <w:rFonts w:ascii="Arial" w:cs="Arial" w:eastAsia="Arial" w:hAnsi="Arial"/>
        <w:color w:val="5D6370"/>
        <w:sz w:val="16"/>
        <w:szCs w:val="16"/>
      </w:rPr>
      <w:t xml:space="preserve">	Page </w:t>
    </w:r>
    <w:r>
      <w:rPr>
        <w:rFonts w:ascii="Arial" w:cs="Arial" w:eastAsia="Arial" w:hAnsi="Arial"/>
        <w:color w:val="5D6370"/>
        <w:sz w:val="16"/>
        <w:szCs w:val="16"/>
      </w:rPr>
      <w:fldChar w:fldCharType="begin"/>
      <w:instrText xml:space="preserve">PAGE</w:instrText>
      <w:fldChar w:fldCharType="separate"/>
      <w:fldChar w:fldCharType="end"/>
    </w:r>
    <w:r>
      <w:rPr>
        <w:rFonts w:ascii="Arial" w:cs="Arial" w:eastAsia="Arial" w:hAnsi="Arial"/>
        <w:color w:val="5D6370"/>
        <w:sz w:val="16"/>
        <w:szCs w:val="16"/>
      </w:rPr>
      <w:t xml:space="preserve"> / </w:t>
    </w:r>
    <w:r>
      <w:rPr>
        <w:rFonts w:ascii="Arial" w:cs="Arial" w:eastAsia="Arial" w:hAnsi="Arial"/>
        <w:color w:val="5D63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rFonts w:ascii="Arial" w:cs="Arial" w:eastAsia="Arial" w:hAnsi="Arial"/>
        <w:b/>
        <w:bCs/>
        <w:color w:val="1B2A4A"/>
        <w:sz w:val="16"/>
        <w:szCs w:val="16"/>
      </w:rPr>
      <w:t xml:space="preserve">PAGER-RASEC v1.0</w:t>
    </w:r>
    <w:r>
      <w:rPr>
        <w:rFonts w:ascii="Arial" w:cs="Arial" w:eastAsia="Arial" w:hAnsi="Arial"/>
        <w:color w:val="5D6370"/>
        <w:sz w:val="16"/>
        <w:szCs w:val="16"/>
      </w:rPr>
      <w:t xml:space="preserve">	Manuel d'installation et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color w:val="D4380D"/>
      </w:r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rPr>
        <w:b/>
        <w:bCs/>
        <w:color w:val="1B2A4A"/>
      </w:rPr>
    </w:lvl>
  </w:abstractNum>
  <w:abstractNum w:abstractNumId="4" w15:restartNumberingAfterBreak="0">
    <w:multiLevelType w:val="hybridMultilevel"/>
    <w:lvl w:ilvl="0" w15:tentative="1">
      <w:start w:val="1"/>
      <w:numFmt w:val="decimal"/>
      <w:lvlText w:val="%1."/>
      <w:lvlJc w:val="left"/>
      <w:pPr>
        <w:ind w:left="567" w:hanging="340"/>
      </w:pPr>
      <w:rPr>
        <w:b/>
        <w:bCs/>
        <w:color w:val="1B2A4A"/>
      </w:rPr>
    </w:lvl>
  </w:abstractNum>
  <w:abstractNum w:abstractNumId="5" w15:restartNumberingAfterBreak="0">
    <w:multiLevelType w:val="hybridMultilevel"/>
    <w:lvl w:ilvl="0" w15:tentative="1">
      <w:start w:val="1"/>
      <w:numFmt w:val="decimal"/>
      <w:lvlText w:val="%1."/>
      <w:lvlJc w:val="left"/>
      <w:pPr>
        <w:ind w:left="567" w:hanging="340"/>
      </w:pPr>
      <w:rPr>
        <w:b/>
        <w:bCs/>
        <w:color w:val="1B2A4A"/>
      </w:rPr>
    </w:lvl>
  </w:abstractNum>
  <w:abstractNum w:abstractNumId="6" w15:restartNumberingAfterBreak="0">
    <w:multiLevelType w:val="hybridMultilevel"/>
    <w:lvl w:ilvl="0" w15:tentative="1">
      <w:start w:val="1"/>
      <w:numFmt w:val="decimal"/>
      <w:lvlText w:val="%1."/>
      <w:lvlJc w:val="left"/>
      <w:pPr>
        <w:ind w:left="567" w:hanging="340"/>
      </w:pPr>
      <w:rPr>
        <w:b/>
        <w:bCs/>
        <w:color w:val="1B2A4A"/>
      </w:rPr>
    </w:lvl>
  </w:abstractNum>
  <w:abstractNum w:abstractNumId="7" w15:restartNumberingAfterBreak="0">
    <w:multiLevelType w:val="hybridMultilevel"/>
    <w:lvl w:ilvl="0" w15:tentative="1">
      <w:start w:val="1"/>
      <w:numFmt w:val="decimal"/>
      <w:lvlText w:val="%1."/>
      <w:lvlJc w:val="left"/>
      <w:pPr>
        <w:ind w:left="567" w:hanging="340"/>
      </w:pPr>
      <w:rPr>
        <w:b/>
        <w:bCs/>
        <w:color w:val="1B2A4A"/>
      </w:rPr>
    </w:lvl>
  </w:abstractNum>
  <w:abstractNum w:abstractNumId="8" w15:restartNumberingAfterBreak="0">
    <w:multiLevelType w:val="hybridMultilevel"/>
    <w:lvl w:ilvl="0" w15:tentative="1">
      <w:start w:val="1"/>
      <w:numFmt w:val="decimal"/>
      <w:lvlText w:val="%1."/>
      <w:lvlJc w:val="left"/>
      <w:pPr>
        <w:ind w:left="567" w:hanging="340"/>
      </w:pPr>
      <w:rPr>
        <w:b/>
        <w:bCs/>
        <w:color w:val="1B2A4A"/>
      </w:rPr>
    </w:lvl>
  </w:abstractNum>
  <w:abstractNum w:abstractNumId="9" w15:restartNumberingAfterBreak="0">
    <w:multiLevelType w:val="hybridMultilevel"/>
    <w:lvl w:ilvl="0" w15:tentative="1">
      <w:start w:val="1"/>
      <w:numFmt w:val="decimal"/>
      <w:lvlText w:val="%1."/>
      <w:lvlJc w:val="left"/>
      <w:pPr>
        <w:ind w:left="567" w:hanging="340"/>
      </w:pPr>
      <w:rPr>
        <w:b/>
        <w:bCs/>
        <w:color w:val="1B2A4A"/>
      </w:rPr>
    </w:lvl>
  </w:abstractNum>
  <w:abstractNum w:abstractNumId="10" w15:restartNumberingAfterBreak="0">
    <w:multiLevelType w:val="hybridMultilevel"/>
    <w:lvl w:ilvl="0" w15:tentative="1">
      <w:start w:val="1"/>
      <w:numFmt w:val="decimal"/>
      <w:lvlText w:val="%1."/>
      <w:lvlJc w:val="left"/>
      <w:pPr>
        <w:ind w:left="567" w:hanging="340"/>
      </w:pPr>
      <w:rPr>
        <w:b/>
        <w:bCs/>
        <w:color w:val="1B2A4A"/>
      </w:rPr>
    </w:lvl>
  </w:abstractNum>
  <w:abstractNum w:abstractNumId="11" w15:restartNumberingAfterBreak="0">
    <w:multiLevelType w:val="hybridMultilevel"/>
    <w:lvl w:ilvl="0" w15:tentative="1">
      <w:start w:val="1"/>
      <w:numFmt w:val="decimal"/>
      <w:lvlText w:val="%1."/>
      <w:lvlJc w:val="left"/>
      <w:pPr>
        <w:ind w:left="567" w:hanging="340"/>
      </w:pPr>
      <w:rPr>
        <w:b/>
        <w:bCs/>
        <w:color w:val="1B2A4A"/>
      </w:rPr>
    </w:lvl>
  </w:abstractNum>
  <w:abstractNum w:abstractNumId="12" w15:restartNumberingAfterBreak="0">
    <w:multiLevelType w:val="hybridMultilevel"/>
    <w:lvl w:ilvl="0" w15:tentative="1">
      <w:start w:val="1"/>
      <w:numFmt w:val="decimal"/>
      <w:lvlText w:val="%1."/>
      <w:lvlJc w:val="left"/>
      <w:pPr>
        <w:ind w:left="567" w:hanging="340"/>
      </w:pPr>
      <w:rPr>
        <w:b/>
        <w:bCs/>
        <w:color w:val="1B2A4A"/>
      </w:rPr>
    </w:lvl>
  </w:abstractNum>
  <w:abstractNum w:abstractNumId="13" w15:restartNumberingAfterBreak="0">
    <w:multiLevelType w:val="hybridMultilevel"/>
    <w:lvl w:ilvl="0" w15:tentative="1">
      <w:start w:val="1"/>
      <w:numFmt w:val="decimal"/>
      <w:lvlText w:val="%1."/>
      <w:lvlJc w:val="left"/>
      <w:pPr>
        <w:ind w:left="567" w:hanging="340"/>
      </w:pPr>
      <w:rPr>
        <w:b/>
        <w:bCs/>
        <w:color w:val="1B2A4A"/>
      </w:rPr>
    </w:lvl>
  </w:abstractNum>
  <w:abstractNum w:abstractNumId="14" w15:restartNumberingAfterBreak="0">
    <w:multiLevelType w:val="hybridMultilevel"/>
    <w:lvl w:ilvl="0" w15:tentative="1">
      <w:start w:val="1"/>
      <w:numFmt w:val="decimal"/>
      <w:lvlText w:val="%1."/>
      <w:lvlJc w:val="left"/>
      <w:pPr>
        <w:ind w:left="567" w:hanging="340"/>
      </w:pPr>
      <w:rPr>
        <w:b/>
        <w:bCs/>
        <w:color w:val="1B2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380D" w:sz="12" w:space="6"/>
      </w:pBdr>
      <w:spacing w:after="240" w:before="120"/>
      <w:outlineLvl w:val="0"/>
    </w:pPr>
    <w:rPr>
      <w:rFonts w:ascii="Arial" w:cs="Arial" w:eastAsia="Arial" w:hAnsi="Arial"/>
      <w:b/>
      <w:bCs/>
      <w:color w:val="1B2A4A"/>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D4380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613985ca43c3f785ad101ae6bce426db97446d.jpg"/><Relationship Id="rId10" Type="http://schemas.openxmlformats.org/officeDocument/2006/relationships/image" Target="media/79f911b45003068bab39e1c35b78e9973756a188.png"/><Relationship Id="rId11" Type="http://schemas.openxmlformats.org/officeDocument/2006/relationships/image" Target="media/28fffaadeb118a119ab9fa42d1988c75dd771f6a.png"/><Relationship Id="rId12" Type="http://schemas.openxmlformats.org/officeDocument/2006/relationships/image" Target="media/44072856658ae6ac7c59cfe677b338d5afebee74.png"/><Relationship Id="rId13" Type="http://schemas.openxmlformats.org/officeDocument/2006/relationships/image" Target="media/86b8b09e5a69ebc8831a6a2974eb733fb7c1f595.png"/><Relationship Id="rId14" Type="http://schemas.openxmlformats.org/officeDocument/2006/relationships/image" Target="media/fbf81d1b02336fb98392d31f460bdc8b7384de3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PAGER-RASEC v1.0 — Manuel d'installation et d'utilisation</dc:title>
  <dc:creator>F1GBD — ADRASEC 77</dc:creator>
  <dc:description>Pager RASEC-ALERT pour Quansheng UV-K1</dc:description>
  <cp:lastModifiedBy>Un-named</cp:lastModifiedBy>
  <cp:revision>1</cp:revision>
  <dcterms:created xsi:type="dcterms:W3CDTF">2026-10-09T13:55:56.159Z</dcterms:created>
  <dcterms:modified xsi:type="dcterms:W3CDTF">2026-10-09T13:55:56.160Z</dcterms:modified>
</cp:coreProperties>
</file>

<file path=docProps/custom.xml><?xml version="1.0" encoding="utf-8"?>
<Properties xmlns="http://schemas.openxmlformats.org/officeDocument/2006/custom-properties" xmlns:vt="http://schemas.openxmlformats.org/officeDocument/2006/docPropsVTypes"/>
</file>