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82924ce2f59988f3952fffba1e45986348bb981"/>
    <w:p>
      <w:pPr>
        <w:pStyle w:val="Heading2"/>
      </w:pPr>
      <w:r>
        <w:t xml:space="preserve">AEB 3103 Principles of Food and Resource Economics</w:t>
      </w:r>
    </w:p>
    <w:bookmarkStart w:id="24" w:name="study-guide"/>
    <w:p>
      <w:pPr>
        <w:pStyle w:val="Heading3"/>
      </w:pPr>
      <w:r>
        <w:t xml:space="preserve">Study Guide</w:t>
      </w:r>
    </w:p>
    <w:bookmarkStart w:id="20" w:name="module-2"/>
    <w:p>
      <w:pPr>
        <w:pStyle w:val="Heading4"/>
      </w:pPr>
      <w:r>
        <w:t xml:space="preserve">Module 2:</w:t>
      </w:r>
    </w:p>
    <w:p>
      <w:pPr>
        <w:numPr>
          <w:ilvl w:val="0"/>
          <w:numId w:val="1001"/>
        </w:numPr>
        <w:pStyle w:val="Compact"/>
      </w:pPr>
      <w:r>
        <w:t xml:space="preserve">Economics: the allocation of scarce resources</w:t>
      </w:r>
    </w:p>
    <w:p>
      <w:pPr>
        <w:numPr>
          <w:ilvl w:val="0"/>
          <w:numId w:val="1001"/>
        </w:numPr>
        <w:pStyle w:val="Compact"/>
      </w:pPr>
      <w:r>
        <w:t xml:space="preserve">Law of demand: price of a good increase, quantity demanded of that good decrease</w:t>
      </w:r>
    </w:p>
    <w:p>
      <w:pPr>
        <w:numPr>
          <w:ilvl w:val="0"/>
          <w:numId w:val="1001"/>
        </w:numPr>
        <w:pStyle w:val="Compact"/>
      </w:pPr>
      <w:r>
        <w:t xml:space="preserve">Factors that shift the demand curve:</w:t>
      </w:r>
    </w:p>
    <w:p>
      <w:pPr>
        <w:numPr>
          <w:ilvl w:val="1"/>
          <w:numId w:val="1002"/>
        </w:numPr>
        <w:pStyle w:val="Compact"/>
      </w:pPr>
      <w:r>
        <w:t xml:space="preserve">Change in price of related goods (substitutes v. complements)</w:t>
      </w:r>
    </w:p>
    <w:p>
      <w:pPr>
        <w:numPr>
          <w:ilvl w:val="1"/>
          <w:numId w:val="1002"/>
        </w:numPr>
        <w:pStyle w:val="Compact"/>
      </w:pPr>
      <w:r>
        <w:t xml:space="preserve">Change in income (normal v. inferior goods)</w:t>
      </w:r>
    </w:p>
    <w:p>
      <w:pPr>
        <w:numPr>
          <w:ilvl w:val="1"/>
          <w:numId w:val="1002"/>
        </w:numPr>
        <w:pStyle w:val="Compact"/>
      </w:pPr>
      <w:r>
        <w:t xml:space="preserve">Change in consumer tastes and/or preferences</w:t>
      </w:r>
    </w:p>
    <w:p>
      <w:pPr>
        <w:numPr>
          <w:ilvl w:val="1"/>
          <w:numId w:val="1002"/>
        </w:numPr>
        <w:pStyle w:val="Compact"/>
      </w:pPr>
      <w:r>
        <w:t xml:space="preserve">Change in expectations</w:t>
      </w:r>
    </w:p>
    <w:p>
      <w:pPr>
        <w:numPr>
          <w:ilvl w:val="1"/>
          <w:numId w:val="1002"/>
        </w:numPr>
        <w:pStyle w:val="Compact"/>
      </w:pPr>
      <w:r>
        <w:t xml:space="preserve">Change in the number of consumers</w:t>
      </w:r>
    </w:p>
    <w:p>
      <w:pPr>
        <w:numPr>
          <w:ilvl w:val="0"/>
          <w:numId w:val="1001"/>
        </w:numPr>
        <w:pStyle w:val="Compact"/>
      </w:pPr>
      <w:r>
        <w:t xml:space="preserve">Law of supply: price of a good increase, quantity supplied of that good increase</w:t>
      </w:r>
    </w:p>
    <w:p>
      <w:pPr>
        <w:numPr>
          <w:ilvl w:val="0"/>
          <w:numId w:val="1001"/>
        </w:numPr>
        <w:pStyle w:val="Compact"/>
      </w:pPr>
      <w:r>
        <w:t xml:space="preserve">Factors that shift the supply curve:</w:t>
      </w:r>
    </w:p>
    <w:p>
      <w:pPr>
        <w:numPr>
          <w:ilvl w:val="1"/>
          <w:numId w:val="1003"/>
        </w:numPr>
        <w:pStyle w:val="Compact"/>
      </w:pPr>
      <w:r>
        <w:t xml:space="preserve">Change in input prices</w:t>
      </w:r>
    </w:p>
    <w:p>
      <w:pPr>
        <w:numPr>
          <w:ilvl w:val="1"/>
          <w:numId w:val="1003"/>
        </w:numPr>
        <w:pStyle w:val="Compact"/>
      </w:pPr>
      <w:r>
        <w:t xml:space="preserve">Change in prices of related goods (substitutes vs. complements)</w:t>
      </w:r>
    </w:p>
    <w:p>
      <w:pPr>
        <w:numPr>
          <w:ilvl w:val="1"/>
          <w:numId w:val="1003"/>
        </w:numPr>
        <w:pStyle w:val="Compact"/>
      </w:pPr>
      <w:r>
        <w:t xml:space="preserve">Change in technology</w:t>
      </w:r>
    </w:p>
    <w:p>
      <w:pPr>
        <w:numPr>
          <w:ilvl w:val="1"/>
          <w:numId w:val="1003"/>
        </w:numPr>
        <w:pStyle w:val="Compact"/>
      </w:pPr>
      <w:r>
        <w:t xml:space="preserve">Change in expectations</w:t>
      </w:r>
    </w:p>
    <w:p>
      <w:pPr>
        <w:numPr>
          <w:ilvl w:val="1"/>
          <w:numId w:val="1003"/>
        </w:numPr>
        <w:pStyle w:val="Compact"/>
      </w:pPr>
      <w:r>
        <w:t xml:space="preserve">Change in the number of suppliers</w:t>
      </w:r>
    </w:p>
    <w:p>
      <w:pPr>
        <w:numPr>
          <w:ilvl w:val="0"/>
          <w:numId w:val="1001"/>
        </w:numPr>
        <w:pStyle w:val="Compact"/>
      </w:pPr>
      <w:r>
        <w:t xml:space="preserve">Aggregate supply and demand curves: horizontal sum of individual curves</w:t>
      </w:r>
    </w:p>
    <w:p>
      <w:pPr>
        <w:numPr>
          <w:ilvl w:val="0"/>
          <w:numId w:val="1001"/>
        </w:numPr>
        <w:pStyle w:val="Compact"/>
      </w:pPr>
      <w:r>
        <w:t xml:space="preserve">Market equilibrium, shortage, and surplus</w:t>
      </w:r>
    </w:p>
    <w:bookmarkEnd w:id="20"/>
    <w:bookmarkStart w:id="21" w:name="module-3"/>
    <w:p>
      <w:pPr>
        <w:pStyle w:val="Heading4"/>
      </w:pPr>
      <w:r>
        <w:t xml:space="preserve">Module 3:</w:t>
      </w:r>
    </w:p>
    <w:p>
      <w:pPr>
        <w:numPr>
          <w:ilvl w:val="0"/>
          <w:numId w:val="1004"/>
        </w:numPr>
        <w:pStyle w:val="Compact"/>
      </w:pPr>
      <w:r>
        <w:t xml:space="preserve">Consumer surplus: difference between WTP and price</w:t>
      </w:r>
    </w:p>
    <w:p>
      <w:pPr>
        <w:numPr>
          <w:ilvl w:val="0"/>
          <w:numId w:val="1004"/>
        </w:numPr>
        <w:pStyle w:val="Compact"/>
      </w:pPr>
      <w:r>
        <w:t xml:space="preserve">Producer surplus: difference between price and the supply curve</w:t>
      </w:r>
    </w:p>
    <w:p>
      <w:pPr>
        <w:numPr>
          <w:ilvl w:val="0"/>
          <w:numId w:val="1004"/>
        </w:numPr>
        <w:pStyle w:val="Compact"/>
      </w:pPr>
      <w:r>
        <w:t xml:space="preserve">Total surplus = consumer surplus + producer surplus</w:t>
      </w:r>
    </w:p>
    <w:p>
      <w:pPr>
        <w:numPr>
          <w:ilvl w:val="0"/>
          <w:numId w:val="1004"/>
        </w:numPr>
        <w:pStyle w:val="Compact"/>
      </w:pPr>
      <w:r>
        <w:t xml:space="preserve">First theorem (the invisible hand): In a complete and competitive market, self-interested market players collectively achieve efficient allocation of resources.</w:t>
      </w:r>
    </w:p>
    <w:p>
      <w:pPr>
        <w:numPr>
          <w:ilvl w:val="1"/>
          <w:numId w:val="1005"/>
        </w:numPr>
        <w:pStyle w:val="Compact"/>
      </w:pPr>
      <w:r>
        <w:t xml:space="preserve">(Pareto) Efficiency</w:t>
      </w:r>
    </w:p>
    <w:p>
      <w:pPr>
        <w:numPr>
          <w:ilvl w:val="0"/>
          <w:numId w:val="1004"/>
        </w:numPr>
        <w:pStyle w:val="Compact"/>
      </w:pPr>
      <w:r>
        <w:t xml:space="preserve">Caveats to the invisible hand theorem:</w:t>
      </w:r>
    </w:p>
    <w:p>
      <w:pPr>
        <w:numPr>
          <w:ilvl w:val="1"/>
          <w:numId w:val="1006"/>
        </w:numPr>
        <w:pStyle w:val="Compact"/>
      </w:pPr>
      <w:r>
        <w:t xml:space="preserve">Market failure</w:t>
      </w:r>
    </w:p>
    <w:p>
      <w:pPr>
        <w:numPr>
          <w:ilvl w:val="1"/>
          <w:numId w:val="1006"/>
        </w:numPr>
        <w:pStyle w:val="Compact"/>
      </w:pPr>
      <w:r>
        <w:t xml:space="preserve">Fairness and equity</w:t>
      </w:r>
    </w:p>
    <w:p>
      <w:pPr>
        <w:numPr>
          <w:ilvl w:val="0"/>
          <w:numId w:val="1004"/>
        </w:numPr>
        <w:pStyle w:val="Compact"/>
      </w:pPr>
      <w:r>
        <w:t xml:space="preserve">Sources of market failure:</w:t>
      </w:r>
    </w:p>
    <w:p>
      <w:pPr>
        <w:numPr>
          <w:ilvl w:val="1"/>
          <w:numId w:val="1007"/>
        </w:numPr>
        <w:pStyle w:val="Compact"/>
      </w:pPr>
      <w:r>
        <w:t xml:space="preserve">Monopoly</w:t>
      </w:r>
    </w:p>
    <w:p>
      <w:pPr>
        <w:numPr>
          <w:ilvl w:val="1"/>
          <w:numId w:val="1007"/>
        </w:numPr>
        <w:pStyle w:val="Compact"/>
      </w:pPr>
      <w:r>
        <w:t xml:space="preserve">Externality and flawed property rights</w:t>
      </w:r>
    </w:p>
    <w:p>
      <w:pPr>
        <w:numPr>
          <w:ilvl w:val="1"/>
          <w:numId w:val="1007"/>
        </w:numPr>
        <w:pStyle w:val="Compact"/>
      </w:pPr>
      <w:r>
        <w:t xml:space="preserve">Information asymmetry</w:t>
      </w:r>
    </w:p>
    <w:p>
      <w:pPr>
        <w:numPr>
          <w:ilvl w:val="0"/>
          <w:numId w:val="1004"/>
        </w:numPr>
        <w:pStyle w:val="Compact"/>
      </w:pPr>
      <w:r>
        <w:t xml:space="preserve">A competitive market has:</w:t>
      </w:r>
    </w:p>
    <w:p>
      <w:pPr>
        <w:numPr>
          <w:ilvl w:val="1"/>
          <w:numId w:val="1008"/>
        </w:numPr>
        <w:pStyle w:val="Compact"/>
      </w:pPr>
      <w:r>
        <w:t xml:space="preserve">Lots of buyers and sellers</w:t>
      </w:r>
    </w:p>
    <w:p>
      <w:pPr>
        <w:numPr>
          <w:ilvl w:val="1"/>
          <w:numId w:val="1008"/>
        </w:numPr>
        <w:pStyle w:val="Compact"/>
      </w:pPr>
      <w:r>
        <w:t xml:space="preserve">Good and/or service are identical</w:t>
      </w:r>
    </w:p>
    <w:p>
      <w:pPr>
        <w:numPr>
          <w:ilvl w:val="1"/>
          <w:numId w:val="1008"/>
        </w:numPr>
        <w:pStyle w:val="Compact"/>
      </w:pPr>
      <w:r>
        <w:t xml:space="preserve">Free entry &amp; exit</w:t>
      </w:r>
    </w:p>
    <w:p>
      <w:pPr>
        <w:numPr>
          <w:ilvl w:val="1"/>
          <w:numId w:val="1008"/>
        </w:numPr>
        <w:pStyle w:val="Compact"/>
      </w:pPr>
      <w:r>
        <w:t xml:space="preserve">Perfect information about prices &amp; goods</w:t>
      </w:r>
    </w:p>
    <w:p>
      <w:pPr>
        <w:numPr>
          <w:ilvl w:val="0"/>
          <w:numId w:val="1004"/>
        </w:numPr>
        <w:pStyle w:val="Compact"/>
      </w:pPr>
      <w:r>
        <w:t xml:space="preserve">A complete market has:</w:t>
      </w:r>
    </w:p>
    <w:p>
      <w:pPr>
        <w:numPr>
          <w:ilvl w:val="1"/>
          <w:numId w:val="1009"/>
        </w:numPr>
        <w:pStyle w:val="Compact"/>
      </w:pPr>
      <w:r>
        <w:t xml:space="preserve">No externality</w:t>
      </w:r>
    </w:p>
    <w:p>
      <w:pPr>
        <w:numPr>
          <w:ilvl w:val="1"/>
          <w:numId w:val="1009"/>
        </w:numPr>
        <w:pStyle w:val="Compact"/>
      </w:pPr>
      <w:r>
        <w:t xml:space="preserve">Well-defined property rights</w:t>
      </w:r>
    </w:p>
    <w:bookmarkEnd w:id="21"/>
    <w:bookmarkStart w:id="22" w:name="module-4"/>
    <w:p>
      <w:pPr>
        <w:pStyle w:val="Heading4"/>
      </w:pPr>
      <w:r>
        <w:t xml:space="preserve">Module 4:</w:t>
      </w:r>
    </w:p>
    <w:p>
      <w:pPr>
        <w:numPr>
          <w:ilvl w:val="0"/>
          <w:numId w:val="1010"/>
        </w:numPr>
        <w:pStyle w:val="Compact"/>
      </w:pPr>
      <w:r>
        <w:t xml:space="preserve">Price elasticity of demand: measure of responsiveness to price changes</w:t>
      </w:r>
    </w:p>
    <w:p>
      <w:pPr>
        <w:numPr>
          <w:ilvl w:val="1"/>
          <w:numId w:val="1011"/>
        </w:numPr>
        <w:pStyle w:val="Compact"/>
      </w:pPr>
      <w:r>
        <w:t xml:space="preserve">%Q/%P</w:t>
      </w:r>
    </w:p>
    <w:p>
      <w:pPr>
        <w:numPr>
          <w:ilvl w:val="1"/>
          <w:numId w:val="1011"/>
        </w:numPr>
        <w:pStyle w:val="Compact"/>
      </w:pPr>
      <w:r>
        <w:t xml:space="preserve">elastic demand: |elasticity| &gt; 1</w:t>
      </w:r>
    </w:p>
    <w:p>
      <w:pPr>
        <w:numPr>
          <w:ilvl w:val="1"/>
          <w:numId w:val="1011"/>
        </w:numPr>
        <w:pStyle w:val="Compact"/>
      </w:pPr>
      <w:r>
        <w:t xml:space="preserve">inelastic demand: |elasticity| &lt; 1</w:t>
      </w:r>
    </w:p>
    <w:p>
      <w:pPr>
        <w:numPr>
          <w:ilvl w:val="1"/>
          <w:numId w:val="1011"/>
        </w:numPr>
        <w:pStyle w:val="Compact"/>
      </w:pPr>
      <w:r>
        <w:t xml:space="preserve">unit-elastic demand: |elasticity| = 1</w:t>
      </w:r>
    </w:p>
    <w:p>
      <w:pPr>
        <w:numPr>
          <w:ilvl w:val="0"/>
          <w:numId w:val="1010"/>
        </w:numPr>
        <w:pStyle w:val="Compact"/>
      </w:pPr>
      <w:r>
        <w:t xml:space="preserve">The mid-point method to calculate demand</w:t>
      </w:r>
    </w:p>
    <w:p>
      <w:pPr>
        <w:numPr>
          <w:ilvl w:val="0"/>
          <w:numId w:val="1010"/>
        </w:numPr>
        <w:pStyle w:val="Compact"/>
      </w:pPr>
      <w:r>
        <w:t xml:space="preserve">Factors affecting demand elasticity:</w:t>
      </w:r>
    </w:p>
    <w:p>
      <w:pPr>
        <w:numPr>
          <w:ilvl w:val="1"/>
          <w:numId w:val="1012"/>
        </w:numPr>
        <w:pStyle w:val="Compact"/>
      </w:pPr>
      <w:r>
        <w:t xml:space="preserve">luxury vs necessity</w:t>
      </w:r>
    </w:p>
    <w:p>
      <w:pPr>
        <w:numPr>
          <w:ilvl w:val="1"/>
          <w:numId w:val="1012"/>
        </w:numPr>
        <w:pStyle w:val="Compact"/>
      </w:pPr>
      <w:r>
        <w:t xml:space="preserve">substitutes</w:t>
      </w:r>
    </w:p>
    <w:p>
      <w:pPr>
        <w:numPr>
          <w:ilvl w:val="1"/>
          <w:numId w:val="1012"/>
        </w:numPr>
        <w:pStyle w:val="Compact"/>
      </w:pPr>
      <w:r>
        <w:t xml:space="preserve">share of income spent on a good</w:t>
      </w:r>
    </w:p>
    <w:p>
      <w:pPr>
        <w:numPr>
          <w:ilvl w:val="1"/>
          <w:numId w:val="1012"/>
        </w:numPr>
        <w:pStyle w:val="Compact"/>
      </w:pPr>
      <w:r>
        <w:t xml:space="preserve">time elapsed since the price change</w:t>
      </w:r>
    </w:p>
    <w:p>
      <w:pPr>
        <w:numPr>
          <w:ilvl w:val="0"/>
          <w:numId w:val="1010"/>
        </w:numPr>
        <w:pStyle w:val="Compact"/>
      </w:pPr>
      <w:r>
        <w:t xml:space="preserve">Demand elasticity and total revenue</w:t>
      </w:r>
    </w:p>
    <w:p>
      <w:pPr>
        <w:numPr>
          <w:ilvl w:val="0"/>
          <w:numId w:val="1010"/>
        </w:numPr>
        <w:pStyle w:val="Compact"/>
      </w:pPr>
      <w:r>
        <w:t xml:space="preserve">Other elasticities:</w:t>
      </w:r>
    </w:p>
    <w:p>
      <w:pPr>
        <w:numPr>
          <w:ilvl w:val="1"/>
          <w:numId w:val="1013"/>
        </w:numPr>
        <w:pStyle w:val="Compact"/>
      </w:pPr>
      <w:r>
        <w:t xml:space="preserve">Cross-price elasticity of demand (substitutes vs complements)</w:t>
      </w:r>
    </w:p>
    <w:p>
      <w:pPr>
        <w:numPr>
          <w:ilvl w:val="1"/>
          <w:numId w:val="1013"/>
        </w:numPr>
        <w:pStyle w:val="Compact"/>
      </w:pPr>
      <w:r>
        <w:t xml:space="preserve">Income elasticity of demand (normal goods vs inferior goods)</w:t>
      </w:r>
    </w:p>
    <w:p>
      <w:pPr>
        <w:numPr>
          <w:ilvl w:val="1"/>
          <w:numId w:val="1013"/>
        </w:numPr>
        <w:pStyle w:val="Compact"/>
      </w:pPr>
      <w:r>
        <w:t xml:space="preserve">Price elasticity of supply (elastic vs inelastic supply)</w:t>
      </w:r>
    </w:p>
    <w:p>
      <w:pPr>
        <w:numPr>
          <w:ilvl w:val="0"/>
          <w:numId w:val="1010"/>
        </w:numPr>
        <w:pStyle w:val="Compact"/>
      </w:pPr>
      <w:r>
        <w:t xml:space="preserve">Cost passing-through, demand elasticity &amp; supply elasticity</w:t>
      </w:r>
    </w:p>
    <w:bookmarkEnd w:id="22"/>
    <w:bookmarkStart w:id="23" w:name="module-5"/>
    <w:p>
      <w:pPr>
        <w:pStyle w:val="Heading4"/>
      </w:pPr>
      <w:r>
        <w:t xml:space="preserve">Module 5</w:t>
      </w:r>
    </w:p>
    <w:p>
      <w:pPr>
        <w:numPr>
          <w:ilvl w:val="0"/>
          <w:numId w:val="1014"/>
        </w:numPr>
        <w:pStyle w:val="Compact"/>
      </w:pPr>
      <w:r>
        <w:t xml:space="preserve">Price control: price floors and price ceilings</w:t>
      </w:r>
    </w:p>
    <w:p>
      <w:pPr>
        <w:numPr>
          <w:ilvl w:val="0"/>
          <w:numId w:val="1014"/>
        </w:numPr>
        <w:pStyle w:val="Compact"/>
      </w:pPr>
      <w:r>
        <w:t xml:space="preserve">Quantity control: quotas</w:t>
      </w:r>
    </w:p>
    <w:p>
      <w:pPr>
        <w:numPr>
          <w:ilvl w:val="0"/>
          <w:numId w:val="1014"/>
        </w:numPr>
        <w:pStyle w:val="Compact"/>
      </w:pPr>
      <w:r>
        <w:t xml:space="preserve">Price ceiling: maximum price set by the government</w:t>
      </w:r>
    </w:p>
    <w:p>
      <w:pPr>
        <w:numPr>
          <w:ilvl w:val="1"/>
          <w:numId w:val="1015"/>
        </w:numPr>
        <w:pStyle w:val="Compact"/>
      </w:pPr>
      <w:r>
        <w:t xml:space="preserve">Causes shortage</w:t>
      </w:r>
    </w:p>
    <w:p>
      <w:pPr>
        <w:numPr>
          <w:ilvl w:val="1"/>
          <w:numId w:val="1015"/>
        </w:numPr>
        <w:pStyle w:val="Compact"/>
      </w:pPr>
      <w:r>
        <w:t xml:space="preserve">Quality of product too low</w:t>
      </w:r>
    </w:p>
    <w:p>
      <w:pPr>
        <w:numPr>
          <w:ilvl w:val="1"/>
          <w:numId w:val="1015"/>
        </w:numPr>
        <w:pStyle w:val="Compact"/>
      </w:pPr>
      <w:r>
        <w:t xml:space="preserve">Significant search cost</w:t>
      </w:r>
    </w:p>
    <w:p>
      <w:pPr>
        <w:numPr>
          <w:ilvl w:val="1"/>
          <w:numId w:val="1015"/>
        </w:numPr>
        <w:pStyle w:val="Compact"/>
      </w:pPr>
      <w:r>
        <w:t xml:space="preserve">Leads to black market and corruption</w:t>
      </w:r>
    </w:p>
    <w:p>
      <w:pPr>
        <w:numPr>
          <w:ilvl w:val="0"/>
          <w:numId w:val="1014"/>
        </w:numPr>
        <w:pStyle w:val="Compact"/>
      </w:pPr>
      <w:r>
        <w:t xml:space="preserve">Calculate deadweight losses under price ceiling</w:t>
      </w:r>
    </w:p>
    <w:p>
      <w:pPr>
        <w:numPr>
          <w:ilvl w:val="0"/>
          <w:numId w:val="1014"/>
        </w:numPr>
        <w:pStyle w:val="Compact"/>
      </w:pPr>
      <w:r>
        <w:t xml:space="preserve">Price floor: minimum price set by the government</w:t>
      </w:r>
    </w:p>
    <w:p>
      <w:pPr>
        <w:numPr>
          <w:ilvl w:val="1"/>
          <w:numId w:val="1016"/>
        </w:numPr>
        <w:pStyle w:val="Compact"/>
      </w:pPr>
      <w:r>
        <w:t xml:space="preserve">Causes surplus</w:t>
      </w:r>
    </w:p>
    <w:p>
      <w:pPr>
        <w:numPr>
          <w:ilvl w:val="1"/>
          <w:numId w:val="1016"/>
        </w:numPr>
        <w:pStyle w:val="Compact"/>
      </w:pPr>
      <w:r>
        <w:t xml:space="preserve">Quality of product too high</w:t>
      </w:r>
    </w:p>
    <w:p>
      <w:pPr>
        <w:numPr>
          <w:ilvl w:val="0"/>
          <w:numId w:val="1014"/>
        </w:numPr>
        <w:pStyle w:val="Compact"/>
      </w:pPr>
      <w:r>
        <w:t xml:space="preserve">Calculate deadweight losses under price floor</w:t>
      </w:r>
    </w:p>
    <w:p>
      <w:pPr>
        <w:numPr>
          <w:ilvl w:val="0"/>
          <w:numId w:val="1014"/>
        </w:numPr>
        <w:pStyle w:val="Compact"/>
      </w:pPr>
      <w:r>
        <w:t xml:space="preserve">Quota: maximum amount of quantity set by the government</w:t>
      </w:r>
    </w:p>
    <w:p>
      <w:pPr>
        <w:numPr>
          <w:ilvl w:val="1"/>
          <w:numId w:val="1017"/>
        </w:numPr>
        <w:pStyle w:val="Compact"/>
      </w:pPr>
      <w:r>
        <w:t xml:space="preserve">Creates scarcity, pushes up asset prices</w:t>
      </w:r>
    </w:p>
    <w:p>
      <w:pPr>
        <w:numPr>
          <w:ilvl w:val="0"/>
          <w:numId w:val="1014"/>
        </w:numPr>
        <w:pStyle w:val="Compact"/>
      </w:pPr>
      <w:r>
        <w:t xml:space="preserve">Calculate deadweight losses under quota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2023-03-28T18:12:00Z</dcterms:created>
  <dcterms:modified xsi:type="dcterms:W3CDTF">2023-03-28T18:12:00Z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