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38177F1C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951CC0">
        <w:rPr>
          <w:rFonts w:cstheme="minorHAnsi"/>
          <w:b/>
          <w:bCs/>
          <w:sz w:val="18"/>
          <w:szCs w:val="18"/>
          <w:lang w:val="en-US"/>
        </w:rPr>
        <w:t>000004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1AB5695A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951CC0">
        <w:rPr>
          <w:rFonts w:cstheme="minorHAnsi"/>
          <w:b/>
          <w:sz w:val="18"/>
          <w:szCs w:val="18"/>
          <w:lang w:val="en-US"/>
        </w:rPr>
        <w:t>03.06.2025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1820A2D4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951CC0">
        <w:rPr>
          <w:rFonts w:cstheme="minorHAnsi"/>
          <w:b/>
          <w:sz w:val="18"/>
          <w:szCs w:val="18"/>
          <w:lang w:val="en-US"/>
        </w:rPr>
        <w:t>Лимонова Светлана Тарасовна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42F29DFF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951CC0">
        <w:rPr>
          <w:rFonts w:cstheme="minorHAnsi"/>
          <w:b/>
          <w:sz w:val="18"/>
          <w:szCs w:val="18"/>
          <w:lang w:val="en-US"/>
        </w:rPr>
        <w:t>Мельников Артур Дмитриевич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951CC0">
        <w:rPr>
          <w:rFonts w:cstheme="minorHAnsi"/>
          <w:b/>
          <w:sz w:val="18"/>
          <w:szCs w:val="18"/>
          <w:lang w:val="en-US"/>
        </w:rPr>
        <w:t>03.05.2025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64C53438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951CC0">
        <w:rPr>
          <w:rFonts w:cstheme="minorHAnsi"/>
          <w:b/>
          <w:sz w:val="18"/>
          <w:szCs w:val="18"/>
          <w:lang w:val="en-US"/>
        </w:rPr>
        <w:t>03.06.2025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1F8EC4D4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951CC0">
        <w:rPr>
          <w:rFonts w:cstheme="minorHAnsi"/>
          <w:b/>
          <w:bCs/>
          <w:sz w:val="18"/>
          <w:szCs w:val="18"/>
          <w:lang w:val="en-US"/>
        </w:rPr>
        <w:t>4000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00E58CCA" w:rsidR="000C1E72" w:rsidRPr="00CB73C2" w:rsidRDefault="00951CC0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Лимонова Светлана Тарасовна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7C560066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951CC0">
              <w:rPr>
                <w:rFonts w:cstheme="minorHAnsi"/>
                <w:sz w:val="18"/>
                <w:szCs w:val="18"/>
                <w:lang w:val="en-US"/>
              </w:rPr>
              <w:t>79954847237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46A05DC3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951CC0">
              <w:rPr>
                <w:rFonts w:cstheme="minorHAnsi"/>
                <w:sz w:val="18"/>
                <w:szCs w:val="18"/>
                <w:lang w:val="en-US"/>
              </w:rPr>
              <w:t>sveta778@yandex.ru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73D816E9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951CC0">
              <w:rPr>
                <w:rFonts w:cstheme="minorHAnsi"/>
                <w:sz w:val="18"/>
                <w:szCs w:val="18"/>
                <w:lang w:val="en-US"/>
              </w:rPr>
              <w:t>4489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951CC0">
              <w:rPr>
                <w:rFonts w:cstheme="minorHAnsi"/>
                <w:sz w:val="18"/>
                <w:szCs w:val="18"/>
                <w:lang w:val="en-US"/>
              </w:rPr>
              <w:t>683553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951CC0">
              <w:rPr>
                <w:rFonts w:cstheme="minorHAnsi"/>
                <w:sz w:val="18"/>
                <w:szCs w:val="18"/>
                <w:lang w:val="en-US"/>
              </w:rPr>
              <w:t>Отделением УФМС России в г. Рубцовск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951CC0">
              <w:rPr>
                <w:rFonts w:cstheme="minorHAnsi"/>
                <w:sz w:val="18"/>
                <w:szCs w:val="18"/>
                <w:lang w:val="en-US"/>
              </w:rPr>
              <w:t>10.07.1998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7F162021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951CC0">
              <w:rPr>
                <w:rFonts w:cstheme="minorHAnsi"/>
                <w:sz w:val="18"/>
                <w:szCs w:val="18"/>
              </w:rPr>
              <w:t>878-993</w:t>
            </w:r>
          </w:p>
          <w:p w14:paraId="7C3E5A18" w14:textId="1567F773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951CC0">
              <w:rPr>
                <w:rFonts w:cstheme="minorHAnsi"/>
                <w:sz w:val="18"/>
                <w:szCs w:val="18"/>
              </w:rPr>
              <w:t>Россия, г. Рубцовск, Школьный пер., д. 22 кв.96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400A6A2C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951CC0">
              <w:rPr>
                <w:rFonts w:cstheme="minorHAnsi"/>
                <w:sz w:val="18"/>
                <w:szCs w:val="18"/>
                <w:lang w:val="en-US"/>
              </w:rPr>
              <w:t>Лимонова. С. Т.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1439B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1CC0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2025-06-03T06:32:00Z</dcterms:created>
  <dcterms:modified xsi:type="dcterms:W3CDTF">2025-06-03T06:32:00Z</dcterms:modified>
</cp:coreProperties>
</file>