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F8E1919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4E4CE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23A499A6" w:rsidR="00D31597" w:rsidRPr="00D31597" w:rsidRDefault="004E4CEB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9E75262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4E4CEB">
        <w:rPr>
          <w:color w:val="00000A"/>
        </w:rPr>
        <w:t>Детский дом №11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4E4CEB">
        <w:rPr>
          <w:color w:val="00000A"/>
          <w:lang w:val="en-US"/>
        </w:rPr>
        <w:t>Панов Юрий Ростиславович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5589F423" w:rsidR="00041EC0" w:rsidRPr="00041EC0" w:rsidRDefault="004E4CE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30741158" w:rsidR="00041EC0" w:rsidRPr="003B5D86" w:rsidRDefault="004E4CE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Великие Луки, ул. Щорса, 90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875199A" w:rsidR="00B15A0F" w:rsidRPr="003B5D86" w:rsidRDefault="004E4CEB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yuriy1985@gmail.com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37EBCBCD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Панов. Ю. Р.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4E4CEB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B5DA4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2025-06-02T17:01:00Z</dcterms:created>
  <dcterms:modified xsi:type="dcterms:W3CDTF">2025-06-02T17:01:00Z</dcterms:modified>
</cp:coreProperties>
</file>