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Title"/>
        <w:jc w:val="right"/>
        <w:rPr>
          <w:rFonts w:ascii="Arial" w:hAnsi="Arial"/>
        </w:rPr>
      </w:pPr>
      <w:r>
        <w:rPr>
          <w:rFonts w:ascii="Arial" w:hAnsi="Arial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Title"/>
        <w:jc w:val="right"/>
        <w:rPr>
          <w:sz w:val="28"/>
        </w:rPr>
      </w:pPr>
      <w:r>
        <w:rPr>
          <w:sz w:val="28"/>
        </w:rPr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40" w:footer="0" w:bottom="144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sz w:val="28"/>
        </w:rPr>
      </w:pPr>
      <w:r>
        <w:rPr>
          <w:sz w:val="28"/>
        </w:rPr>
        <w:t>版本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&lt;1.0&gt;</w:t>
      </w:r>
    </w:p>
    <w:p>
      <w:pPr>
        <w:pStyle w:val="Title"/>
        <w:rPr/>
      </w:pPr>
      <w:r>
        <w:rPr/>
        <w:t>修订历史记录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1"/>
        <w:gridCol w:w="1154"/>
        <w:gridCol w:w="3747"/>
        <w:gridCol w:w="2301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作者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>
                <w:rFonts w:ascii="Times New Roman" w:hAnsi="Times New Roman"/>
              </w:rPr>
              <w:t>&lt;</w:t>
            </w:r>
            <w:r>
              <w:rPr/>
              <w:t>16</w:t>
            </w:r>
            <w:r>
              <w:rPr>
                <w:rFonts w:ascii="Times New Roman" w:hAnsi="Times New Roman"/>
              </w:rPr>
              <w:t>/</w:t>
            </w:r>
            <w:r>
              <w:rPr/>
              <w:t>06</w:t>
            </w:r>
            <w:r>
              <w:rPr>
                <w:rFonts w:ascii="Times New Roman" w:hAnsi="Times New Roman"/>
              </w:rPr>
              <w:t>/</w:t>
            </w:r>
            <w:r>
              <w:rPr/>
              <w:t>2022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>
                <w:rFonts w:ascii="Times New Roman" w:hAnsi="Times New Roman"/>
              </w:rPr>
              <w:t>&lt;1.0&gt;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>
                <w:rFonts w:ascii="Times New Roman" w:hAnsi="Times New Roman"/>
              </w:rPr>
              <w:t>&lt;</w:t>
            </w:r>
            <w:r>
              <w:rPr/>
              <w:t>测试报告初稿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>
                <w:rFonts w:ascii="Times New Roman" w:hAnsi="Times New Roman"/>
              </w:rPr>
              <w:t>&lt;</w:t>
            </w:r>
            <w:r>
              <w:rPr/>
              <w:t>韩金铂、王家睿</w:t>
            </w:r>
            <w:r>
              <w:rPr>
                <w:rFonts w:ascii="Times New Roman" w:hAnsi="Times New Roman"/>
              </w:rPr>
              <w:t>&gt;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目录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简介</w:t>
          </w:r>
          <w:r>
            <w:rPr/>
            <w:tab/>
            <w:t>4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>
              <w:lang w:eastAsia="en-US"/>
            </w:rPr>
            <w:t>1.1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>
              <w:lang w:eastAsia="en-US"/>
            </w:rPr>
            <w:t>目的</w:t>
          </w:r>
          <w:r>
            <w:rPr/>
            <w:tab/>
            <w:t>4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>
              <w:lang w:eastAsia="en-US"/>
            </w:rPr>
            <w:t>1.2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>
              <w:lang w:eastAsia="en-US"/>
            </w:rPr>
            <w:t>范围</w:t>
          </w:r>
          <w:r>
            <w:rPr/>
            <w:tab/>
            <w:t>4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1.3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定义、首字母缩写词和缩略语</w:t>
          </w:r>
          <w:r>
            <w:rPr/>
            <w:tab/>
            <w:t>4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1.4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参考资料</w:t>
          </w:r>
          <w:r>
            <w:rPr/>
            <w:tab/>
            <w:t>4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1.5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概述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2.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测试概要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3.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测试环境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4.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测试结果及分析</w:t>
          </w:r>
          <w:r>
            <w:rPr/>
            <w:tab/>
            <w:t>4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>
              <w:rFonts w:ascii="Arial" w:hAnsi="Arial"/>
            </w:rPr>
            <w:t>4.1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>
              <w:rFonts w:ascii="Arial" w:hAnsi="Arial"/>
            </w:rPr>
            <w:t>需求覆盖率及缺陷分布</w:t>
          </w:r>
          <w:r>
            <w:rPr/>
            <w:tab/>
            <w:t>4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4.2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缺陷严重程度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>
              <w:rFonts w:ascii="Arial" w:hAnsi="Arial"/>
            </w:rPr>
            <w:t>5.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>
              <w:rFonts w:ascii="Arial" w:hAnsi="Arial"/>
            </w:rPr>
            <w:t>缺陷清单</w:t>
          </w:r>
          <w:r>
            <w:rPr/>
            <w:tab/>
            <w:t>5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>
              <w:rFonts w:ascii="Arial" w:hAnsi="Arial"/>
            </w:rPr>
            <w:t>5.1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>
              <w:rFonts w:ascii="Arial" w:hAnsi="Arial"/>
            </w:rPr>
            <w:t>功能性缺陷</w:t>
          </w:r>
          <w:r>
            <w:rPr/>
            <w:tab/>
            <w:t>5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5.2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非功能性缺陷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宋体" w:cs="" w:asciiTheme="minorHAnsi" w:cstheme="minorBidi" w:eastAsiaTheme="minorEastAsia" w:hAnsiTheme="minorHAnsi"/>
              <w:kern w:val="2"/>
              <w:sz w:val="21"/>
              <w:szCs w:val="22"/>
            </w:rPr>
          </w:pPr>
          <w:r>
            <w:rPr/>
            <w:t>6.</w:t>
          </w:r>
          <w:r>
            <w:rPr>
              <w:rFonts w:eastAsia="宋体" w:cs="" w:ascii="Calibri" w:hAnsi="Calibri" w:asciiTheme="minorHAnsi" w:cstheme="minorBidi" w:eastAsiaTheme="minorEastAsia" w:hAnsiTheme="minorHAnsi"/>
              <w:kern w:val="2"/>
              <w:sz w:val="21"/>
              <w:szCs w:val="22"/>
            </w:rPr>
            <w:tab/>
          </w:r>
          <w:r>
            <w:rPr/>
            <w:t>测试结论与建议</w:t>
          </w:r>
          <w:r>
            <w:rPr/>
            <w:tab/>
            <w:t>6</w:t>
          </w:r>
          <w:r>
            <w:rPr/>
            <w:fldChar w:fldCharType="end"/>
          </w:r>
        </w:p>
      </w:sdtContent>
    </w:sdt>
    <w:p>
      <w:pPr>
        <w:pStyle w:val="Title"/>
        <w:rPr>
          <w:rFonts w:ascii="Arial" w:hAnsi="Arial"/>
        </w:rPr>
      </w:pPr>
      <w:r>
        <w:br w:type="page"/>
      </w:r>
      <w:r>
        <w:rPr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Heading1"/>
        <w:rPr/>
      </w:pPr>
      <w:bookmarkStart w:id="0" w:name="_Toc393891298"/>
      <w:r>
        <w:rPr/>
        <w:t>简介</w:t>
      </w:r>
      <w:bookmarkEnd w:id="0"/>
    </w:p>
    <w:p>
      <w:pPr>
        <w:pStyle w:val="Heading2"/>
        <w:rPr>
          <w:lang w:eastAsia="en-US"/>
        </w:rPr>
      </w:pPr>
      <w:bookmarkStart w:id="1" w:name="_Toc393891299"/>
      <w:r>
        <w:rPr>
          <w:lang w:eastAsia="en-US"/>
        </w:rPr>
        <w:t>目的</w:t>
      </w:r>
      <w:bookmarkEnd w:id="1"/>
    </w:p>
    <w:p>
      <w:pPr>
        <w:pStyle w:val="NormalWeb"/>
        <w:spacing w:lineRule="atLeast" w:line="390" w:beforeAutospacing="0" w:before="0" w:afterAutospacing="0" w:after="24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本测试报告是对足迹</w:t>
      </w:r>
      <w:r>
        <w:rPr>
          <w:rFonts w:cs="Times New Roman"/>
          <w:sz w:val="20"/>
          <w:szCs w:val="20"/>
        </w:rPr>
        <w:t>app</w:t>
      </w:r>
      <w:r>
        <w:rPr>
          <w:rFonts w:cs="Times New Roman"/>
          <w:sz w:val="20"/>
          <w:szCs w:val="20"/>
        </w:rPr>
        <w:t>的总体功能测试的总结，针对项目验收。 通过对测试结果的分析，得到对软件质量的评价。分析测试的过程，产品，资源，信息，为以后制定测试计划提供参考。 评估测试测试执行和测试计划是否符合。分析系统存在的缺陷，为修复和预防</w:t>
      </w:r>
      <w:r>
        <w:rPr>
          <w:rFonts w:cs="Times New Roman"/>
          <w:sz w:val="20"/>
          <w:szCs w:val="20"/>
        </w:rPr>
        <w:t>bug</w:t>
      </w:r>
      <w:r>
        <w:rPr>
          <w:rFonts w:cs="Times New Roman"/>
          <w:sz w:val="20"/>
          <w:szCs w:val="20"/>
        </w:rPr>
        <w:t>提供建议。</w:t>
      </w:r>
    </w:p>
    <w:p>
      <w:pPr>
        <w:pStyle w:val="Normal"/>
        <w:spacing w:before="0" w:after="120"/>
        <w:ind w:left="720" w:hanging="0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/>
          <w:iCs/>
          <w:sz w:val="21"/>
          <w:szCs w:val="21"/>
        </w:rPr>
      </w:r>
    </w:p>
    <w:p>
      <w:pPr>
        <w:pStyle w:val="Heading2"/>
        <w:rPr>
          <w:lang w:eastAsia="en-US"/>
        </w:rPr>
      </w:pPr>
      <w:bookmarkStart w:id="2" w:name="_Toc393891300"/>
      <w:r>
        <w:rPr>
          <w:lang w:eastAsia="en-US"/>
        </w:rPr>
        <w:t>范围</w:t>
      </w:r>
      <w:bookmarkEnd w:id="2"/>
    </w:p>
    <w:p>
      <w:pPr>
        <w:pStyle w:val="Normal"/>
        <w:spacing w:before="0" w:after="120"/>
        <w:ind w:left="720" w:hanging="0"/>
        <w:rPr/>
      </w:pPr>
      <w:r>
        <w:rPr/>
        <w:t>本测试报告针对足迹</w:t>
      </w:r>
      <w:r>
        <w:rPr/>
        <w:t>app</w:t>
      </w:r>
      <w:r>
        <w:rPr/>
        <w:t>的前端与后端，在于测试足迹的基本工作流和备用工作流。</w:t>
      </w:r>
    </w:p>
    <w:p>
      <w:pPr>
        <w:pStyle w:val="Heading2"/>
        <w:rPr/>
      </w:pPr>
      <w:bookmarkStart w:id="3" w:name="_Toc393891301"/>
      <w:r>
        <w:rPr/>
        <w:t>定义、首字母缩写词和缩略语</w:t>
      </w:r>
      <w:bookmarkEnd w:id="3"/>
    </w:p>
    <w:p>
      <w:pPr>
        <w:pStyle w:val="Normal"/>
        <w:rPr/>
      </w:pPr>
      <w:r>
        <w:rPr/>
        <w:t>定义：表</w:t>
      </w:r>
      <w:r>
        <w:rPr/>
        <w:t>1</w:t>
      </w:r>
      <w:r>
        <w:rPr/>
        <w:t>列出了本文档中使用的关于应用软件“足迹”的定义。下面给出的定义是专门针对本文档的，可能与这些常用术语的定义不完全相同。本节的目的是为了帮助用户理解对系统的需求。</w:t>
      </w:r>
    </w:p>
    <w:p>
      <w:pPr>
        <w:pStyle w:val="Normal"/>
        <w:jc w:val="center"/>
        <w:rPr/>
      </w:pPr>
      <w:r>
        <w:rPr/>
        <w:t>表</w:t>
      </w:r>
      <w:r>
        <w:rPr/>
        <w:t>1</w:t>
      </w:r>
      <w:r>
        <w:rPr/>
        <w:t>：定义</w:t>
      </w:r>
    </w:p>
    <w:tbl>
      <w:tblPr>
        <w:tblStyle w:val="af0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8"/>
        <w:gridCol w:w="7511"/>
      </w:tblGrid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rFonts w:eastAsia="宋体" w:cs="Times New Roman" w:ascii="Times New Roman" w:hAnsi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Term</w:t>
            </w:r>
          </w:p>
        </w:tc>
        <w:tc>
          <w:tcPr>
            <w:tcW w:w="751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  <w:color w:val="000000"/>
              </w:rPr>
            </w:pPr>
            <w:r>
              <w:rPr>
                <w:rFonts w:eastAsia="宋体" w:cs="Times New Roman" w:ascii="Times New Roman" w:hAnsi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Definition</w:t>
            </w:r>
          </w:p>
        </w:tc>
      </w:tr>
      <w:tr>
        <w:trPr>
          <w:trHeight w:val="234" w:hRule="atLeast"/>
        </w:trPr>
        <w:tc>
          <w:tcPr>
            <w:tcW w:w="183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已注册用户</w:t>
            </w:r>
          </w:p>
        </w:tc>
        <w:tc>
          <w:tcPr>
            <w:tcW w:w="751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指已经提供登录信息并提供权限的用户</w:t>
            </w:r>
          </w:p>
        </w:tc>
      </w:tr>
      <w:tr>
        <w:trPr>
          <w:trHeight w:val="251" w:hRule="atLeast"/>
        </w:trPr>
        <w:tc>
          <w:tcPr>
            <w:tcW w:w="183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游客</w:t>
            </w:r>
          </w:p>
        </w:tc>
        <w:tc>
          <w:tcPr>
            <w:tcW w:w="751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使用</w:t>
            </w:r>
            <w:r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  <w:t>APP</w:t>
            </w: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但是没有登录的用户</w:t>
            </w:r>
          </w:p>
        </w:tc>
      </w:tr>
      <w:tr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足迹</w:t>
            </w:r>
          </w:p>
        </w:tc>
        <w:tc>
          <w:tcPr>
            <w:tcW w:w="751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用户运动、旅游过程中的路径</w:t>
            </w:r>
          </w:p>
        </w:tc>
      </w:tr>
      <w:tr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回溯</w:t>
            </w:r>
            <w:r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  <w:t>/</w:t>
            </w: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回放</w:t>
            </w:r>
          </w:p>
        </w:tc>
        <w:tc>
          <w:tcPr>
            <w:tcW w:w="751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将沿途路径照片整合入足迹，并以视频形式展现</w:t>
            </w:r>
          </w:p>
        </w:tc>
      </w:tr>
      <w:tr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分享</w:t>
            </w:r>
          </w:p>
        </w:tc>
        <w:tc>
          <w:tcPr>
            <w:tcW w:w="751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用户在社区中上传足迹回溯，并可被点赞评论</w:t>
            </w:r>
          </w:p>
        </w:tc>
      </w:tr>
      <w:tr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规划</w:t>
            </w:r>
          </w:p>
        </w:tc>
        <w:tc>
          <w:tcPr>
            <w:tcW w:w="751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用户通过点击某些地图点，自动生成一条路径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首字母缩写词：表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列出了本文档中使用的关于应用软件“足迹”的缩写。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表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：首字母缩写词与缩略语</w:t>
      </w:r>
    </w:p>
    <w:tbl>
      <w:tblPr>
        <w:tblStyle w:val="af0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8"/>
        <w:gridCol w:w="7511"/>
      </w:tblGrid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Acronyms</w:t>
            </w:r>
          </w:p>
        </w:tc>
        <w:tc>
          <w:tcPr>
            <w:tcW w:w="751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Meaning</w:t>
            </w:r>
          </w:p>
        </w:tc>
      </w:tr>
      <w:tr>
        <w:trPr>
          <w:trHeight w:val="245" w:hRule="atLeast"/>
        </w:trPr>
        <w:tc>
          <w:tcPr>
            <w:tcW w:w="183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eastAsia="宋体" w:cs="Times New Roman" w:ascii="Times New Roman" w:hAnsi="Times New Roman"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GPX</w:t>
            </w:r>
          </w:p>
        </w:tc>
        <w:tc>
          <w:tcPr>
            <w:tcW w:w="751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i/>
                <w:i/>
                <w:iCs/>
                <w:color w:val="000000"/>
              </w:rPr>
            </w:pPr>
            <w:r>
              <w:rPr>
                <w:rFonts w:eastAsia="宋体" w:cs="Times New Roman" w:ascii="Times New Roman" w:hAnsi="Times New Roman"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GPX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（</w:t>
            </w:r>
            <w:r>
              <w:rPr>
                <w:rFonts w:eastAsia="宋体" w:cs="Times New Roman" w:ascii="Times New Roman" w:hAnsi="Times New Roman"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GPS eXchange Format, GPS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  <w:t>交换格式</w:t>
            </w:r>
            <w:r>
              <w:rPr>
                <w:rFonts w:eastAsia="宋体" w:cs="Times New Roman" w:ascii="Times New Roman" w:hAnsi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  <w:t>)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  <w:t>是一个</w:t>
            </w:r>
            <w:r>
              <w:rPr>
                <w:rFonts w:eastAsia="宋体" w:cs="Times New Roman" w:ascii="Times New Roman" w:hAnsi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  <w:t>XML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  <w:t>格式，为应用软件设计的通用</w:t>
            </w:r>
            <w:r>
              <w:rPr>
                <w:rFonts w:eastAsia="宋体" w:cs="Times New Roman" w:ascii="Times New Roman" w:hAnsi="Times New Roman"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GPS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  <w:t>数据格式</w:t>
            </w:r>
          </w:p>
        </w:tc>
      </w:tr>
      <w:tr>
        <w:trPr>
          <w:trHeight w:val="248" w:hRule="atLeast"/>
        </w:trPr>
        <w:tc>
          <w:tcPr>
            <w:tcW w:w="183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GUI</w:t>
            </w:r>
          </w:p>
        </w:tc>
        <w:tc>
          <w:tcPr>
            <w:tcW w:w="751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-SA"/>
              </w:rPr>
              <w:t>图形用户界面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（</w:t>
            </w:r>
            <w:r>
              <w:rPr>
                <w:rFonts w:eastAsia="宋体" w:cs="Times New Roman" w:ascii="Times New Roman" w:hAnsi="Times New Roman"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Graphical User Interface</w:t>
            </w:r>
            <w:r>
              <w:rPr>
                <w:rFonts w:cs="Times New Roman"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）</w:t>
            </w:r>
          </w:p>
        </w:tc>
      </w:tr>
      <w:tr>
        <w:trPr>
          <w:trHeight w:val="141" w:hRule="atLeast"/>
        </w:trPr>
        <w:tc>
          <w:tcPr>
            <w:tcW w:w="183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GPS</w:t>
            </w:r>
          </w:p>
        </w:tc>
        <w:tc>
          <w:tcPr>
            <w:tcW w:w="751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全球定位系统（</w:t>
            </w:r>
            <w:r>
              <w:rPr>
                <w:rFonts w:eastAsia="宋体" w:cs="Times New Roman" w:ascii="Times New Roman" w:hAnsi="Times New Roman"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Global Positioning System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zh-CN" w:bidi="ar-SA"/>
              </w:rPr>
              <w:t>）</w:t>
            </w:r>
          </w:p>
        </w:tc>
      </w:tr>
    </w:tbl>
    <w:p>
      <w:pPr>
        <w:pStyle w:val="Normal"/>
        <w:spacing w:before="0" w:after="120"/>
        <w:ind w:left="720" w:hanging="0"/>
        <w:rPr>
          <w:rFonts w:ascii="Times New Roman" w:hAnsi="Times New Roman"/>
          <w:i/>
          <w:i/>
          <w:color w:val="0000FF"/>
        </w:rPr>
      </w:pPr>
      <w:r>
        <w:rPr>
          <w:rFonts w:ascii="Times New Roman" w:hAnsi="Times New Roman"/>
          <w:i/>
          <w:color w:val="0000FF"/>
        </w:rPr>
      </w:r>
    </w:p>
    <w:p>
      <w:pPr>
        <w:pStyle w:val="Heading2"/>
        <w:rPr>
          <w:lang w:eastAsia="en-US"/>
        </w:rPr>
      </w:pPr>
      <w:bookmarkStart w:id="4" w:name="_Toc393891302"/>
      <w:r>
        <w:rPr>
          <w:lang w:eastAsia="en-US"/>
        </w:rPr>
        <w:t>参考资料</w:t>
      </w:r>
      <w:bookmarkEnd w:id="4"/>
    </w:p>
    <w:p>
      <w:pPr>
        <w:pStyle w:val="Normal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</w:rPr>
        <w:t>Software Requirements Specifications (SRS)</w:t>
      </w:r>
      <w:r>
        <w:rPr>
          <w:rFonts w:ascii="Times New Roman" w:hAnsi="Times New Roman"/>
          <w:color w:val="000000"/>
        </w:rPr>
        <w:t>：</w:t>
      </w:r>
      <w:r>
        <w:rPr>
          <w:rFonts w:ascii="Times New Roman" w:hAnsi="Times New Roman"/>
          <w:color w:val="000000"/>
          <w:u w:val="single"/>
        </w:rPr>
        <w:t xml:space="preserve">Document </w:t>
      </w:r>
      <w:hyperlink r:id="rId3">
        <w:r>
          <w:rPr>
            <w:rStyle w:val="InternetLink"/>
            <w:rFonts w:ascii="Times New Roman" w:hAnsi="Times New Roman"/>
            <w:color w:val="000000"/>
          </w:rPr>
          <w:t>IEEE Software Requirements Specification (SRS) Template (mcmaster.ca)</w:t>
        </w:r>
      </w:hyperlink>
    </w:p>
    <w:p>
      <w:pPr>
        <w:pStyle w:val="Heading2"/>
        <w:rPr>
          <w:lang w:eastAsia="en-US"/>
        </w:rPr>
      </w:pPr>
      <w:bookmarkStart w:id="5" w:name="_Toc393891303"/>
      <w:r>
        <w:rPr>
          <w:lang w:eastAsia="en-US"/>
        </w:rPr>
        <w:t>概述</w:t>
      </w:r>
      <w:bookmarkEnd w:id="5"/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left="720" w:hanging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本测试报告包含系统需求规约中的核心需求，“路线生成与规划”，“足迹回放”，“社区分享”。此外，针对系统的易用性和性能做了测试。测试结果基本符合要求。</w:t>
      </w:r>
    </w:p>
    <w:p>
      <w:pPr>
        <w:pStyle w:val="Heading1"/>
        <w:rPr/>
      </w:pPr>
      <w:bookmarkStart w:id="6" w:name="_Toc393891304"/>
      <w:r>
        <w:rPr/>
        <w:t>测试概要</w:t>
      </w:r>
      <w:bookmarkEnd w:id="6"/>
    </w:p>
    <w:p>
      <w:pPr>
        <w:pStyle w:val="InfoBlue"/>
        <w:ind w:left="720" w:hanging="0"/>
        <w:rPr/>
      </w:pPr>
      <w:r>
        <w:rPr/>
      </w:r>
    </w:p>
    <w:p>
      <w:pPr>
        <w:pStyle w:val="TextBody"/>
        <w:rPr/>
      </w:pPr>
      <w:r>
        <w:rPr/>
        <w:t>足迹</w:t>
      </w:r>
      <w:r>
        <w:rPr/>
        <w:t>app</w:t>
      </w:r>
      <w:r>
        <w:rPr/>
        <w:t>测试从</w:t>
      </w:r>
      <w:r>
        <w:rPr/>
        <w:t>2022</w:t>
      </w:r>
      <w:r>
        <w:rPr/>
        <w:t>年</w:t>
      </w:r>
      <w:r>
        <w:rPr/>
        <w:t>6</w:t>
      </w:r>
      <w:r>
        <w:rPr/>
        <w:t>月</w:t>
      </w:r>
      <w:r>
        <w:rPr/>
        <w:t>10</w:t>
      </w:r>
      <w:r>
        <w:rPr/>
        <w:t>日开始，至</w:t>
      </w:r>
      <w:r>
        <w:rPr/>
        <w:t>2022</w:t>
      </w:r>
      <w:r>
        <w:rPr/>
        <w:t>年</w:t>
      </w:r>
      <w:r>
        <w:rPr/>
        <w:t>6</w:t>
      </w:r>
      <w:r>
        <w:rPr/>
        <w:t>月</w:t>
      </w:r>
      <w:r>
        <w:rPr/>
        <w:t>17</w:t>
      </w:r>
      <w:r>
        <w:rPr/>
        <w:t>日结束，共持续</w:t>
      </w:r>
      <w:r>
        <w:rPr/>
        <w:t>7</w:t>
      </w:r>
      <w:r>
        <w:rPr/>
        <w:t>天，测试功能点</w:t>
      </w:r>
      <w:r>
        <w:rPr/>
        <w:t xml:space="preserve">xx </w:t>
      </w:r>
      <w:r>
        <w:rPr/>
        <w:t>个，执行</w:t>
      </w:r>
      <w:r>
        <w:rPr/>
        <w:t>xx</w:t>
      </w:r>
      <w:r>
        <w:rPr/>
        <w:t>个测试用例，平均每个功能点执行测试用例</w:t>
      </w:r>
      <w:r>
        <w:rPr/>
        <w:t>8</w:t>
      </w:r>
      <w:r>
        <w:rPr/>
        <w:t>个，测试共发现</w:t>
      </w:r>
      <w:r>
        <w:rPr/>
        <w:t>0</w:t>
      </w:r>
      <w:r>
        <w:rPr/>
        <w:t>个</w:t>
      </w:r>
      <w:r>
        <w:rPr/>
        <w:t>bug</w:t>
      </w:r>
      <w:r>
        <w:rPr/>
        <w:t>，其中严重级别的</w:t>
      </w:r>
      <w:r>
        <w:rPr/>
        <w:t>bug</w:t>
      </w:r>
      <w:r>
        <w:rPr/>
        <w:t>0</w:t>
      </w:r>
      <w:r>
        <w:rPr/>
        <w:t>个，无效</w:t>
      </w:r>
      <w:r>
        <w:rPr/>
        <w:t>bug</w:t>
      </w:r>
      <w:r>
        <w:rPr/>
        <w:t>0</w:t>
      </w:r>
      <w:r>
        <w:rPr/>
        <w:t>个，平均每个测试功能点</w:t>
      </w:r>
      <w:r>
        <w:rPr/>
        <w:t>0</w:t>
      </w:r>
      <w:r>
        <w:rPr/>
        <w:t>个</w:t>
      </w:r>
      <w:r>
        <w:rPr/>
        <w:t>bug</w:t>
      </w:r>
      <w:r>
        <w:rPr/>
        <w:t>。</w:t>
      </w:r>
    </w:p>
    <w:p>
      <w:pPr>
        <w:pStyle w:val="Heading1"/>
        <w:rPr/>
      </w:pPr>
      <w:bookmarkStart w:id="7" w:name="_Toc393891305"/>
      <w:r>
        <w:rPr/>
        <w:t>测试环境</w:t>
      </w:r>
      <w:bookmarkEnd w:id="7"/>
    </w:p>
    <w:tbl>
      <w:tblPr>
        <w:tblStyle w:val="af0"/>
        <w:tblW w:w="86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7"/>
        <w:gridCol w:w="4302"/>
      </w:tblGrid>
      <w:tr>
        <w:trPr/>
        <w:tc>
          <w:tcPr>
            <w:tcW w:w="4327" w:type="dxa"/>
            <w:tcBorders/>
          </w:tcPr>
          <w:p>
            <w:pPr>
              <w:pStyle w:val="TextBody"/>
              <w:widowControl w:val="false"/>
              <w:spacing w:before="0" w:after="120"/>
              <w:ind w:left="0" w:hanging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  <w:t>CPU</w:t>
            </w:r>
          </w:p>
        </w:tc>
        <w:tc>
          <w:tcPr>
            <w:tcW w:w="4302" w:type="dxa"/>
            <w:tcBorders/>
          </w:tcPr>
          <w:p>
            <w:pPr>
              <w:pStyle w:val="TextBody"/>
              <w:widowControl w:val="false"/>
              <w:spacing w:before="0" w:after="120"/>
              <w:ind w:left="0" w:hanging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  <w:t>i7-10750H</w:t>
            </w:r>
          </w:p>
        </w:tc>
      </w:tr>
      <w:tr>
        <w:trPr/>
        <w:tc>
          <w:tcPr>
            <w:tcW w:w="4327" w:type="dxa"/>
            <w:tcBorders/>
          </w:tcPr>
          <w:p>
            <w:pPr>
              <w:pStyle w:val="TextBody"/>
              <w:widowControl w:val="false"/>
              <w:spacing w:before="0" w:after="120"/>
              <w:ind w:left="0" w:hanging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cs="Times New Roman"/>
                <w:kern w:val="0"/>
                <w:sz w:val="20"/>
                <w:szCs w:val="20"/>
                <w:lang w:val="en-US" w:eastAsia="zh-CN" w:bidi="ar-SA"/>
              </w:rPr>
              <w:t>内存</w:t>
            </w:r>
          </w:p>
        </w:tc>
        <w:tc>
          <w:tcPr>
            <w:tcW w:w="4302" w:type="dxa"/>
            <w:tcBorders/>
          </w:tcPr>
          <w:p>
            <w:pPr>
              <w:pStyle w:val="TextBody"/>
              <w:widowControl w:val="false"/>
              <w:spacing w:before="0" w:after="120"/>
              <w:ind w:left="0" w:hanging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  <w:t>16G DDR4</w:t>
            </w:r>
          </w:p>
        </w:tc>
      </w:tr>
      <w:tr>
        <w:trPr/>
        <w:tc>
          <w:tcPr>
            <w:tcW w:w="4327" w:type="dxa"/>
            <w:tcBorders/>
          </w:tcPr>
          <w:p>
            <w:pPr>
              <w:pStyle w:val="TextBody"/>
              <w:widowControl w:val="false"/>
              <w:spacing w:before="0" w:after="120"/>
              <w:ind w:left="0" w:hanging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  <w:t>OS</w:t>
            </w:r>
          </w:p>
        </w:tc>
        <w:tc>
          <w:tcPr>
            <w:tcW w:w="4302" w:type="dxa"/>
            <w:tcBorders/>
          </w:tcPr>
          <w:p>
            <w:pPr>
              <w:pStyle w:val="TextBody"/>
              <w:widowControl w:val="false"/>
              <w:spacing w:before="0" w:after="120"/>
              <w:ind w:left="0" w:hanging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  <w:t>OpenSUSE Tumbleweed linux kernel: 5.18.2-1-default</w:t>
            </w:r>
          </w:p>
        </w:tc>
      </w:tr>
      <w:tr>
        <w:trPr/>
        <w:tc>
          <w:tcPr>
            <w:tcW w:w="4327" w:type="dxa"/>
            <w:tcBorders/>
          </w:tcPr>
          <w:p>
            <w:pPr>
              <w:pStyle w:val="TextBody"/>
              <w:widowControl w:val="false"/>
              <w:spacing w:before="0" w:after="120"/>
              <w:ind w:left="0" w:hanging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4302" w:type="dxa"/>
            <w:tcBorders/>
          </w:tcPr>
          <w:p>
            <w:pPr>
              <w:pStyle w:val="TextBody"/>
              <w:widowControl w:val="false"/>
              <w:spacing w:before="0" w:after="120"/>
              <w:ind w:left="0" w:hanging="0"/>
              <w:jc w:val="left"/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rPr/>
      </w:pPr>
      <w:bookmarkStart w:id="8" w:name="_Toc393891306"/>
      <w:r>
        <w:rPr/>
        <w:t>测试结果及分析</w:t>
      </w:r>
      <w:bookmarkEnd w:id="8"/>
    </w:p>
    <w:p>
      <w:pPr>
        <w:pStyle w:val="Heading2"/>
        <w:numPr>
          <w:ilvl w:val="1"/>
          <w:numId w:val="6"/>
        </w:numPr>
        <w:rPr>
          <w:rFonts w:ascii="Arial" w:hAnsi="Arial"/>
          <w:lang w:eastAsia="en-US"/>
        </w:rPr>
      </w:pPr>
      <w:bookmarkStart w:id="9" w:name="_Toc393891307"/>
      <w:r>
        <w:rPr>
          <w:rFonts w:ascii="Arial" w:hAnsi="Arial"/>
          <w:lang w:eastAsia="en-US"/>
        </w:rPr>
        <w:t>需求覆盖率及缺陷分布</w:t>
      </w:r>
      <w:bookmarkEnd w:id="9"/>
    </w:p>
    <w:p>
      <w:pPr>
        <w:pStyle w:val="Normal"/>
        <w:spacing w:before="0" w:after="120"/>
        <w:ind w:left="720" w:hanging="0"/>
        <w:jc w:val="center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表</w:t>
      </w:r>
      <w:r>
        <w:rPr>
          <w:rFonts w:ascii="Times New Roman" w:hAnsi="Times New Roman"/>
          <w:b/>
          <w:sz w:val="21"/>
          <w:szCs w:val="21"/>
        </w:rPr>
        <w:t xml:space="preserve">1  </w:t>
      </w:r>
      <w:r>
        <w:rPr>
          <w:rFonts w:ascii="Times New Roman" w:hAnsi="Times New Roman"/>
          <w:b/>
          <w:sz w:val="21"/>
          <w:szCs w:val="21"/>
        </w:rPr>
        <w:t>需求覆盖率及缺陷分布</w:t>
      </w:r>
    </w:p>
    <w:tbl>
      <w:tblPr>
        <w:tblStyle w:val="af0"/>
        <w:tblW w:w="93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"/>
        <w:gridCol w:w="2924"/>
        <w:gridCol w:w="978"/>
        <w:gridCol w:w="1116"/>
        <w:gridCol w:w="1112"/>
        <w:gridCol w:w="1116"/>
        <w:gridCol w:w="1116"/>
      </w:tblGrid>
      <w:tr>
        <w:trPr/>
        <w:tc>
          <w:tcPr>
            <w:tcW w:w="3916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测试内容</w:t>
            </w:r>
          </w:p>
        </w:tc>
        <w:tc>
          <w:tcPr>
            <w:tcW w:w="978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测试</w:t>
            </w:r>
          </w:p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用例数</w:t>
            </w:r>
          </w:p>
        </w:tc>
        <w:tc>
          <w:tcPr>
            <w:tcW w:w="1116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需求</w:t>
            </w:r>
          </w:p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覆盖率</w:t>
            </w:r>
          </w:p>
        </w:tc>
        <w:tc>
          <w:tcPr>
            <w:tcW w:w="1112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缺陷数</w:t>
            </w:r>
          </w:p>
        </w:tc>
        <w:tc>
          <w:tcPr>
            <w:tcW w:w="1116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缺陷率</w:t>
            </w:r>
          </w:p>
        </w:tc>
        <w:tc>
          <w:tcPr>
            <w:tcW w:w="1116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992" w:type="dxa"/>
            <w:vMerge w:val="restart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功能项</w:t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路线生成与规划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4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100%</w:t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2" w:type="dxa"/>
            <w:vMerge w:val="continue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i/>
                <w:color w:val="0000FF"/>
                <w:sz w:val="21"/>
                <w:szCs w:val="21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足迹回放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2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100%</w:t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2" w:type="dxa"/>
            <w:vMerge w:val="continue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i/>
                <w:color w:val="0000FF"/>
                <w:sz w:val="21"/>
                <w:szCs w:val="21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社区分享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 w:val="false"/>
              <w:spacing w:before="0" w:after="120"/>
              <w:jc w:val="left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 xml:space="preserve">      </w:t>
            </w: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3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100%</w:t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2" w:type="dxa"/>
            <w:vMerge w:val="continue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i/>
                <w:color w:val="0000FF"/>
                <w:sz w:val="21"/>
                <w:szCs w:val="21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功能项小计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9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100%</w:t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2" w:type="dxa"/>
            <w:vMerge w:val="restart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</w:r>
          </w:p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非功</w:t>
            </w:r>
          </w:p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能项</w:t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性能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5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100%</w:t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2" w:type="dxa"/>
            <w:vMerge w:val="continue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i/>
                <w:color w:val="0000FF"/>
                <w:sz w:val="21"/>
                <w:szCs w:val="21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可靠性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15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100%</w:t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eastAsia="宋体" w:cs="Times New Roman" w:ascii="Times New Roman" w:hAnsi="Times New Roman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2" w:type="dxa"/>
            <w:vMerge w:val="continue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i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i/>
                <w:color w:val="0000FF"/>
                <w:sz w:val="21"/>
                <w:szCs w:val="21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易用性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92" w:type="dxa"/>
            <w:vMerge w:val="continue"/>
            <w:tcBorders/>
          </w:tcPr>
          <w:p>
            <w:pPr>
              <w:pStyle w:val="Normal"/>
              <w:widowControl w:val="false"/>
              <w:spacing w:before="0" w:after="120"/>
              <w:jc w:val="left"/>
              <w:rPr>
                <w:rFonts w:ascii="Times New Roman" w:hAnsi="Times New Roman"/>
                <w:b/>
                <w:b/>
                <w:i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i/>
                <w:color w:val="0000FF"/>
                <w:sz w:val="21"/>
                <w:szCs w:val="21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非功能项小计</w:t>
            </w:r>
          </w:p>
        </w:tc>
        <w:tc>
          <w:tcPr>
            <w:tcW w:w="978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宋体" w:cs="Times New Roman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  <w:t>25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宋体" w:cs="Times New Roman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  <w:t>100%</w:t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宋体" w:cs="Times New Roman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宋体" w:cs="Times New Roman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i/>
                <w:i/>
                <w:color w:val="0000FF"/>
              </w:rPr>
            </w:pPr>
            <w:r>
              <w:rPr>
                <w:rFonts w:ascii="Times New Roman" w:hAnsi="Times New Roman"/>
                <w:i/>
                <w:color w:val="0000FF"/>
              </w:rPr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Normal"/>
              <w:widowControl w:val="false"/>
              <w:spacing w:before="0" w:after="120"/>
              <w:jc w:val="left"/>
              <w:rPr>
                <w:rFonts w:ascii="Times New Roman" w:hAnsi="Times New Roman"/>
                <w:b/>
                <w:b/>
                <w:i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i/>
                <w:color w:val="0000FF"/>
                <w:sz w:val="21"/>
                <w:szCs w:val="21"/>
              </w:rPr>
            </w:r>
          </w:p>
        </w:tc>
        <w:tc>
          <w:tcPr>
            <w:tcW w:w="2924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b/>
                <w:color w:val="auto"/>
                <w:kern w:val="0"/>
                <w:sz w:val="20"/>
                <w:szCs w:val="20"/>
                <w:lang w:val="en-US" w:eastAsia="zh-CN" w:bidi="ar-SA"/>
              </w:rPr>
              <w:t>总计</w:t>
            </w:r>
          </w:p>
        </w:tc>
        <w:tc>
          <w:tcPr>
            <w:tcW w:w="978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宋体" w:cs="Times New Roman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  <w:t>34</w:t>
            </w:r>
          </w:p>
        </w:tc>
        <w:tc>
          <w:tcPr>
            <w:tcW w:w="1116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宋体" w:cs="Times New Roman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  <w:t>100%</w:t>
            </w:r>
          </w:p>
        </w:tc>
        <w:tc>
          <w:tcPr>
            <w:tcW w:w="1112" w:type="dxa"/>
            <w:tcBorders>
              <w:right w:val="nil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宋体" w:cs="Times New Roman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宋体" w:cs="Times New Roman"/>
                <w:i w:val="false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i w:val="false"/>
                <w:iCs w:val="false"/>
                <w:color w:val="auto"/>
                <w:kern w:val="0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111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i/>
                <w:i/>
                <w:color w:val="0000FF"/>
              </w:rPr>
            </w:pPr>
            <w:r>
              <w:rPr>
                <w:rFonts w:ascii="Times New Roman" w:hAnsi="Times New Roman"/>
                <w:i/>
                <w:color w:val="0000FF"/>
              </w:rPr>
            </w:r>
          </w:p>
        </w:tc>
      </w:tr>
    </w:tbl>
    <w:p>
      <w:pPr>
        <w:pStyle w:val="Normal"/>
        <w:spacing w:before="0" w:after="120"/>
        <w:ind w:left="720" w:hanging="0"/>
        <w:rPr>
          <w:rFonts w:ascii="Times New Roman" w:hAnsi="Times New Roman"/>
          <w:i/>
          <w:i/>
          <w:color w:val="0000FF"/>
        </w:rPr>
      </w:pPr>
      <w:r>
        <w:rPr>
          <w:rFonts w:ascii="Times New Roman" w:hAnsi="Times New Roman"/>
          <w:i/>
          <w:color w:val="0000FF"/>
        </w:rPr>
      </w:r>
    </w:p>
    <w:p>
      <w:pPr>
        <w:pStyle w:val="Heading2"/>
        <w:rPr>
          <w:lang w:eastAsia="en-US"/>
        </w:rPr>
      </w:pPr>
      <w:bookmarkStart w:id="10" w:name="_Toc393891308"/>
      <w:r>
        <w:rPr>
          <w:lang w:eastAsia="en-US"/>
        </w:rPr>
        <w:t>缺陷严重程度</w:t>
      </w:r>
      <w:bookmarkEnd w:id="10"/>
    </w:p>
    <w:p>
      <w:pPr>
        <w:pStyle w:val="Normal"/>
        <w:spacing w:before="0" w:after="120"/>
        <w:ind w:left="720" w:hanging="0"/>
        <w:jc w:val="center"/>
        <w:rPr>
          <w:rFonts w:ascii="宋体" w:hAnsi="宋体" w:eastAsia="宋体" w:asciiTheme="minorEastAsia" w:eastAsiaTheme="minorEastAsia" w:hAnsiTheme="minorEastAsia"/>
          <w:b/>
          <w:b/>
          <w:sz w:val="21"/>
          <w:szCs w:val="21"/>
        </w:rPr>
      </w:pPr>
      <w:r>
        <w:rPr>
          <w:rFonts w:ascii="宋体" w:hAnsi="宋体" w:asciiTheme="minorEastAsia" w:hAnsiTheme="minorEastAsia"/>
          <w:b/>
          <w:sz w:val="21"/>
          <w:szCs w:val="21"/>
        </w:rPr>
        <w:t>表</w:t>
      </w:r>
      <w:r>
        <w:rPr>
          <w:rFonts w:eastAsia="宋体" w:eastAsiaTheme="minorEastAsia"/>
          <w:b/>
          <w:sz w:val="21"/>
          <w:szCs w:val="21"/>
        </w:rPr>
        <w:t xml:space="preserve">2 </w:t>
      </w:r>
      <w:r>
        <w:rPr>
          <w:rFonts w:ascii="宋体" w:hAnsi="宋体" w:asciiTheme="minorEastAsia" w:hAnsiTheme="minorEastAsia"/>
          <w:b/>
          <w:sz w:val="21"/>
          <w:szCs w:val="21"/>
        </w:rPr>
        <w:t>缺陷严重程度</w:t>
      </w:r>
    </w:p>
    <w:tbl>
      <w:tblPr>
        <w:tblStyle w:val="af0"/>
        <w:tblW w:w="8789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6"/>
        <w:gridCol w:w="1437"/>
        <w:gridCol w:w="1439"/>
        <w:gridCol w:w="1438"/>
        <w:gridCol w:w="1441"/>
        <w:gridCol w:w="1437"/>
      </w:tblGrid>
      <w:tr>
        <w:trPr/>
        <w:tc>
          <w:tcPr>
            <w:tcW w:w="1596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严重程度</w:t>
            </w:r>
          </w:p>
        </w:tc>
        <w:tc>
          <w:tcPr>
            <w:tcW w:w="1437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致命</w:t>
            </w:r>
          </w:p>
        </w:tc>
        <w:tc>
          <w:tcPr>
            <w:tcW w:w="143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严重</w:t>
            </w:r>
          </w:p>
        </w:tc>
        <w:tc>
          <w:tcPr>
            <w:tcW w:w="1438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一般</w:t>
            </w:r>
          </w:p>
        </w:tc>
        <w:tc>
          <w:tcPr>
            <w:tcW w:w="1441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细微</w:t>
            </w:r>
          </w:p>
        </w:tc>
        <w:tc>
          <w:tcPr>
            <w:tcW w:w="1437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总数</w:t>
            </w:r>
          </w:p>
        </w:tc>
      </w:tr>
      <w:tr>
        <w:trPr/>
        <w:tc>
          <w:tcPr>
            <w:tcW w:w="159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缺陷个数</w:t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1596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b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1"/>
                <w:szCs w:val="21"/>
                <w:lang w:val="en-US" w:eastAsia="zh-CN" w:bidi="ar-SA"/>
              </w:rPr>
              <w:t>占缺陷百分比</w:t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  <w:tc>
          <w:tcPr>
            <w:tcW w:w="1438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  <w:tc>
          <w:tcPr>
            <w:tcW w:w="1437" w:type="dxa"/>
            <w:tcBorders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</w:tr>
    </w:tbl>
    <w:p>
      <w:pPr>
        <w:pStyle w:val="Normal"/>
        <w:spacing w:before="0" w:after="120"/>
        <w:ind w:left="720" w:hanging="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</w:r>
    </w:p>
    <w:p>
      <w:pPr>
        <w:pStyle w:val="Normal"/>
        <w:spacing w:before="0" w:after="120"/>
        <w:ind w:left="720" w:hanging="0"/>
        <w:rPr>
          <w:rFonts w:ascii="Times New Roman" w:hAnsi="Times New Roman"/>
          <w:i/>
          <w:i/>
          <w:color w:val="0000FF"/>
        </w:rPr>
      </w:pPr>
      <w:r>
        <w:rPr>
          <w:rFonts w:ascii="Times New Roman" w:hAnsi="Times New Roman"/>
          <w:i/>
          <w:color w:val="0000FF"/>
        </w:rPr>
      </w:r>
    </w:p>
    <w:p>
      <w:pPr>
        <w:pStyle w:val="Heading1"/>
        <w:rPr>
          <w:rFonts w:ascii="Arial" w:hAnsi="Arial"/>
        </w:rPr>
      </w:pPr>
      <w:bookmarkStart w:id="11" w:name="_Toc393891309"/>
      <w:r>
        <w:rPr>
          <w:rFonts w:ascii="Arial" w:hAnsi="Arial"/>
        </w:rPr>
        <w:t>缺陷清单</w:t>
      </w:r>
      <w:bookmarkEnd w:id="11"/>
    </w:p>
    <w:p>
      <w:pPr>
        <w:pStyle w:val="Heading2"/>
        <w:rPr>
          <w:rFonts w:ascii="Arial" w:hAnsi="Arial"/>
          <w:lang w:eastAsia="en-US"/>
        </w:rPr>
      </w:pPr>
      <w:bookmarkStart w:id="12" w:name="_Toc393891310"/>
      <w:r>
        <w:rPr>
          <w:rFonts w:ascii="Arial" w:hAnsi="Arial"/>
          <w:lang w:eastAsia="en-US"/>
        </w:rPr>
        <w:t>功能性缺陷</w:t>
      </w:r>
      <w:bookmarkEnd w:id="12"/>
    </w:p>
    <w:p>
      <w:pPr>
        <w:pStyle w:val="Normal"/>
        <w:widowControl/>
        <w:snapToGrid w:val="false"/>
        <w:spacing w:lineRule="auto" w:line="300"/>
        <w:jc w:val="center"/>
        <w:rPr>
          <w:rFonts w:ascii="宋体" w:hAnsi="宋体" w:eastAsia="宋体" w:asciiTheme="minorEastAsia" w:eastAsiaTheme="minorEastAsia" w:hAnsiTheme="minorEastAsia"/>
          <w:b/>
          <w:b/>
          <w:bCs/>
          <w:color w:val="000000"/>
          <w:sz w:val="21"/>
          <w:szCs w:val="21"/>
        </w:rPr>
      </w:pPr>
      <w:r>
        <w:rPr>
          <w:rFonts w:ascii="宋体" w:hAnsi="宋体" w:asciiTheme="minorEastAsia" w:hAnsiTheme="minorEastAsia"/>
          <w:b/>
          <w:bCs/>
          <w:color w:val="000000"/>
          <w:sz w:val="21"/>
          <w:szCs w:val="21"/>
        </w:rPr>
        <w:t>表</w:t>
      </w:r>
      <w:r>
        <w:rPr>
          <w:rFonts w:eastAsia="宋体" w:eastAsiaTheme="minorEastAsia"/>
          <w:b/>
          <w:bCs/>
          <w:color w:val="000000"/>
          <w:sz w:val="21"/>
          <w:szCs w:val="21"/>
        </w:rPr>
        <w:t xml:space="preserve">3 </w:t>
      </w:r>
      <w:r>
        <w:rPr>
          <w:rFonts w:ascii="宋体" w:hAnsi="宋体" w:asciiTheme="minorEastAsia" w:hAnsiTheme="minorEastAsia"/>
          <w:b/>
          <w:bCs/>
          <w:color w:val="000000"/>
          <w:sz w:val="21"/>
          <w:szCs w:val="21"/>
        </w:rPr>
        <w:t>功能性缺陷列表</w:t>
      </w:r>
    </w:p>
    <w:tbl>
      <w:tblPr>
        <w:tblW w:w="97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"/>
        <w:gridCol w:w="709"/>
        <w:gridCol w:w="706"/>
        <w:gridCol w:w="1129"/>
        <w:gridCol w:w="1421"/>
        <w:gridCol w:w="4410"/>
        <w:gridCol w:w="975"/>
      </w:tblGrid>
      <w:tr>
        <w:trPr>
          <w:trHeight w:val="760" w:hRule="atLeast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</w:tr>
    </w:tbl>
    <w:p>
      <w:pPr>
        <w:pStyle w:val="Normal"/>
        <w:widowControl/>
        <w:snapToGrid w:val="false"/>
        <w:spacing w:lineRule="auto" w:line="300"/>
        <w:ind w:firstLine="48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表中相关项说明：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缺陷编号：为每个缺陷赋予一个唯一的编号，可以通过此编号对缺陷进行跟踪。例如：</w:t>
      </w:r>
      <w:r>
        <w:rPr>
          <w:rFonts w:ascii="Times New Roman" w:hAnsi="Times New Roman"/>
        </w:rPr>
        <w:t>Bug001</w:t>
      </w:r>
      <w:r>
        <w:rPr>
          <w:rFonts w:ascii="Times New Roman" w:hAnsi="Times New Roman"/>
        </w:rPr>
        <w:t xml:space="preserve">。 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缺陷严重程度：缺陷可以根据严重程度分为以下几种情况。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致命（</w:t>
      </w:r>
      <w:r>
        <w:rPr>
          <w:rFonts w:ascii="Times New Roman" w:hAnsi="Times New Roman"/>
        </w:rPr>
        <w:t>fatal</w:t>
      </w:r>
      <w:r>
        <w:rPr>
          <w:rFonts w:ascii="Times New Roman" w:hAnsi="Times New Roman"/>
        </w:rPr>
        <w:t>）：致命的错误，测试执行直接导致系统死机、蓝屏、挂起、或是程序非法退出；系统的主要功能或需求没有实现。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严重（</w:t>
      </w:r>
      <w:r>
        <w:rPr>
          <w:rFonts w:ascii="Times New Roman" w:hAnsi="Times New Roman"/>
        </w:rPr>
        <w:t>critical</w:t>
      </w:r>
      <w:r>
        <w:rPr>
          <w:rFonts w:ascii="Times New Roman" w:hAnsi="Times New Roman"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一般（</w:t>
      </w:r>
      <w:r>
        <w:rPr>
          <w:rFonts w:ascii="Times New Roman" w:hAnsi="Times New Roman"/>
        </w:rPr>
        <w:t>major</w:t>
      </w:r>
      <w:r>
        <w:rPr>
          <w:rFonts w:ascii="Times New Roman" w:hAnsi="Times New Roman"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细微（</w:t>
      </w:r>
      <w:r>
        <w:rPr>
          <w:rFonts w:ascii="Times New Roman" w:hAnsi="Times New Roman"/>
        </w:rPr>
        <w:t>minor</w:t>
      </w:r>
      <w:r>
        <w:rPr>
          <w:rFonts w:ascii="Times New Roman" w:hAnsi="Times New Roman"/>
        </w:rPr>
        <w:t>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pStyle w:val="Normal"/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功能模块：所测试并出现该缺陷的功能模块名称。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缺陷标题：描述缺陷的标题。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pStyle w:val="Normal"/>
        <w:spacing w:before="0" w:after="120"/>
        <w:ind w:left="720" w:hanging="0"/>
        <w:rPr>
          <w:rFonts w:ascii="Times New Roman" w:hAnsi="Times New Roman"/>
          <w:i/>
          <w:i/>
          <w:color w:val="0000FF"/>
        </w:rPr>
      </w:pPr>
      <w:r>
        <w:rPr>
          <w:rFonts w:ascii="Times New Roman" w:hAnsi="Times New Roman"/>
          <w:i/>
          <w:color w:val="0000FF"/>
        </w:rPr>
      </w:r>
    </w:p>
    <w:p>
      <w:pPr>
        <w:pStyle w:val="Heading2"/>
        <w:rPr>
          <w:lang w:eastAsia="en-US"/>
        </w:rPr>
      </w:pPr>
      <w:bookmarkStart w:id="13" w:name="_Toc393891311"/>
      <w:r>
        <w:rPr>
          <w:lang w:eastAsia="en-US"/>
        </w:rPr>
        <w:t>非功能</w:t>
      </w:r>
      <w:r>
        <w:rPr/>
        <w:t>性</w:t>
      </w:r>
      <w:r>
        <w:rPr>
          <w:lang w:eastAsia="en-US"/>
        </w:rPr>
        <w:t>缺陷</w:t>
      </w:r>
      <w:bookmarkEnd w:id="13"/>
    </w:p>
    <w:p>
      <w:pPr>
        <w:pStyle w:val="Normal"/>
        <w:widowControl/>
        <w:snapToGrid w:val="false"/>
        <w:spacing w:lineRule="auto" w:line="300"/>
        <w:jc w:val="center"/>
        <w:rPr>
          <w:rFonts w:ascii="宋体" w:hAnsi="宋体" w:eastAsia="宋体" w:asciiTheme="minorEastAsia" w:eastAsiaTheme="minorEastAsia" w:hAnsiTheme="minorEastAsia"/>
          <w:b/>
          <w:b/>
          <w:bCs/>
          <w:color w:val="000000"/>
          <w:sz w:val="21"/>
          <w:szCs w:val="21"/>
        </w:rPr>
      </w:pPr>
      <w:r>
        <w:rPr>
          <w:rFonts w:ascii="宋体" w:hAnsi="宋体" w:asciiTheme="minorEastAsia" w:hAnsiTheme="minorEastAsia"/>
          <w:b/>
          <w:bCs/>
          <w:color w:val="000000"/>
          <w:sz w:val="21"/>
          <w:szCs w:val="21"/>
        </w:rPr>
        <w:t>表</w:t>
      </w:r>
      <w:r>
        <w:rPr>
          <w:rFonts w:eastAsia="宋体" w:eastAsiaTheme="minorEastAsia"/>
          <w:b/>
          <w:bCs/>
          <w:color w:val="000000"/>
          <w:sz w:val="21"/>
          <w:szCs w:val="21"/>
        </w:rPr>
        <w:t xml:space="preserve">4 </w:t>
      </w:r>
      <w:r>
        <w:rPr>
          <w:rFonts w:ascii="宋体" w:hAnsi="宋体" w:asciiTheme="minorEastAsia" w:hAnsiTheme="minorEastAsia"/>
          <w:b/>
          <w:bCs/>
          <w:color w:val="000000"/>
          <w:sz w:val="21"/>
          <w:szCs w:val="21"/>
        </w:rPr>
        <w:t>非功能性缺陷列表</w:t>
      </w:r>
    </w:p>
    <w:tbl>
      <w:tblPr>
        <w:tblW w:w="97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"/>
        <w:gridCol w:w="709"/>
        <w:gridCol w:w="706"/>
        <w:gridCol w:w="1129"/>
        <w:gridCol w:w="1421"/>
        <w:gridCol w:w="4410"/>
        <w:gridCol w:w="975"/>
      </w:tblGrid>
      <w:tr>
        <w:trPr>
          <w:trHeight w:val="760" w:hRule="atLeast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0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</w:tr>
    </w:tbl>
    <w:p>
      <w:pPr>
        <w:pStyle w:val="Normal"/>
        <w:widowControl/>
        <w:snapToGrid w:val="false"/>
        <w:spacing w:lineRule="auto" w:line="300"/>
        <w:ind w:firstLine="48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</w:r>
    </w:p>
    <w:p>
      <w:pPr>
        <w:pStyle w:val="Normal"/>
        <w:spacing w:before="0" w:after="120"/>
        <w:ind w:left="720" w:hanging="0"/>
        <w:rPr>
          <w:rFonts w:ascii="Times New Roman" w:hAnsi="Times New Roman"/>
          <w:i/>
          <w:i/>
          <w:color w:val="0000FF"/>
        </w:rPr>
      </w:pPr>
      <w:r>
        <w:rPr>
          <w:rFonts w:ascii="Times New Roman" w:hAnsi="Times New Roman"/>
          <w:i/>
          <w:color w:val="0000FF"/>
        </w:rPr>
      </w:r>
    </w:p>
    <w:p>
      <w:pPr>
        <w:pStyle w:val="Heading1"/>
        <w:rPr/>
      </w:pPr>
      <w:bookmarkStart w:id="14" w:name="_Toc393891312"/>
      <w:r>
        <w:rPr/>
        <w:t>测试结论与建议</w:t>
      </w:r>
      <w:bookmarkEnd w:id="14"/>
    </w:p>
    <w:p>
      <w:pPr>
        <w:pStyle w:val="TextBody"/>
        <w:rPr/>
      </w:pPr>
      <w:r>
        <w:rPr/>
        <w:t>功能性：系统正确实现了“路线生成与规划”，“足迹回放”，“社区分享”等功能，实现了基础数据管理，图片后台管理，用户管理的查询、添加、修改、删除的功能。建议后续修改提升系统在高并发情况下的性能，与单步操作的响应时间。</w:t>
      </w:r>
    </w:p>
    <w:p>
      <w:pPr>
        <w:pStyle w:val="TextBody"/>
        <w:rPr/>
      </w:pPr>
      <w:r>
        <w:rPr/>
        <w:t>易用性：系统的</w:t>
      </w:r>
      <w:r>
        <w:rPr/>
        <w:t>UI</w:t>
      </w:r>
      <w:r>
        <w:rPr/>
        <w:t>界面一致性好，符合主流</w:t>
      </w:r>
      <w:r>
        <w:rPr/>
        <w:t>APP</w:t>
      </w:r>
      <w:r>
        <w:rPr/>
        <w:t>的界面习惯，符合用户的操作习惯，</w:t>
      </w:r>
      <w:r>
        <w:rPr/>
        <w:t>UI</w:t>
      </w:r>
      <w:r>
        <w:rPr/>
        <w:t>界面精致美观。图标提示信息丰富，输入限制提示信息完备、正确、可理解。</w:t>
      </w:r>
    </w:p>
    <w:p>
      <w:pPr>
        <w:pStyle w:val="TextBody"/>
        <w:rPr/>
      </w:pPr>
      <w:r>
        <w:rPr/>
        <w:t>可靠性：现有系统的可靠性控制不够严密，很多控制是通过页面控制实现的，如果页面控制失效，可以向数据库插入数据，引发错误。现有系统的容错性不高，如果系统出现错误，返回错误类型为页面错误，无法回复到出错前的状态。建议后续修改提升系统的容错性。</w:t>
      </w:r>
    </w:p>
    <w:p>
      <w:pPr>
        <w:pStyle w:val="TextBody"/>
        <w:rPr/>
      </w:pPr>
      <w:r>
        <w:rPr/>
        <w:t>兼容性：系统支持</w:t>
      </w:r>
      <w:r>
        <w:rPr/>
        <w:t>Andriod 10.0</w:t>
      </w:r>
      <w:r>
        <w:rPr/>
        <w:t>及以上版本。建议后续开发适配</w:t>
      </w:r>
      <w:r>
        <w:rPr/>
        <w:t>IOS</w:t>
      </w:r>
      <w:r>
        <w:rPr/>
        <w:t>系统的版本。</w:t>
      </w:r>
    </w:p>
    <w:p>
      <w:pPr>
        <w:pStyle w:val="TextBody"/>
        <w:rPr/>
      </w:pPr>
      <w:r>
        <w:rPr/>
        <w:t>安全性：现有系统控制了以下安全问题：用户必须登录以使用</w:t>
      </w:r>
      <w:r>
        <w:rPr/>
        <w:t>App</w:t>
      </w:r>
      <w:r>
        <w:rPr/>
        <w:t>，登录错误次数限制。建议后续提升用户注册手机号或邮箱验证。</w:t>
      </w:r>
    </w:p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rFonts w:ascii="Times New Roman" w:hAnsi="Times New Roman"/>
            </w:rPr>
            <w:t xml:space="preserve">Page </w:t>
          </w:r>
          <w:r>
            <w:rPr>
              <w:rStyle w:val="Pagenumber"/>
              <w:rFonts w:ascii="Times New Roman" w:hAnsi="Times New Roman"/>
            </w:rPr>
            <w:fldChar w:fldCharType="begin"/>
          </w:r>
          <w:r>
            <w:rPr>
              <w:rStyle w:val="Pagenumber"/>
              <w:rFonts w:ascii="Times New Roman" w:hAnsi="Times New Roman"/>
            </w:rPr>
            <w:instrText xml:space="preserve"> PAGE </w:instrText>
          </w:r>
          <w:r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</w:rPr>
            <w:t>7</w:t>
          </w:r>
          <w:r>
            <w:rPr>
              <w:rStyle w:val="Pagenumber"/>
              <w:rFonts w:ascii="Times New Roman" w:hAnsi="Times New Roman"/>
            </w:rPr>
            <w:fldChar w:fldCharType="end"/>
          </w:r>
          <w:r>
            <w:rPr>
              <w:rStyle w:val="Pagenumber"/>
              <w:rFonts w:ascii="Times New Roman" w:hAnsi="Times New Roman"/>
            </w:rPr>
            <w:t xml:space="preserve"> of </w:t>
          </w:r>
          <w:r>
            <w:rPr>
              <w:rStyle w:val="Pagenumber"/>
              <w:rFonts w:ascii="Times New Roman" w:hAnsi="Times New Roman"/>
            </w:rPr>
            <w:fldChar w:fldCharType="begin"/>
          </w:r>
          <w:r>
            <w:rPr>
              <w:rStyle w:val="Pagenumber"/>
              <w:rFonts w:ascii="Times New Roman" w:hAnsi="Times New Roman"/>
            </w:rPr>
            <w:instrText xml:space="preserve"> NUMPAGES </w:instrText>
          </w:r>
          <w:r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</w:rPr>
            <w:t>7</w:t>
          </w:r>
          <w:r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b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sz w:val="36"/>
        <w:b/>
        <w:rFonts w:ascii="Arial" w:hAnsi="Arial"/>
      </w:rPr>
      <w:instrText xml:space="preserve"> DOCPROPERTY "Company"</w:instrText>
    </w:r>
    <w:r>
      <w:rPr>
        <w:sz w:val="36"/>
        <w:b/>
        <w:rFonts w:ascii="Arial" w:hAnsi="Arial"/>
      </w:rPr>
      <w:fldChar w:fldCharType="separate"/>
    </w:r>
    <w:r>
      <w:rPr>
        <w:sz w:val="36"/>
        <w:b/>
        <w:rFonts w:ascii="Arial" w:hAnsi="Arial"/>
      </w:rPr>
      <w:t>&lt;SJTU&gt;</w:t>
    </w:r>
    <w:r>
      <w:rPr>
        <w:sz w:val="36"/>
        <w:b/>
        <w:rFonts w:ascii="Arial" w:hAnsi="Arial"/>
      </w:rPr>
      <w:fldChar w:fldCharType="end"/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fldChar w:fldCharType="begin"/>
          </w:r>
          <w:r>
            <w:rPr/>
            <w:instrText xml:space="preserve"> SUBJECT </w:instrText>
          </w:r>
          <w:r>
            <w:rPr/>
            <w:fldChar w:fldCharType="separate"/>
          </w:r>
          <w:r>
            <w:rPr/>
            <w:t>&lt;项目名称&gt;</w:t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</w:t>
          </w:r>
          <w:r>
            <w:rPr>
              <w:rFonts w:ascii="Times New Roman" w:hAnsi="Times New Roman"/>
            </w:rPr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>
              <w:rFonts w:ascii="Times New Roman" w:hAnsi="Times New Roman"/>
            </w:rPr>
            <w:t>系统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TITLE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测试报告</w:t>
          </w:r>
          <w:r>
            <w:rPr>
              <w:rFonts w:ascii="Times New Roman" w:hAnsi="Times New Roman"/>
            </w:rP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</w:t>
          </w:r>
          <w:r>
            <w:rPr>
              <w:rFonts w:ascii="Times New Roman" w:hAnsi="Times New Roman"/>
            </w:rPr>
            <w:t>Date:  &lt;16/06/2022&gt;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rFonts w:ascii="Arial" w:hAnsi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0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2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04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46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0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72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140" w:hanging="42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rFonts w:ascii="Arial" w:hAnsi="Aria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宋体" w:hAnsi="宋体" w:eastAsia="宋体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2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semiHidden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Tw4winMark" w:customStyle="1">
    <w:name w:val="tw4winMark"/>
    <w:qFormat/>
    <w:rPr>
      <w:rFonts w:ascii="Courier New" w:hAnsi="Courier New"/>
      <w:vanish/>
      <w:color w:val="800080"/>
      <w:vertAlign w:val="subscript"/>
    </w:rPr>
  </w:style>
  <w:style w:type="character" w:styleId="Tw4winInternal" w:customStyle="1">
    <w:name w:val="tw4winInternal"/>
    <w:qFormat/>
    <w:rPr>
      <w:rFonts w:ascii="Courier New" w:hAnsi="Courier New"/>
      <w:color w:val="FF0000"/>
    </w:rPr>
  </w:style>
  <w:style w:type="character" w:styleId="Tw4winError" w:customStyle="1">
    <w:name w:val="tw4winError"/>
    <w:qFormat/>
    <w:rPr>
      <w:rFonts w:ascii="Courier New" w:hAnsi="Courier New"/>
      <w:color w:val="00FF00"/>
      <w:sz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" w:hAnsi="Courier New"/>
      <w:color w:val="008000"/>
    </w:rPr>
  </w:style>
  <w:style w:type="character" w:styleId="Tw4winJump" w:customStyle="1">
    <w:name w:val="tw4winJump"/>
    <w:qFormat/>
    <w:rPr>
      <w:rFonts w:ascii="Courier New" w:hAnsi="Courier New"/>
      <w:color w:val="008080"/>
    </w:rPr>
  </w:style>
  <w:style w:type="character" w:styleId="Tw4winExternal" w:customStyle="1">
    <w:name w:val="tw4winExternal"/>
    <w:qFormat/>
    <w:rPr>
      <w:rFonts w:ascii="Courier New" w:hAnsi="Courier New"/>
      <w:color w:val="808080"/>
    </w:rPr>
  </w:style>
  <w:style w:type="character" w:styleId="1" w:customStyle="1">
    <w:name w:val="标题 1 字符"/>
    <w:basedOn w:val="DefaultParagraphFont"/>
    <w:link w:val="Heading1"/>
    <w:qFormat/>
    <w:rsid w:val="00b01e70"/>
    <w:rPr>
      <w:rFonts w:ascii="宋体" w:hAnsi="宋体"/>
      <w:b/>
      <w:sz w:val="24"/>
    </w:rPr>
  </w:style>
  <w:style w:type="character" w:styleId="2" w:customStyle="1">
    <w:name w:val="标题 2 字符"/>
    <w:basedOn w:val="DefaultParagraphFont"/>
    <w:link w:val="Heading2"/>
    <w:qFormat/>
    <w:rsid w:val="00b01e70"/>
    <w:rPr>
      <w:rFonts w:ascii="宋体" w:hAnsi="宋体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i/>
      <w:sz w:val="36"/>
      <w:lang w:val="en-AU"/>
    </w:rPr>
  </w:style>
  <w:style w:type="paragraph" w:styleId="Contents1">
    <w:name w:val="TOC 1"/>
    <w:basedOn w:val="Normal"/>
    <w:next w:val="Normal"/>
    <w:autoRedefine/>
    <w:uiPriority w:val="3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autoRedefine/>
    <w:uiPriority w:val="3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autoRedefine/>
    <w:semiHidden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/>
  </w:style>
  <w:style w:type="paragraph" w:styleId="Footnote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TextBodyIndent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/>
  </w:style>
  <w:style w:type="paragraph" w:styleId="Bullet" w:customStyle="1">
    <w:name w:val="Bullet"/>
    <w:basedOn w:val="Normal"/>
    <w:qFormat/>
    <w:pPr>
      <w:widowControl/>
      <w:numPr>
        <w:ilvl w:val="0"/>
        <w:numId w:val="2"/>
      </w:numPr>
      <w:tabs>
        <w:tab w:val="left" w:pos="720" w:leader="none"/>
      </w:tabs>
      <w:spacing w:lineRule="auto" w:line="240" w:before="120" w:after="0"/>
      <w:ind w:right="360" w:hanging="0"/>
      <w:jc w:val="both"/>
    </w:pPr>
    <w:rPr/>
  </w:style>
  <w:style w:type="paragraph" w:styleId="InfoBlue" w:customStyle="1">
    <w:name w:val="InfoBlue"/>
    <w:basedOn w:val="Normal"/>
    <w:next w:val="TextBody"/>
    <w:autoRedefine/>
    <w:qFormat/>
    <w:pPr>
      <w:spacing w:before="0" w:after="120"/>
      <w:ind w:left="720" w:hanging="0"/>
    </w:pPr>
    <w:rPr>
      <w:rFonts w:ascii="Times New Roman" w:hAnsi="Times New Roman"/>
      <w:i/>
      <w:color w:val="0000FF"/>
    </w:rPr>
  </w:style>
  <w:style w:type="paragraph" w:styleId="NormalWeb">
    <w:name w:val="Normal (Web)"/>
    <w:basedOn w:val="Normal"/>
    <w:uiPriority w:val="99"/>
    <w:unhideWhenUsed/>
    <w:qFormat/>
    <w:rsid w:val="00c14e3a"/>
    <w:pPr>
      <w:widowControl/>
      <w:spacing w:lineRule="auto" w:line="240" w:beforeAutospacing="1" w:afterAutospacing="1"/>
    </w:pPr>
    <w:rPr>
      <w:rFonts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qFormat/>
    <w:rsid w:val="00b90d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://www.cas.mcmaster.ca/~se3ra3/misc/RequirementsSpecificationInIEEE830.pdf" TargetMode="Externa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493</TotalTime>
  <Application>LibreOffice/7.3.3.2$Linux_X86_64 LibreOffice_project/30$Build-2</Application>
  <AppVersion>15.0000</AppVersion>
  <Pages>7</Pages>
  <Words>2215</Words>
  <Characters>2678</Characters>
  <CharactersWithSpaces>2769</CharactersWithSpaces>
  <Paragraphs>209</Paragraphs>
  <Company>&lt;SJTU&gt;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dc:description/>
  <dc:language>en-US</dc:language>
  <cp:lastModifiedBy/>
  <dcterms:modified xsi:type="dcterms:W3CDTF">2022-06-18T21:08:06Z</dcterms:modified>
  <cp:revision>88</cp:revision>
  <dc:subject>&lt;项目名称&gt;</dc:subject>
  <dc:title>测试报告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