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PSTA RegistroResumenGlobal sch detallado contratos cancelados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Relacion con la version final aprobada</w:t>
      </w:r>
    </w:p>
    <w:p>
      <w:r>
        <w:t>El ajuste v3 refresca Meta__c cuando una cuenta sale de PostVenta por cancelacion C02 o CC02 y ya no tiene contratos validos remanentes.</w:t>
      </w:r>
    </w:p>
    <w:p>
      <w:pPr>
        <w:pStyle w:val="ListBullet"/>
      </w:pPr>
      <w:r>
        <w:t>No modifica Contactados__c.</w:t>
      </w:r>
    </w:p>
    <w:p>
      <w:pPr>
        <w:pStyle w:val="ListBullet"/>
      </w:pPr>
      <w:r>
        <w:t>La finalidad es corregir la meta operativa del asesor.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