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PSTA ResetearEstatusContacto sch detallado contratos cancelados</w:t>
      </w:r>
    </w:p>
    <w:p>
      <w:pPr>
        <w:jc w:val="center"/>
      </w:pPr>
      <w:r>
        <w:rPr>
          <w:i/>
          <w:sz w:val="20"/>
        </w:rPr>
        <w:t>Version v3 | Contratos cancelados C02 y CC02 | Fecha: 2026-04-01</w:t>
      </w:r>
    </w:p>
    <w:p>
      <w:r>
        <w:rPr>
          <w:b/>
          <w:sz w:val="24"/>
        </w:rPr>
        <w:t>1. Relacion con la version final aprobada</w:t>
      </w:r>
    </w:p>
    <w:p>
      <w:r>
        <w:t>El scheduler diario conserva su responsabilidad original. El ajuste v3 solo limpia las banderas cuando una cuenta queda sin contratos validos por cancelacion C02 o CC02.</w:t>
      </w:r>
    </w:p>
    <w:p>
      <w:pPr>
        <w:pStyle w:val="ListBullet"/>
      </w:pPr>
      <w:r>
        <w:t>No recalcula priorizacion diaria.</w:t>
      </w:r>
    </w:p>
    <w:p>
      <w:pPr>
        <w:pStyle w:val="ListBullet"/>
      </w:pPr>
      <w:r>
        <w:t>Evita que la cuenta vuelva a aparecer en listas diarias al quedar fuera de PostVenta.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