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PSTA SegmentacionClientes sch detallado contratos cancelados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Relacion con la version final aprobada</w:t>
      </w:r>
    </w:p>
    <w:p>
      <w:r>
        <w:t>La nueva version final solo reutiliza la nocion de contratos validos descrita por el scheduler de segmentacion.</w:t>
      </w:r>
    </w:p>
    <w:p>
      <w:pPr>
        <w:pStyle w:val="ListBullet"/>
      </w:pPr>
      <w:r>
        <w:t>El correctivo nocturno entra solo por cancelaciones C02 y CC02.</w:t>
      </w:r>
    </w:p>
    <w:p>
      <w:pPr>
        <w:pStyle w:val="ListBullet"/>
      </w:pPr>
      <w:r>
        <w:t>Si aun quedan contratos validos, recalcula SaldoIntegral__c, FechaAntiguedad__c y Segmento__c.</w:t>
      </w:r>
    </w:p>
    <w:p>
      <w:pPr>
        <w:pStyle w:val="ListBullet"/>
      </w:pPr>
      <w:r>
        <w:t>No reejecuta la segmentacion mensual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