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Aclaración meta mensual y contratos cancelados</w:t>
      </w:r>
    </w:p>
    <w:p/>
    <w:p>
      <w:pPr>
        <w:pStyle w:val="Heading2"/>
      </w:pPr>
      <w:r>
        <w:t>Objetivo</w:t>
      </w:r>
    </w:p>
    <w:p>
      <w:r>
        <w:t>Dejar documentada la regla final del cálculo de `MetaMensual__c` en `ResumenGlobalPostventa__c` y su relación con la cancelación de contratos.</w:t>
      </w:r>
    </w:p>
    <w:p/>
    <w:p>
      <w:pPr>
        <w:pStyle w:val="Heading2"/>
      </w:pPr>
      <w:r>
        <w:t>Regla funcional final</w:t>
      </w:r>
    </w:p>
    <w:p>
      <w:r>
        <w:t>La meta mensual del asesor ya no depende del total de clientes priorizados del mes.</w:t>
      </w:r>
    </w:p>
    <w:p/>
    <w:p>
      <w:r>
        <w:t>La meta mensual se calcula así:</w:t>
      </w:r>
    </w:p>
    <w:p>
      <w:pPr>
        <w:pStyle w:val="ListBullet"/>
      </w:pPr>
      <w:r>
        <w:t>`Meta base mensual = meta diaria configurada por segmento x días hábiles del mes`</w:t>
      </w:r>
    </w:p>
    <w:p>
      <w:pPr>
        <w:pStyle w:val="ListBullet"/>
      </w:pPr>
      <w:r>
        <w:t>`Meta mensual final = mínimo entre la meta base mensual y la cartera elegible del asesor`</w:t>
      </w:r>
    </w:p>
    <w:p/>
    <w:p>
      <w:pPr>
        <w:pStyle w:val="Heading2"/>
      </w:pPr>
      <w:r>
        <w:t>Fuente de la meta diaria</w:t>
      </w:r>
    </w:p>
    <w:p>
      <w:r>
        <w:t>La meta diaria se toma de `ConfiguracionActinver__c`, record type `ContactoPostventa`, campo `ClientesContactarPorDia__c`, de acuerdo con el segmento del asesor.</w:t>
      </w:r>
    </w:p>
    <w:p/>
    <w:p>
      <w:pPr>
        <w:pStyle w:val="Heading2"/>
      </w:pPr>
      <w:r>
        <w:t>Días hábiles</w:t>
      </w:r>
    </w:p>
    <w:p>
      <w:r>
        <w:t>Los días hábiles del mes se calculan usando `Business Hours` del proceso Postventa.</w:t>
      </w:r>
    </w:p>
    <w:p/>
    <w:p>
      <w:pPr>
        <w:pStyle w:val="Heading2"/>
      </w:pPr>
      <w:r>
        <w:t>Definición de cartera elegible</w:t>
      </w:r>
    </w:p>
    <w:p>
      <w:r>
        <w:t>La cartera elegible del asesor se define como el total de cuentas del asesor que conservan al menos un contrato válido para Postventa.</w:t>
      </w:r>
    </w:p>
    <w:p/>
    <w:p>
      <w:r>
        <w:t>Contrato válido significa:</w:t>
      </w:r>
    </w:p>
    <w:p>
      <w:pPr>
        <w:pStyle w:val="ListBullet"/>
      </w:pPr>
      <w:r>
        <w:t>tipo de contrato incluido en la configuración de contratos Postventa</w:t>
      </w:r>
    </w:p>
    <w:p>
      <w:pPr>
        <w:pStyle w:val="ListBullet"/>
      </w:pPr>
      <w:r>
        <w:t>estatus incluido en la configuración de contratos Postventa</w:t>
      </w:r>
    </w:p>
    <w:p/>
    <w:p>
      <w:r>
        <w:t>La validación usa la misma regla funcional que la segmentación de clientes.</w:t>
      </w:r>
    </w:p>
    <w:p/>
    <w:p>
      <w:pPr>
        <w:pStyle w:val="Heading2"/>
      </w:pPr>
      <w:r>
        <w:t>Relación con contratos cancelados</w:t>
      </w:r>
    </w:p>
    <w:p>
      <w:r>
        <w:t>Si una cuenta pierde sus contratos válidos por cancelación:</w:t>
      </w:r>
    </w:p>
    <w:p>
      <w:pPr>
        <w:pStyle w:val="ListBullet"/>
      </w:pPr>
      <w:r>
        <w:t>deja de formar parte de la cartera elegible</w:t>
      </w:r>
    </w:p>
    <w:p>
      <w:pPr>
        <w:pStyle w:val="ListBullet"/>
      </w:pPr>
      <w:r>
        <w:t>deja de contribuir al cálculo de la meta mensual del asesor</w:t>
      </w:r>
    </w:p>
    <w:p/>
    <w:p>
      <w:r>
        <w:t>Si la cuenta conserva al menos un contrato válido:</w:t>
      </w:r>
    </w:p>
    <w:p>
      <w:pPr>
        <w:pStyle w:val="ListBullet"/>
      </w:pPr>
      <w:r>
        <w:t>sigue formando parte de la cartera elegible</w:t>
      </w:r>
    </w:p>
    <w:p>
      <w:pPr>
        <w:pStyle w:val="ListBullet"/>
      </w:pPr>
      <w:r>
        <w:t>sigue contando para la meta mensual</w:t>
      </w:r>
    </w:p>
    <w:p/>
    <w:p>
      <w:pPr>
        <w:pStyle w:val="Heading2"/>
      </w:pPr>
      <w:r>
        <w:t>Momento en que se refleja el ajuste</w:t>
      </w:r>
    </w:p>
    <w:p>
      <w:r>
        <w:t>El ajuste no se refleja sobre un resumen ya creado en el mismo instante del cambio del contrato.</w:t>
      </w:r>
    </w:p>
    <w:p/>
    <w:p>
      <w:r>
        <w:t>La secuencia operativa es:</w:t>
      </w:r>
    </w:p>
    <w:p>
      <w:r>
        <w:t>1. la carga / actualización de contratos deja el cambio de estatus</w:t>
      </w:r>
    </w:p>
    <w:p>
      <w:r>
        <w:t>2. el job nocturno `PSTA PostCarga Postventa Nocturno` depura las cuentas sin contratos válidos</w:t>
      </w:r>
    </w:p>
    <w:p>
      <w:r>
        <w:t>3. el job `PSTA_RegistroResumenGlobalMensual` recalcula la cartera elegible y genera el resumen del día</w:t>
      </w:r>
    </w:p>
    <w:p/>
    <w:p>
      <w:r>
        <w:t>Por lo tanto:</w:t>
      </w:r>
    </w:p>
    <w:p>
      <w:pPr>
        <w:pStyle w:val="ListBullet"/>
      </w:pPr>
      <w:r>
        <w:t>una cuenta con contratos cancelados sale de la meta mensual en la siguiente corrida del resumen global</w:t>
      </w:r>
    </w:p>
    <w:p>
      <w:pPr>
        <w:pStyle w:val="ListBullet"/>
      </w:pPr>
      <w:r>
        <w:t>en la calendarización actual de QA, esto se refleja al día siguiente</w:t>
      </w:r>
    </w:p>
    <w:p/>
    <w:p>
      <w:pPr>
        <w:pStyle w:val="Heading2"/>
      </w:pPr>
      <w:r>
        <w:t>Ejemplo</w:t>
      </w:r>
    </w:p>
    <w:p>
      <w:r>
        <w:t>Supuestos:</w:t>
      </w:r>
    </w:p>
    <w:p>
      <w:pPr>
        <w:pStyle w:val="ListBullet"/>
      </w:pPr>
      <w:r>
        <w:t>meta diaria configurada: `10`</w:t>
      </w:r>
    </w:p>
    <w:p>
      <w:pPr>
        <w:pStyle w:val="ListBullet"/>
      </w:pPr>
      <w:r>
        <w:t>días hábiles del mes: `20`</w:t>
      </w:r>
    </w:p>
    <w:p>
      <w:pPr>
        <w:pStyle w:val="ListBullet"/>
      </w:pPr>
      <w:r>
        <w:t>meta base mensual: `200`</w:t>
      </w:r>
    </w:p>
    <w:p>
      <w:pPr>
        <w:pStyle w:val="ListBullet"/>
      </w:pPr>
      <w:r>
        <w:t>cartera elegible del asesor: `9`</w:t>
      </w:r>
    </w:p>
    <w:p/>
    <w:p>
      <w:r>
        <w:t>Resultado:</w:t>
      </w:r>
    </w:p>
    <w:p>
      <w:pPr>
        <w:pStyle w:val="ListBullet"/>
      </w:pPr>
      <w:r>
        <w:t>`MetaMensual__c = 9`</w:t>
      </w:r>
    </w:p>
    <w:p>
      <w:pPr>
        <w:pStyle w:val="ListBullet"/>
      </w:pPr>
      <w:r>
        <w:t>`Meta__c` diaria ajustada = `1`</w:t>
      </w:r>
    </w:p>
    <w:p/>
    <w:p>
      <w:pPr>
        <w:pStyle w:val="Heading2"/>
      </w:pPr>
      <w:r>
        <w:t>Criterio de validación QA</w:t>
      </w:r>
    </w:p>
    <w:p>
      <w:r>
        <w:t>Para validar esta regla en QA:</w:t>
      </w:r>
    </w:p>
    <w:p>
      <w:pPr>
        <w:pStyle w:val="ListBullet"/>
      </w:pPr>
      <w:r>
        <w:t>identificar un asesor con cartera elegible conocida</w:t>
      </w:r>
    </w:p>
    <w:p>
      <w:pPr>
        <w:pStyle w:val="ListBullet"/>
      </w:pPr>
      <w:r>
        <w:t>validar cuántas cuentas conserva con al menos un contrato válido</w:t>
      </w:r>
    </w:p>
    <w:p>
      <w:pPr>
        <w:pStyle w:val="ListBullet"/>
      </w:pPr>
      <w:r>
        <w:t>ejecutar el correctivo nocturno de contratos si hubo cancelaciones</w:t>
      </w:r>
    </w:p>
    <w:p>
      <w:pPr>
        <w:pStyle w:val="ListBullet"/>
      </w:pPr>
      <w:r>
        <w:t>ejecutar o validar la corrida de `PSTA_RegistroResumenGlobalMensual`</w:t>
      </w:r>
    </w:p>
    <w:p>
      <w:pPr>
        <w:pStyle w:val="ListBullet"/>
      </w:pPr>
      <w:r>
        <w:t>confirmar que `MetaMensual__c` quede topada al tamaño de la cartera elegible</w:t>
      </w:r>
    </w:p>
    <w:p/>
    <w:p>
      <w:pPr>
        <w:pStyle w:val="Heading2"/>
      </w:pPr>
      <w:r>
        <w:t>Componentes relacionados</w:t>
      </w:r>
    </w:p>
    <w:p>
      <w:pPr>
        <w:pStyle w:val="ListBullet"/>
      </w:pPr>
      <w:r>
        <w:t>`PSTA_PostCargaPostventa_*`</w:t>
      </w:r>
    </w:p>
    <w:p>
      <w:pPr>
        <w:pStyle w:val="ListBullet"/>
      </w:pPr>
      <w:r>
        <w:t>`PSTA_RegistroResumenGlobalMensual_cls`</w:t>
      </w:r>
    </w:p>
    <w:p>
      <w:pPr>
        <w:pStyle w:val="ListBullet"/>
      </w:pPr>
      <w:r>
        <w:t>`PSTA_RegistroResumenGlobalMensual_bch`</w:t>
      </w:r>
    </w:p>
    <w:p>
      <w:pPr>
        <w:pStyle w:val="ListBullet"/>
      </w:pPr>
      <w:r>
        <w:t>`ResumenGlobalPostventa__c.Meta__c`</w:t>
      </w:r>
    </w:p>
    <w:p>
      <w:pPr>
        <w:pStyle w:val="ListBullet"/>
      </w:pPr>
      <w:r>
        <w:t>`ResumenGlobalPostventa__c.MetaMensual__c`</w:t>
      </w:r>
    </w:p>
    <w:p>
      <w:pPr>
        <w:pStyle w:val="ListBullet"/>
      </w:pPr>
      <w:r>
        <w:t>`ResumenGlobalPostventa__c.ContactadosMensual__c`</w:t>
      </w:r>
    </w:p>
    <w:p>
      <w:pPr>
        <w:pStyle w:val="ListBullet"/>
      </w:pPr>
      <w:r>
        <w:t>`ResumenGlobalPostventa__c.PorcentajeAvanceMensual__c`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