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Consolidado ajustado</w:t>
      </w:r>
    </w:p>
    <w:p>
      <w:pPr>
        <w:jc w:val="center"/>
      </w:pPr>
      <w:r>
        <w:rPr>
          <w:i/>
          <w:sz w:val="20"/>
        </w:rPr>
        <w:t>Version acotada a contratos cancelados | Fecha: 2026-04-01</w:t>
      </w:r>
    </w:p>
    <w:p>
      <w:r>
        <w:rPr>
          <w:b/>
          <w:sz w:val="24"/>
        </w:rPr>
        <w:t>1. Actualizacion de consolidado</w:t>
      </w:r>
    </w:p>
    <w:p>
      <w:r>
        <w:t>Esta version sustituye funcionalmente la propuesta anterior de post-carga solo en alcance, pero no reemplaza ni elimina los documentos previos. El objetivo definitivo queda limitado al caso de uso de contratos cancelados dentro del modelo PostVenta.</w:t>
      </w:r>
    </w:p>
    <w:p>
      <w:pPr>
        <w:pStyle w:val="ListBullet"/>
      </w:pPr>
      <w:r>
        <w:t>Incluye solo depuracion funcional cuando una cuenta pierde todos sus contratos validos para PostVenta.</w:t>
      </w:r>
    </w:p>
    <w:p>
      <w:pPr>
        <w:pStyle w:val="ListBullet"/>
      </w:pPr>
      <w:r>
        <w:t>Excluye cambio de asesor, reasignacion de tareas, reasignacion de oportunidades y reasignacion de cadencias por owner.</w:t>
      </w:r>
    </w:p>
    <w:p>
      <w:pPr>
        <w:pStyle w:val="ListBullet"/>
      </w:pPr>
      <w:r>
        <w:t>El objeto tecnico PSTA_ReasignacionAsesorPostventa__c se conserva en dev y en source, pero queda fuera del flujo activo actual.</w:t>
      </w:r>
    </w:p>
    <w:p>
      <w:r>
        <w:rPr>
          <w:b/>
          <w:sz w:val="24"/>
        </w:rPr>
        <w:t>2. Cadena funcional vigente</w:t>
      </w:r>
    </w:p>
    <w:p>
      <w:pPr>
        <w:pStyle w:val="ListNumber"/>
      </w:pPr>
      <w:r>
        <w:t>Segmentacion mensual y priorizacion original del modelo.</w:t>
      </w:r>
    </w:p>
    <w:p>
      <w:pPr>
        <w:pStyle w:val="ListNumber"/>
      </w:pPr>
      <w:r>
        <w:t>Carga diaria externa actualiza contratos.</w:t>
      </w:r>
    </w:p>
    <w:p>
      <w:pPr>
        <w:pStyle w:val="ListNumber"/>
      </w:pPr>
      <w:r>
        <w:t>Job nocturno PSTA_PostCargaPostventa detecta cancelaciones recientes por ContractHistory.Status__c.</w:t>
      </w:r>
    </w:p>
    <w:p>
      <w:pPr>
        <w:pStyle w:val="ListNumber"/>
      </w:pPr>
      <w:r>
        <w:t>Las cuentas sin contratos validos salen del circuito operativo de PostVenta.</w:t>
      </w:r>
    </w:p>
    <w:p>
      <w:pPr>
        <w:pStyle w:val="ListNumber"/>
      </w:pPr>
      <w:r>
        <w:t>Se remueven cadencias activas y se refresca la meta del resumen global.</w:t>
      </w:r>
    </w:p>
    <w:p>
      <w:r>
        <w:rPr>
          <w:b/>
          <w:sz w:val="24"/>
        </w:rPr>
        <w:t>3. Inventario de alcance vigente</w:t>
      </w:r>
    </w:p>
    <w:p>
      <w:pPr>
        <w:pStyle w:val="ListBullet"/>
      </w:pPr>
      <w:r>
        <w:t>Segmentacion, priorizacion mensual, priorizacion diaria y resumen global siguen como procesos base.</w:t>
      </w:r>
    </w:p>
    <w:p>
      <w:pPr>
        <w:pStyle w:val="ListBullet"/>
      </w:pPr>
      <w:r>
        <w:t>PSTA_PostCargaPostventa queda como correctivo nocturno solo para contratos cancelados.</w:t>
      </w:r>
    </w:p>
    <w:p>
      <w:pPr>
        <w:pStyle w:val="ListBullet"/>
      </w:pPr>
      <w:r>
        <w:t>No hay proceso vigente de reasignacion automatica por cambio de asesor dentro del alcance aprobado.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