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Minuta de Comit? Actualizada</w:t>
        <w:br/>
        <w:t>Job Nocturno Post-Carga para PostVenta</w:t>
      </w:r>
    </w:p>
    <w:p>
      <w:pPr>
        <w:jc w:val="center"/>
      </w:pPr>
      <w:r>
        <w:rPr>
          <w:i/>
          <w:sz w:val="22"/>
        </w:rPr>
        <w:t>Versi?n actualizada con field history y despliegue en actidev</w:t>
        <w:br/>
        <w:t>1 de abril de 2026</w:t>
      </w:r>
    </w:p>
    <w:p>
      <w:pPr>
        <w:pStyle w:val="Heading1"/>
      </w:pPr>
      <w:r>
        <w:t>1. Tema a decidir</w:t>
      </w:r>
    </w:p>
    <w:p>
      <w:r>
        <w:t>Revisi?n y aprobaci?n del proceso post-carga de PostVenta ya implementado en dev, basado en historial de campos para cambios de owner/asesor en Account y owner/asesor/estatus en Contract.</w:t>
      </w:r>
    </w:p>
    <w:p>
      <w:pPr>
        <w:pStyle w:val="Heading1"/>
      </w:pPr>
      <w:r>
        <w:t>2. Acuerdos t?cnicos ya materializados</w:t>
      </w:r>
    </w:p>
    <w:p>
      <w:pPr>
        <w:pStyle w:val="ListBullet"/>
      </w:pPr>
      <w:r>
        <w:t>El universo de entrada se obtiene desde AccountHistory y ContractHistory, no por modificaci?n general del registro.</w:t>
      </w:r>
    </w:p>
    <w:p>
      <w:pPr>
        <w:pStyle w:val="ListBullet"/>
      </w:pPr>
      <w:r>
        <w:t>La ventana de procesamiento sigue siendo m?vil de 24 horas.</w:t>
      </w:r>
    </w:p>
    <w:p>
      <w:pPr>
        <w:pStyle w:val="ListBullet"/>
      </w:pPr>
      <w:r>
        <w:t>La reasignaci?n de Task y Opportunity qued? acotada a cuentas segmentadas con priorizaci?n mensual activa.</w:t>
      </w:r>
    </w:p>
    <w:p>
      <w:pPr>
        <w:pStyle w:val="ListBullet"/>
      </w:pPr>
      <w:r>
        <w:t>La l?gica de cleanup y remoci?n/reasignaci?n de cadencias ya fue desplegada en actidev.</w:t>
      </w:r>
    </w:p>
    <w:p>
      <w:pPr>
        <w:pStyle w:val="Heading1"/>
      </w:pPr>
      <w:r>
        <w:t>3. Evidencia en dev</w:t>
      </w:r>
    </w:p>
    <w:p>
      <w:pPr>
        <w:pStyle w:val="ListBullet"/>
      </w:pPr>
      <w:r>
        <w:t>Deploy: 0Afdp000007gFEjCAM</w:t>
      </w:r>
    </w:p>
    <w:p>
      <w:pPr>
        <w:pStyle w:val="ListBullet"/>
      </w:pPr>
      <w:r>
        <w:t>Tests: 707dp0000Imtewc</w:t>
      </w:r>
    </w:p>
    <w:p>
      <w:pPr>
        <w:pStyle w:val="ListBullet"/>
      </w:pPr>
      <w:r>
        <w:t>Resultado: Passed 3/3</w:t>
      </w:r>
    </w:p>
    <w:p>
      <w:pPr>
        <w:pStyle w:val="Heading1"/>
      </w:pPr>
      <w:r>
        <w:t>4. Decisiones requeridas</w:t>
      </w:r>
    </w:p>
    <w:p>
      <w:pPr>
        <w:pStyle w:val="ListBullet"/>
      </w:pPr>
      <w:r>
        <w:t>Confirmar si Opportunity permanece dentro del alcance de reasignaci?n.</w:t>
      </w:r>
    </w:p>
    <w:p>
      <w:pPr>
        <w:pStyle w:val="ListBullet"/>
      </w:pPr>
      <w:r>
        <w:t>Definir el cron de ejecuci?n para el scheduler en actidev.</w:t>
      </w:r>
    </w:p>
    <w:p>
      <w:pPr>
        <w:pStyle w:val="ListBullet"/>
      </w:pPr>
      <w:r>
        <w:t>Confirmar si la misma l?gica se promover? despu?s a QA.</w:t>
      </w:r>
    </w:p>
    <w:p>
      <w:pPr>
        <w:pStyle w:val="Heading1"/>
      </w:pPr>
      <w:r>
        <w:t>5. Riesgos vigentes</w:t>
      </w:r>
    </w:p>
    <w:p>
      <w:pPr>
        <w:pStyle w:val="ListBullet"/>
      </w:pPr>
      <w:r>
        <w:t>Si Opportunity debe excluirse, a?n se requiere un ajuste puntual antes de programar el job.</w:t>
      </w:r>
    </w:p>
    <w:p>
      <w:pPr>
        <w:pStyle w:val="ListBullet"/>
      </w:pPr>
      <w:r>
        <w:t>El uso de field history depende de mantener habilitados los campos actualmente configurados.</w:t>
      </w:r>
    </w:p>
    <w:p>
      <w:pPr>
        <w:pStyle w:val="ListBullet"/>
      </w:pPr>
      <w:r>
        <w:t>El scheduler no debe programarse hasta acordar la ventana posterior a la carga masiva.</w:t>
      </w:r>
    </w:p>
    <w:p>
      <w:pPr>
        <w:pStyle w:val="Heading1"/>
      </w:pPr>
      <w:r>
        <w:t>6. Vistos buenos</w:t>
      </w:r>
    </w:p>
    <w:p>
      <w:pPr>
        <w:pStyle w:val="ListBullet"/>
      </w:pPr>
      <w:r>
        <w:t>Arquitectura: ______________________________</w:t>
      </w:r>
    </w:p>
    <w:p>
      <w:pPr>
        <w:pStyle w:val="ListBullet"/>
      </w:pPr>
      <w:r>
        <w:t>L?der t?cnico Salesforce: ______________________________</w:t>
      </w:r>
    </w:p>
    <w:p>
      <w:pPr>
        <w:pStyle w:val="ListBullet"/>
      </w:pPr>
      <w:r>
        <w:t>Due?o funcional PostVenta: ______________________________</w:t>
      </w:r>
    </w:p>
    <w:p>
      <w:pPr>
        <w:pStyle w:val="ListBullet"/>
      </w:pPr>
      <w:r>
        <w:t>Fecha de aprobaci?n: ______________________________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