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PostVenta - Propuesta ejecutiva ajustada</w:t>
      </w:r>
    </w:p>
    <w:p>
      <w:pPr>
        <w:jc w:val="center"/>
      </w:pPr>
      <w:r>
        <w:rPr>
          <w:i/>
          <w:sz w:val="20"/>
        </w:rPr>
        <w:t>Version v2 actualizada | Contratos cancelados C02 y CC02 | Fecha: 2026-04-01</w:t>
      </w:r>
    </w:p>
    <w:p>
      <w:r>
        <w:rPr>
          <w:b/>
          <w:sz w:val="24"/>
        </w:rPr>
        <w:t>1. Decision de alcance</w:t>
      </w:r>
    </w:p>
    <w:p>
      <w:r>
        <w:t>Esta version ajustada conserva el enfoque exclusivamente en contratos cancelados dentro de PostVenta y deja fuera del flujo activo cualquier reasignacion por cambio de asesor.</w:t>
      </w:r>
    </w:p>
    <w:p>
      <w:pPr>
        <w:pStyle w:val="ListBullet"/>
      </w:pPr>
      <w:r>
        <w:t>La entrada funcional del job nocturno se limita a cambios de ContractHistory.Status__c cuyo valor nuevo sea C02 o CC02.</w:t>
      </w:r>
    </w:p>
    <w:p>
      <w:pPr>
        <w:pStyle w:val="ListBullet"/>
      </w:pPr>
      <w:r>
        <w:t>Si la cuenta queda sin contratos validos, se limpia del circuito operativo de PostVenta.</w:t>
      </w:r>
    </w:p>
    <w:p>
      <w:pPr>
        <w:pStyle w:val="ListBullet"/>
      </w:pPr>
      <w:r>
        <w:t>El objeto tecnico PSTA_ReasignacionAsesorPostventa__c se conserva en source y dev, pero no participa en el alcance final aprobado.</w:t>
      </w:r>
    </w:p>
    <w:p>
      <w:r>
        <w:rPr>
          <w:b/>
          <w:sz w:val="24"/>
        </w:rPr>
        <w:t>2. Solucion final</w:t>
      </w:r>
    </w:p>
    <w:p>
      <w:pPr>
        <w:pStyle w:val="ListBullet"/>
      </w:pPr>
      <w:r>
        <w:t>Job nocturno que revisa cancelaciones reales de contratos con estatus C02 y CC02.</w:t>
      </w:r>
    </w:p>
    <w:p>
      <w:pPr>
        <w:pStyle w:val="ListBullet"/>
      </w:pPr>
      <w:r>
        <w:t>Si la cuenta queda sin contratos validos, se limpia de las listas operativas de PostVenta.</w:t>
      </w:r>
    </w:p>
    <w:p>
      <w:pPr>
        <w:pStyle w:val="ListBullet"/>
      </w:pPr>
      <w:r>
        <w:t>En ese mismo escenario, elimina tareas abiertas, oportunidades abiertas y cadencias activas.</w:t>
      </w:r>
    </w:p>
    <w:p>
      <w:pPr>
        <w:pStyle w:val="ListBullet"/>
      </w:pPr>
      <w:r>
        <w:t>No se implementa reasignacion por cambio de asesor en esta version.</w:t>
      </w:r>
    </w:p>
    <w:p>
      <w:r>
        <w:rPr>
          <w:b/>
          <w:sz w:val="24"/>
        </w:rPr>
        <w:t>3. Beneficio</w:t>
      </w:r>
    </w:p>
    <w:p>
      <w:pPr>
        <w:pStyle w:val="ListBullet"/>
      </w:pPr>
      <w:r>
        <w:t>Evita que clientes sin contratos validos sigan apareciendo en metas y listas de contacto.</w:t>
      </w:r>
    </w:p>
    <w:p>
      <w:pPr>
        <w:pStyle w:val="ListBullet"/>
      </w:pPr>
      <w:r>
        <w:t>Elimina carga operativa pendiente que ya no deberia seguir viva para esos clientes.</w:t>
      </w:r>
    </w:p>
    <w:p>
      <w:pPr>
        <w:pStyle w:val="ListBullet"/>
      </w:pPr>
      <w:r>
        <w:t>Mantiene intacto el flujo base para clientes que aun conservan contratos vigentes.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