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36B" w:rsidRDefault="003B336B" w:rsidP="00D912E0">
      <w:pPr>
        <w:pStyle w:val="NoSpacing"/>
        <w:jc w:val="both"/>
        <w:rPr>
          <w:rFonts w:cstheme="minorHAnsi"/>
          <w:color w:val="000000" w:themeColor="text1"/>
          <w:sz w:val="24"/>
          <w:szCs w:val="24"/>
        </w:rPr>
      </w:pPr>
    </w:p>
    <w:p w:rsidR="001E4E0B" w:rsidRDefault="001E4E0B" w:rsidP="00D912E0">
      <w:pPr>
        <w:pStyle w:val="NoSpacing"/>
        <w:jc w:val="both"/>
        <w:rPr>
          <w:rFonts w:cstheme="minorHAnsi"/>
          <w:color w:val="000000" w:themeColor="text1"/>
          <w:sz w:val="24"/>
          <w:szCs w:val="24"/>
        </w:rPr>
      </w:pPr>
    </w:p>
    <w:p w:rsidR="001E4E0B" w:rsidRPr="002608EE" w:rsidRDefault="001E4E0B" w:rsidP="001E4E0B">
      <w:pPr>
        <w:pStyle w:val="NoSpacing"/>
        <w:jc w:val="center"/>
        <w:rPr>
          <w:rFonts w:cstheme="minorHAnsi"/>
          <w:b/>
          <w:color w:val="000000" w:themeColor="text1"/>
          <w:sz w:val="24"/>
          <w:szCs w:val="24"/>
        </w:rPr>
      </w:pPr>
      <w:r w:rsidRPr="002608EE">
        <w:rPr>
          <w:rFonts w:cstheme="minorHAnsi"/>
          <w:b/>
          <w:color w:val="000000" w:themeColor="text1"/>
          <w:sz w:val="24"/>
          <w:szCs w:val="24"/>
        </w:rPr>
        <w:t>Figure</w:t>
      </w:r>
      <w:r>
        <w:rPr>
          <w:rFonts w:cstheme="minorHAnsi"/>
          <w:b/>
          <w:color w:val="000000" w:themeColor="text1"/>
          <w:sz w:val="24"/>
          <w:szCs w:val="24"/>
        </w:rPr>
        <w:t xml:space="preserve"> </w:t>
      </w:r>
      <w:r>
        <w:rPr>
          <w:rFonts w:cstheme="minorHAnsi"/>
          <w:b/>
          <w:color w:val="000000" w:themeColor="text1"/>
          <w:sz w:val="24"/>
          <w:szCs w:val="24"/>
        </w:rPr>
        <w:t>1</w:t>
      </w:r>
      <w:r w:rsidRPr="002608EE">
        <w:rPr>
          <w:rFonts w:cstheme="minorHAnsi"/>
          <w:b/>
          <w:color w:val="000000" w:themeColor="text1"/>
          <w:sz w:val="24"/>
          <w:szCs w:val="24"/>
        </w:rPr>
        <w:t xml:space="preserve">: </w:t>
      </w:r>
      <w:r>
        <w:rPr>
          <w:rFonts w:cstheme="minorHAnsi"/>
          <w:b/>
          <w:color w:val="000000" w:themeColor="text1"/>
          <w:sz w:val="24"/>
          <w:szCs w:val="24"/>
        </w:rPr>
        <w:t xml:space="preserve">How Cryptocurrency works </w:t>
      </w:r>
    </w:p>
    <w:p w:rsidR="003B336B" w:rsidRPr="001E4E0B" w:rsidRDefault="001E4E0B" w:rsidP="00D912E0">
      <w:pPr>
        <w:pStyle w:val="NoSpacing"/>
        <w:jc w:val="both"/>
        <w:rPr>
          <w:rFonts w:cstheme="minorHAnsi"/>
          <w:color w:val="000000" w:themeColor="text1"/>
          <w:sz w:val="24"/>
          <w:szCs w:val="24"/>
        </w:rPr>
      </w:pPr>
      <w:r w:rsidRPr="001E4E0B">
        <w:rPr>
          <w:rFonts w:cstheme="minorHAnsi"/>
          <w:color w:val="000000" w:themeColor="text1"/>
          <w:sz w:val="24"/>
          <w:szCs w:val="24"/>
        </w:rPr>
        <w:drawing>
          <wp:inline distT="0" distB="0" distL="0" distR="0" wp14:anchorId="6ED21872" wp14:editId="0D00B844">
            <wp:extent cx="57150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B336B" w:rsidRPr="001E4E0B" w:rsidRDefault="003B336B" w:rsidP="00D912E0">
      <w:pPr>
        <w:pStyle w:val="NoSpacing"/>
        <w:jc w:val="both"/>
        <w:rPr>
          <w:rFonts w:cstheme="minorHAnsi"/>
          <w:color w:val="000000" w:themeColor="text1"/>
          <w:sz w:val="24"/>
          <w:szCs w:val="24"/>
        </w:rPr>
      </w:pPr>
    </w:p>
    <w:p w:rsidR="003B336B" w:rsidRPr="001E4E0B" w:rsidRDefault="003B336B" w:rsidP="00D912E0">
      <w:pPr>
        <w:pStyle w:val="NoSpacing"/>
        <w:jc w:val="both"/>
        <w:rPr>
          <w:rFonts w:cstheme="minorHAnsi"/>
          <w:color w:val="000000" w:themeColor="text1"/>
          <w:sz w:val="24"/>
          <w:szCs w:val="24"/>
        </w:rPr>
      </w:pPr>
    </w:p>
    <w:p w:rsidR="001E4E0B" w:rsidRDefault="001E4E0B">
      <w:pPr>
        <w:rPr>
          <w:rFonts w:cstheme="minorHAnsi"/>
          <w:color w:val="000000" w:themeColor="text1"/>
          <w:sz w:val="24"/>
          <w:szCs w:val="24"/>
        </w:rPr>
      </w:pPr>
      <w:r>
        <w:rPr>
          <w:rFonts w:cstheme="minorHAnsi"/>
          <w:color w:val="000000" w:themeColor="text1"/>
          <w:sz w:val="24"/>
          <w:szCs w:val="24"/>
        </w:rPr>
        <w:br w:type="page"/>
      </w:r>
    </w:p>
    <w:p w:rsidR="00D912E0" w:rsidRPr="001E4E0B" w:rsidRDefault="00D912E0" w:rsidP="00D912E0">
      <w:pPr>
        <w:pStyle w:val="NoSpacing"/>
        <w:jc w:val="both"/>
        <w:rPr>
          <w:rFonts w:cstheme="minorHAnsi"/>
          <w:b/>
          <w:color w:val="0070C0"/>
          <w:sz w:val="30"/>
          <w:szCs w:val="30"/>
        </w:rPr>
      </w:pPr>
      <w:bookmarkStart w:id="0" w:name="_GoBack"/>
      <w:bookmarkEnd w:id="0"/>
      <w:r w:rsidRPr="001E4E0B">
        <w:rPr>
          <w:rFonts w:cstheme="minorHAnsi"/>
          <w:b/>
          <w:color w:val="0070C0"/>
          <w:sz w:val="30"/>
          <w:szCs w:val="30"/>
        </w:rPr>
        <w:lastRenderedPageBreak/>
        <w:t>Data</w:t>
      </w:r>
      <w:r w:rsidR="006D6F42" w:rsidRPr="001E4E0B">
        <w:rPr>
          <w:rFonts w:cstheme="minorHAnsi"/>
          <w:b/>
          <w:color w:val="0070C0"/>
          <w:sz w:val="30"/>
          <w:szCs w:val="30"/>
        </w:rPr>
        <w:t xml:space="preserve"> Summary </w:t>
      </w:r>
    </w:p>
    <w:p w:rsidR="00D912E0" w:rsidRPr="002608EE" w:rsidRDefault="00D912E0" w:rsidP="00D912E0">
      <w:pPr>
        <w:pStyle w:val="NoSpacing"/>
        <w:jc w:val="both"/>
        <w:rPr>
          <w:rFonts w:cstheme="minorHAnsi"/>
          <w:color w:val="000000" w:themeColor="text1"/>
          <w:sz w:val="24"/>
          <w:szCs w:val="24"/>
        </w:rPr>
      </w:pPr>
    </w:p>
    <w:p w:rsidR="00D912E0" w:rsidRPr="002608EE" w:rsidRDefault="00D912E0" w:rsidP="00D912E0">
      <w:pPr>
        <w:pStyle w:val="NoSpacing"/>
        <w:jc w:val="both"/>
        <w:rPr>
          <w:rFonts w:cstheme="minorHAnsi"/>
          <w:color w:val="000000" w:themeColor="text1"/>
          <w:sz w:val="24"/>
          <w:szCs w:val="24"/>
        </w:rPr>
      </w:pPr>
      <w:r w:rsidRPr="002608EE">
        <w:rPr>
          <w:rFonts w:cstheme="minorHAnsi"/>
          <w:color w:val="000000" w:themeColor="text1"/>
          <w:sz w:val="24"/>
          <w:szCs w:val="24"/>
        </w:rPr>
        <w:t>Time series analysis is concerned with the analysis of data collected over time. Adjacent observations are typically dependent. Time series analysis hence deals with techniques for the analysis of this dependence.</w:t>
      </w:r>
      <w:r w:rsidR="00FA069A" w:rsidRPr="002608EE">
        <w:rPr>
          <w:rFonts w:cstheme="minorHAnsi"/>
          <w:color w:val="000000" w:themeColor="text1"/>
          <w:sz w:val="24"/>
          <w:szCs w:val="24"/>
        </w:rPr>
        <w:t xml:space="preserve"> </w:t>
      </w:r>
    </w:p>
    <w:p w:rsidR="00D912E0" w:rsidRPr="002608EE" w:rsidRDefault="00D912E0" w:rsidP="00D912E0">
      <w:pPr>
        <w:pStyle w:val="NoSpacing"/>
        <w:jc w:val="both"/>
        <w:rPr>
          <w:rFonts w:cstheme="minorHAnsi"/>
          <w:color w:val="000000" w:themeColor="text1"/>
          <w:sz w:val="24"/>
          <w:szCs w:val="24"/>
        </w:rPr>
      </w:pPr>
    </w:p>
    <w:p w:rsidR="00D912E0" w:rsidRPr="002608EE" w:rsidRDefault="00D912E0" w:rsidP="00D912E0">
      <w:pPr>
        <w:pStyle w:val="NoSpacing"/>
        <w:jc w:val="both"/>
        <w:rPr>
          <w:rFonts w:cstheme="minorHAnsi"/>
          <w:color w:val="000000" w:themeColor="text1"/>
          <w:sz w:val="24"/>
          <w:szCs w:val="24"/>
        </w:rPr>
      </w:pPr>
      <w:r w:rsidRPr="002608EE">
        <w:rPr>
          <w:rFonts w:cstheme="minorHAnsi"/>
          <w:b/>
          <w:color w:val="000000" w:themeColor="text1"/>
          <w:sz w:val="24"/>
          <w:szCs w:val="24"/>
        </w:rPr>
        <w:t xml:space="preserve">We create a zoo objects called </w:t>
      </w:r>
      <w:proofErr w:type="spellStart"/>
      <w:r w:rsidRPr="002608EE">
        <w:rPr>
          <w:rFonts w:cstheme="minorHAnsi"/>
          <w:b/>
          <w:color w:val="000000" w:themeColor="text1"/>
          <w:sz w:val="24"/>
          <w:szCs w:val="24"/>
        </w:rPr>
        <w:t>btc</w:t>
      </w:r>
      <w:proofErr w:type="spellEnd"/>
      <w:r w:rsidRPr="002608EE">
        <w:rPr>
          <w:rFonts w:cstheme="minorHAnsi"/>
          <w:b/>
          <w:color w:val="000000" w:themeColor="text1"/>
          <w:sz w:val="24"/>
          <w:szCs w:val="24"/>
        </w:rPr>
        <w:t xml:space="preserve"> from the daily closing prices of Bitcoin and </w:t>
      </w:r>
      <w:proofErr w:type="spellStart"/>
      <w:r w:rsidRPr="002608EE">
        <w:rPr>
          <w:rFonts w:cstheme="minorHAnsi"/>
          <w:b/>
          <w:color w:val="000000" w:themeColor="text1"/>
          <w:sz w:val="24"/>
          <w:szCs w:val="24"/>
        </w:rPr>
        <w:t>ltc</w:t>
      </w:r>
      <w:proofErr w:type="spellEnd"/>
      <w:r w:rsidRPr="002608EE">
        <w:rPr>
          <w:rFonts w:cstheme="minorHAnsi"/>
          <w:b/>
          <w:color w:val="000000" w:themeColor="text1"/>
          <w:sz w:val="24"/>
          <w:szCs w:val="24"/>
        </w:rPr>
        <w:t xml:space="preserve"> from the daily closing prices of </w:t>
      </w:r>
      <w:proofErr w:type="spellStart"/>
      <w:r w:rsidRPr="002608EE">
        <w:rPr>
          <w:rFonts w:cstheme="minorHAnsi"/>
          <w:b/>
          <w:color w:val="000000" w:themeColor="text1"/>
          <w:sz w:val="24"/>
          <w:szCs w:val="24"/>
        </w:rPr>
        <w:t>Litecoin</w:t>
      </w:r>
      <w:proofErr w:type="spellEnd"/>
      <w:r w:rsidRPr="002608EE">
        <w:rPr>
          <w:rFonts w:cstheme="minorHAnsi"/>
          <w:b/>
          <w:color w:val="000000" w:themeColor="text1"/>
          <w:sz w:val="24"/>
          <w:szCs w:val="24"/>
        </w:rPr>
        <w:t xml:space="preserve"> which are stored in the CSV files.</w:t>
      </w:r>
      <w:r w:rsidRPr="002608EE">
        <w:rPr>
          <w:rFonts w:cstheme="minorHAnsi"/>
          <w:color w:val="000000" w:themeColor="text1"/>
          <w:sz w:val="24"/>
          <w:szCs w:val="24"/>
        </w:rPr>
        <w:t xml:space="preserve"> Each line on the sheet contains a date and a closing price separated by a comma. The first line contains the column headings (Date and Close).</w:t>
      </w:r>
      <w:r w:rsidR="00FA069A" w:rsidRPr="002608EE">
        <w:rPr>
          <w:rFonts w:cstheme="minorHAnsi"/>
          <w:color w:val="000000" w:themeColor="text1"/>
          <w:sz w:val="24"/>
          <w:szCs w:val="24"/>
        </w:rPr>
        <w:t xml:space="preserve"> </w:t>
      </w:r>
      <w:r w:rsidRPr="002608EE">
        <w:rPr>
          <w:rFonts w:cstheme="minorHAnsi"/>
          <w:color w:val="000000" w:themeColor="text1"/>
          <w:sz w:val="24"/>
          <w:szCs w:val="24"/>
        </w:rPr>
        <w:t>To get a first impression of the data, we plot the price chart</w:t>
      </w:r>
      <w:r w:rsidR="00FA069A" w:rsidRPr="002608EE">
        <w:rPr>
          <w:rFonts w:cstheme="minorHAnsi"/>
          <w:color w:val="000000" w:themeColor="text1"/>
          <w:sz w:val="24"/>
          <w:szCs w:val="24"/>
        </w:rPr>
        <w:t>:</w:t>
      </w:r>
    </w:p>
    <w:p w:rsidR="006D6F42" w:rsidRPr="002608EE" w:rsidRDefault="006D6F42" w:rsidP="00D912E0">
      <w:pPr>
        <w:pStyle w:val="NoSpacing"/>
        <w:jc w:val="both"/>
        <w:rPr>
          <w:rFonts w:cstheme="minorHAnsi"/>
          <w:color w:val="000000" w:themeColor="text1"/>
          <w:sz w:val="24"/>
          <w:szCs w:val="24"/>
        </w:rPr>
      </w:pPr>
    </w:p>
    <w:p w:rsidR="006D6F42" w:rsidRPr="002608EE" w:rsidRDefault="006D6F42" w:rsidP="006D6F42">
      <w:pPr>
        <w:pStyle w:val="NoSpacing"/>
        <w:jc w:val="center"/>
        <w:rPr>
          <w:rFonts w:cstheme="minorHAnsi"/>
          <w:b/>
          <w:color w:val="000000" w:themeColor="text1"/>
          <w:sz w:val="24"/>
          <w:szCs w:val="24"/>
        </w:rPr>
      </w:pPr>
      <w:r w:rsidRPr="002608EE">
        <w:rPr>
          <w:rFonts w:cstheme="minorHAnsi"/>
          <w:b/>
          <w:color w:val="000000" w:themeColor="text1"/>
          <w:sz w:val="24"/>
          <w:szCs w:val="24"/>
        </w:rPr>
        <w:t>Figure</w:t>
      </w:r>
      <w:r w:rsidR="001E4E0B">
        <w:rPr>
          <w:rFonts w:cstheme="minorHAnsi"/>
          <w:b/>
          <w:color w:val="000000" w:themeColor="text1"/>
          <w:sz w:val="24"/>
          <w:szCs w:val="24"/>
        </w:rPr>
        <w:t xml:space="preserve"> 2</w:t>
      </w:r>
      <w:r w:rsidRPr="002608EE">
        <w:rPr>
          <w:rFonts w:cstheme="minorHAnsi"/>
          <w:b/>
          <w:color w:val="000000" w:themeColor="text1"/>
          <w:sz w:val="24"/>
          <w:szCs w:val="24"/>
        </w:rPr>
        <w:t xml:space="preserve">: Closing prices of Bitcoin and </w:t>
      </w:r>
      <w:proofErr w:type="spellStart"/>
      <w:r w:rsidRPr="002608EE">
        <w:rPr>
          <w:rFonts w:cstheme="minorHAnsi"/>
          <w:b/>
          <w:color w:val="000000" w:themeColor="text1"/>
          <w:sz w:val="24"/>
          <w:szCs w:val="24"/>
        </w:rPr>
        <w:t>Litecoin</w:t>
      </w:r>
      <w:proofErr w:type="spellEnd"/>
    </w:p>
    <w:p w:rsidR="00D912E0" w:rsidRPr="002608EE" w:rsidRDefault="00FA069A" w:rsidP="001E4E0B">
      <w:pPr>
        <w:pStyle w:val="NoSpacing"/>
        <w:jc w:val="center"/>
        <w:rPr>
          <w:rFonts w:cstheme="minorHAnsi"/>
          <w:color w:val="000000" w:themeColor="text1"/>
          <w:sz w:val="24"/>
          <w:szCs w:val="24"/>
        </w:rPr>
      </w:pPr>
      <w:r w:rsidRPr="002608EE">
        <w:rPr>
          <w:rFonts w:cstheme="minorHAnsi"/>
          <w:noProof/>
          <w:color w:val="000000" w:themeColor="text1"/>
          <w:sz w:val="24"/>
          <w:szCs w:val="24"/>
          <w:lang w:val="en-US"/>
        </w:rPr>
        <w:drawing>
          <wp:inline distT="0" distB="0" distL="0" distR="0" wp14:anchorId="717E66FB" wp14:editId="19419942">
            <wp:extent cx="5065776" cy="2414016"/>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5776" cy="2414016"/>
                    </a:xfrm>
                    <a:prstGeom prst="rect">
                      <a:avLst/>
                    </a:prstGeom>
                    <a:noFill/>
                  </pic:spPr>
                </pic:pic>
              </a:graphicData>
            </a:graphic>
          </wp:inline>
        </w:drawing>
      </w:r>
    </w:p>
    <w:p w:rsidR="00D912E0" w:rsidRPr="002608EE" w:rsidRDefault="00D912E0" w:rsidP="00D912E0">
      <w:pPr>
        <w:pStyle w:val="NoSpacing"/>
        <w:jc w:val="both"/>
        <w:rPr>
          <w:rFonts w:cstheme="minorHAnsi"/>
          <w:color w:val="000000" w:themeColor="text1"/>
          <w:sz w:val="24"/>
          <w:szCs w:val="24"/>
        </w:rPr>
      </w:pPr>
    </w:p>
    <w:p w:rsidR="00FA069A" w:rsidRPr="002608EE" w:rsidRDefault="006D6F42" w:rsidP="006D6F42">
      <w:pPr>
        <w:pStyle w:val="NoSpacing"/>
        <w:jc w:val="center"/>
        <w:rPr>
          <w:rFonts w:cstheme="minorHAnsi"/>
          <w:b/>
          <w:color w:val="000000" w:themeColor="text1"/>
          <w:sz w:val="24"/>
          <w:szCs w:val="24"/>
        </w:rPr>
      </w:pPr>
      <w:r w:rsidRPr="002608EE">
        <w:rPr>
          <w:rFonts w:cstheme="minorHAnsi"/>
          <w:b/>
          <w:color w:val="000000" w:themeColor="text1"/>
          <w:sz w:val="24"/>
          <w:szCs w:val="24"/>
        </w:rPr>
        <w:t>Table 1: Date Range and Data Range</w:t>
      </w:r>
    </w:p>
    <w:p w:rsidR="00E5059D" w:rsidRPr="002608EE" w:rsidRDefault="006D6F42" w:rsidP="006D6F42">
      <w:pPr>
        <w:pStyle w:val="NoSpacing"/>
        <w:jc w:val="center"/>
        <w:rPr>
          <w:rFonts w:cstheme="minorHAnsi"/>
          <w:color w:val="000000" w:themeColor="text1"/>
          <w:sz w:val="24"/>
          <w:szCs w:val="24"/>
        </w:rPr>
      </w:pPr>
      <w:r w:rsidRPr="002608EE">
        <w:rPr>
          <w:rFonts w:cstheme="minorHAnsi"/>
          <w:color w:val="000000" w:themeColor="text1"/>
          <w:sz w:val="24"/>
          <w:szCs w:val="24"/>
        </w:rPr>
        <w:drawing>
          <wp:inline distT="0" distB="0" distL="0" distR="0" wp14:anchorId="04A12603" wp14:editId="353BFAEF">
            <wp:extent cx="4519930" cy="1725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9930" cy="1725295"/>
                    </a:xfrm>
                    <a:prstGeom prst="rect">
                      <a:avLst/>
                    </a:prstGeom>
                    <a:noFill/>
                    <a:ln>
                      <a:noFill/>
                    </a:ln>
                  </pic:spPr>
                </pic:pic>
              </a:graphicData>
            </a:graphic>
          </wp:inline>
        </w:drawing>
      </w:r>
    </w:p>
    <w:p w:rsidR="006D6F42" w:rsidRPr="002608EE" w:rsidRDefault="006D6F42" w:rsidP="00D912E0">
      <w:pPr>
        <w:pStyle w:val="NoSpacing"/>
        <w:jc w:val="both"/>
        <w:rPr>
          <w:rFonts w:cstheme="minorHAnsi"/>
          <w:color w:val="000000" w:themeColor="text1"/>
          <w:sz w:val="24"/>
          <w:szCs w:val="24"/>
        </w:rPr>
      </w:pPr>
    </w:p>
    <w:p w:rsidR="00E5059D" w:rsidRPr="002608EE" w:rsidRDefault="00E5059D" w:rsidP="00D912E0">
      <w:pPr>
        <w:pStyle w:val="NoSpacing"/>
        <w:jc w:val="both"/>
        <w:rPr>
          <w:rFonts w:cstheme="minorHAnsi"/>
          <w:color w:val="000000" w:themeColor="text1"/>
          <w:sz w:val="24"/>
          <w:szCs w:val="24"/>
        </w:rPr>
      </w:pPr>
    </w:p>
    <w:p w:rsidR="005A4F6E" w:rsidRPr="002608EE" w:rsidRDefault="00E5059D" w:rsidP="00D912E0">
      <w:pPr>
        <w:pStyle w:val="NoSpacing"/>
        <w:jc w:val="both"/>
        <w:rPr>
          <w:rFonts w:cstheme="minorHAnsi"/>
          <w:color w:val="000000" w:themeColor="text1"/>
          <w:sz w:val="24"/>
          <w:szCs w:val="24"/>
        </w:rPr>
      </w:pPr>
      <w:r w:rsidRPr="002608EE">
        <w:rPr>
          <w:rFonts w:cstheme="minorHAnsi"/>
          <w:color w:val="000000" w:themeColor="text1"/>
          <w:sz w:val="24"/>
          <w:szCs w:val="24"/>
        </w:rPr>
        <w:t>When dealing with time series, one is normally more interested in returns instead of prices. This is because returns are usually stationary. So we will calculate continuously compounded returns:</w:t>
      </w:r>
    </w:p>
    <w:p w:rsidR="005A4F6E" w:rsidRPr="002608EE" w:rsidRDefault="005A4F6E" w:rsidP="00D912E0">
      <w:pPr>
        <w:pStyle w:val="NoSpacing"/>
        <w:jc w:val="both"/>
        <w:rPr>
          <w:rFonts w:cstheme="minorHAnsi"/>
          <w:b/>
          <w:color w:val="000000" w:themeColor="text1"/>
          <w:sz w:val="24"/>
          <w:szCs w:val="24"/>
        </w:rPr>
      </w:pPr>
      <w:proofErr w:type="spellStart"/>
      <w:r w:rsidRPr="002608EE">
        <w:rPr>
          <w:rFonts w:cstheme="minorHAnsi"/>
          <w:b/>
          <w:color w:val="000000" w:themeColor="text1"/>
          <w:sz w:val="24"/>
          <w:szCs w:val="24"/>
        </w:rPr>
        <w:t>ret_btc</w:t>
      </w:r>
      <w:proofErr w:type="spellEnd"/>
      <w:r w:rsidRPr="002608EE">
        <w:rPr>
          <w:rFonts w:cstheme="minorHAnsi"/>
          <w:b/>
          <w:color w:val="000000" w:themeColor="text1"/>
          <w:sz w:val="24"/>
          <w:szCs w:val="24"/>
        </w:rPr>
        <w:t xml:space="preserve"> = </w:t>
      </w:r>
      <w:proofErr w:type="gramStart"/>
      <w:r w:rsidRPr="002608EE">
        <w:rPr>
          <w:rFonts w:cstheme="minorHAnsi"/>
          <w:b/>
          <w:color w:val="000000" w:themeColor="text1"/>
          <w:sz w:val="24"/>
          <w:szCs w:val="24"/>
        </w:rPr>
        <w:t>diff(</w:t>
      </w:r>
      <w:proofErr w:type="gramEnd"/>
      <w:r w:rsidRPr="002608EE">
        <w:rPr>
          <w:rFonts w:cstheme="minorHAnsi"/>
          <w:b/>
          <w:color w:val="000000" w:themeColor="text1"/>
          <w:sz w:val="24"/>
          <w:szCs w:val="24"/>
        </w:rPr>
        <w:t>log(</w:t>
      </w:r>
      <w:proofErr w:type="spellStart"/>
      <w:r w:rsidRPr="002608EE">
        <w:rPr>
          <w:rFonts w:cstheme="minorHAnsi"/>
          <w:b/>
          <w:color w:val="000000" w:themeColor="text1"/>
          <w:sz w:val="24"/>
          <w:szCs w:val="24"/>
        </w:rPr>
        <w:t>btc</w:t>
      </w:r>
      <w:proofErr w:type="spellEnd"/>
      <w:r w:rsidRPr="002608EE">
        <w:rPr>
          <w:rFonts w:cstheme="minorHAnsi"/>
          <w:b/>
          <w:color w:val="000000" w:themeColor="text1"/>
          <w:sz w:val="24"/>
          <w:szCs w:val="24"/>
        </w:rPr>
        <w:t>)) * 100</w:t>
      </w:r>
    </w:p>
    <w:p w:rsidR="006D6F42" w:rsidRPr="002608EE" w:rsidRDefault="006D6F42" w:rsidP="00D912E0">
      <w:pPr>
        <w:pStyle w:val="NoSpacing"/>
        <w:jc w:val="both"/>
        <w:rPr>
          <w:rFonts w:cstheme="minorHAnsi"/>
          <w:color w:val="000000" w:themeColor="text1"/>
          <w:sz w:val="24"/>
          <w:szCs w:val="24"/>
        </w:rPr>
      </w:pPr>
    </w:p>
    <w:p w:rsidR="002608EE" w:rsidRPr="002608EE" w:rsidRDefault="002608EE">
      <w:pPr>
        <w:rPr>
          <w:rFonts w:cstheme="minorHAnsi"/>
          <w:color w:val="000000" w:themeColor="text1"/>
          <w:sz w:val="24"/>
          <w:szCs w:val="24"/>
        </w:rPr>
      </w:pPr>
      <w:r w:rsidRPr="002608EE">
        <w:rPr>
          <w:rFonts w:cstheme="minorHAnsi"/>
          <w:color w:val="000000" w:themeColor="text1"/>
          <w:sz w:val="24"/>
          <w:szCs w:val="24"/>
        </w:rPr>
        <w:br w:type="page"/>
      </w:r>
    </w:p>
    <w:p w:rsidR="002608EE" w:rsidRPr="002608EE" w:rsidRDefault="002608EE" w:rsidP="002608EE">
      <w:pPr>
        <w:pStyle w:val="NoSpacing"/>
        <w:jc w:val="both"/>
        <w:rPr>
          <w:rFonts w:cstheme="minorHAnsi"/>
          <w:b/>
          <w:color w:val="0070C0"/>
          <w:sz w:val="30"/>
          <w:szCs w:val="30"/>
        </w:rPr>
      </w:pPr>
      <w:r w:rsidRPr="002608EE">
        <w:rPr>
          <w:rFonts w:cstheme="minorHAnsi"/>
          <w:b/>
          <w:color w:val="0070C0"/>
          <w:sz w:val="30"/>
          <w:szCs w:val="30"/>
        </w:rPr>
        <w:lastRenderedPageBreak/>
        <w:t>Cross hedging Bitcoin</w:t>
      </w:r>
    </w:p>
    <w:p w:rsidR="002608EE" w:rsidRPr="002608EE" w:rsidRDefault="002608EE" w:rsidP="002608EE">
      <w:pPr>
        <w:pStyle w:val="NoSpacing"/>
        <w:jc w:val="both"/>
        <w:rPr>
          <w:rFonts w:cstheme="minorHAnsi"/>
          <w:color w:val="000000" w:themeColor="text1"/>
          <w:sz w:val="24"/>
          <w:szCs w:val="24"/>
        </w:rPr>
      </w:pPr>
    </w:p>
    <w:p w:rsidR="002608EE" w:rsidRPr="002608EE" w:rsidRDefault="002608EE" w:rsidP="002608EE">
      <w:pPr>
        <w:pStyle w:val="NoSpacing"/>
        <w:jc w:val="both"/>
        <w:rPr>
          <w:rFonts w:cstheme="minorHAnsi"/>
          <w:color w:val="000000" w:themeColor="text1"/>
          <w:sz w:val="24"/>
          <w:szCs w:val="24"/>
        </w:rPr>
      </w:pPr>
      <w:r w:rsidRPr="002608EE">
        <w:rPr>
          <w:rFonts w:cstheme="minorHAnsi"/>
          <w:color w:val="000000" w:themeColor="text1"/>
          <w:sz w:val="24"/>
          <w:szCs w:val="24"/>
        </w:rPr>
        <w:t xml:space="preserve">Since the price of Bitcoin can be very volatile, most investors should hedge at least part of their exposure to Bitcoin price changes. In the absence of Bitcoin OTC instruments, investors can use related cryptocurrencies for hedging purposes. </w:t>
      </w:r>
      <w:r w:rsidR="00C8047F">
        <w:rPr>
          <w:rFonts w:cstheme="minorHAnsi"/>
          <w:color w:val="000000" w:themeColor="text1"/>
          <w:sz w:val="24"/>
          <w:szCs w:val="24"/>
        </w:rPr>
        <w:t xml:space="preserve">In this example </w:t>
      </w:r>
      <w:proofErr w:type="spellStart"/>
      <w:r w:rsidR="00C8047F">
        <w:rPr>
          <w:rFonts w:cstheme="minorHAnsi"/>
          <w:color w:val="000000" w:themeColor="text1"/>
          <w:sz w:val="24"/>
          <w:szCs w:val="24"/>
        </w:rPr>
        <w:t>Litecoin</w:t>
      </w:r>
      <w:proofErr w:type="spellEnd"/>
      <w:r w:rsidR="00C8047F">
        <w:rPr>
          <w:rFonts w:cstheme="minorHAnsi"/>
          <w:color w:val="000000" w:themeColor="text1"/>
          <w:sz w:val="24"/>
          <w:szCs w:val="24"/>
        </w:rPr>
        <w:t xml:space="preserve"> has been used to hedge.</w:t>
      </w:r>
    </w:p>
    <w:p w:rsidR="002608EE" w:rsidRPr="002608EE" w:rsidRDefault="002608EE" w:rsidP="002608EE">
      <w:pPr>
        <w:pStyle w:val="NoSpacing"/>
        <w:jc w:val="both"/>
        <w:rPr>
          <w:rFonts w:cstheme="minorHAnsi"/>
          <w:color w:val="000000" w:themeColor="text1"/>
          <w:sz w:val="24"/>
          <w:szCs w:val="24"/>
        </w:rPr>
      </w:pPr>
    </w:p>
    <w:p w:rsidR="002608EE" w:rsidRPr="002608EE" w:rsidRDefault="002608EE" w:rsidP="002608EE">
      <w:pPr>
        <w:pStyle w:val="NoSpacing"/>
        <w:jc w:val="both"/>
        <w:rPr>
          <w:rFonts w:cstheme="minorHAnsi"/>
          <w:b/>
          <w:color w:val="000000" w:themeColor="text1"/>
          <w:sz w:val="24"/>
          <w:szCs w:val="24"/>
        </w:rPr>
      </w:pPr>
      <w:proofErr w:type="spellStart"/>
      <w:r w:rsidRPr="002608EE">
        <w:rPr>
          <w:rFonts w:cstheme="minorHAnsi"/>
          <w:b/>
          <w:color w:val="000000" w:themeColor="text1"/>
          <w:sz w:val="24"/>
          <w:szCs w:val="24"/>
        </w:rPr>
        <w:t>Cointegration</w:t>
      </w:r>
      <w:proofErr w:type="spellEnd"/>
      <w:r w:rsidRPr="002608EE">
        <w:rPr>
          <w:rFonts w:cstheme="minorHAnsi"/>
          <w:b/>
          <w:color w:val="000000" w:themeColor="text1"/>
          <w:sz w:val="24"/>
          <w:szCs w:val="24"/>
        </w:rPr>
        <w:t xml:space="preserve">: The idea behind </w:t>
      </w:r>
      <w:proofErr w:type="spellStart"/>
      <w:r w:rsidRPr="002608EE">
        <w:rPr>
          <w:rFonts w:cstheme="minorHAnsi"/>
          <w:b/>
          <w:color w:val="000000" w:themeColor="text1"/>
          <w:sz w:val="24"/>
          <w:szCs w:val="24"/>
        </w:rPr>
        <w:t>cointegration</w:t>
      </w:r>
      <w:proofErr w:type="spellEnd"/>
      <w:r w:rsidRPr="002608EE">
        <w:rPr>
          <w:rFonts w:cstheme="minorHAnsi"/>
          <w:b/>
          <w:color w:val="000000" w:themeColor="text1"/>
          <w:sz w:val="24"/>
          <w:szCs w:val="24"/>
        </w:rPr>
        <w:t xml:space="preserve"> is to find a linear combination between non-stationary time series that result in a stationary time series. It is hence possible to detect stable long-run relationships between non-stationary time series.</w:t>
      </w:r>
    </w:p>
    <w:p w:rsidR="002608EE" w:rsidRPr="002608EE" w:rsidRDefault="002608EE" w:rsidP="002608EE">
      <w:pPr>
        <w:pStyle w:val="NoSpacing"/>
        <w:jc w:val="both"/>
        <w:rPr>
          <w:rFonts w:cstheme="minorHAnsi"/>
          <w:color w:val="000000" w:themeColor="text1"/>
          <w:sz w:val="24"/>
          <w:szCs w:val="24"/>
        </w:rPr>
      </w:pPr>
    </w:p>
    <w:p w:rsidR="006A3AB7" w:rsidRDefault="002608EE" w:rsidP="006A3AB7">
      <w:pPr>
        <w:pStyle w:val="NoSpacing"/>
        <w:jc w:val="both"/>
        <w:rPr>
          <w:rFonts w:cstheme="minorHAnsi"/>
          <w:color w:val="000000" w:themeColor="text1"/>
          <w:sz w:val="24"/>
          <w:szCs w:val="24"/>
        </w:rPr>
      </w:pPr>
      <w:r>
        <w:rPr>
          <w:rFonts w:cstheme="minorHAnsi"/>
          <w:color w:val="000000" w:themeColor="text1"/>
          <w:sz w:val="24"/>
          <w:szCs w:val="24"/>
        </w:rPr>
        <w:t xml:space="preserve">Testing Bitcoin for </w:t>
      </w:r>
      <w:proofErr w:type="spellStart"/>
      <w:r>
        <w:rPr>
          <w:rFonts w:cstheme="minorHAnsi"/>
          <w:color w:val="000000" w:themeColor="text1"/>
          <w:sz w:val="24"/>
          <w:szCs w:val="24"/>
        </w:rPr>
        <w:t>stationarity</w:t>
      </w:r>
      <w:proofErr w:type="spellEnd"/>
      <w:r>
        <w:rPr>
          <w:rFonts w:cstheme="minorHAnsi"/>
          <w:color w:val="000000" w:themeColor="text1"/>
          <w:sz w:val="24"/>
          <w:szCs w:val="24"/>
        </w:rPr>
        <w:t>:</w:t>
      </w:r>
      <w:r w:rsidR="006A3AB7">
        <w:rPr>
          <w:rFonts w:cstheme="minorHAnsi"/>
          <w:color w:val="000000" w:themeColor="text1"/>
          <w:sz w:val="24"/>
          <w:szCs w:val="24"/>
        </w:rPr>
        <w:t xml:space="preserve"> The </w:t>
      </w:r>
      <w:r w:rsidR="006A3AB7" w:rsidRPr="006A3AB7">
        <w:rPr>
          <w:rFonts w:cstheme="minorHAnsi"/>
          <w:color w:val="000000" w:themeColor="text1"/>
          <w:sz w:val="24"/>
          <w:szCs w:val="24"/>
        </w:rPr>
        <w:t>null hypothesis of non-</w:t>
      </w:r>
      <w:proofErr w:type="spellStart"/>
      <w:r w:rsidR="006A3AB7" w:rsidRPr="006A3AB7">
        <w:rPr>
          <w:rFonts w:cstheme="minorHAnsi"/>
          <w:color w:val="000000" w:themeColor="text1"/>
          <w:sz w:val="24"/>
          <w:szCs w:val="24"/>
        </w:rPr>
        <w:t>stationarity</w:t>
      </w:r>
      <w:proofErr w:type="spellEnd"/>
      <w:r w:rsidR="006A3AB7" w:rsidRPr="006A3AB7">
        <w:rPr>
          <w:rFonts w:cstheme="minorHAnsi"/>
          <w:color w:val="000000" w:themeColor="text1"/>
          <w:sz w:val="24"/>
          <w:szCs w:val="24"/>
        </w:rPr>
        <w:t xml:space="preserve"> (</w:t>
      </w:r>
      <w:r w:rsidR="006A3AB7">
        <w:rPr>
          <w:rFonts w:cstheme="minorHAnsi"/>
          <w:color w:val="000000" w:themeColor="text1"/>
          <w:sz w:val="24"/>
          <w:szCs w:val="24"/>
        </w:rPr>
        <w:t>Bitcoin</w:t>
      </w:r>
      <w:r w:rsidR="006A3AB7" w:rsidRPr="006A3AB7">
        <w:rPr>
          <w:rFonts w:cstheme="minorHAnsi"/>
          <w:color w:val="000000" w:themeColor="text1"/>
          <w:sz w:val="24"/>
          <w:szCs w:val="24"/>
        </w:rPr>
        <w:t xml:space="preserve"> time series contains a unit root)</w:t>
      </w:r>
      <w:r w:rsidR="006A3AB7">
        <w:rPr>
          <w:rFonts w:cstheme="minorHAnsi"/>
          <w:color w:val="000000" w:themeColor="text1"/>
          <w:sz w:val="24"/>
          <w:szCs w:val="24"/>
        </w:rPr>
        <w:t xml:space="preserve"> </w:t>
      </w:r>
      <w:r w:rsidR="006A3AB7" w:rsidRPr="006A3AB7">
        <w:rPr>
          <w:rFonts w:cstheme="minorHAnsi"/>
          <w:color w:val="000000" w:themeColor="text1"/>
          <w:sz w:val="24"/>
          <w:szCs w:val="24"/>
        </w:rPr>
        <w:t xml:space="preserve">cannot be rejected at the 1% significance level </w:t>
      </w:r>
    </w:p>
    <w:p w:rsidR="006D6F42" w:rsidRPr="006A3AB7" w:rsidRDefault="006A3AB7" w:rsidP="006A3AB7">
      <w:pPr>
        <w:pStyle w:val="NoSpacing"/>
        <w:jc w:val="center"/>
        <w:rPr>
          <w:rFonts w:cstheme="minorHAnsi"/>
          <w:b/>
          <w:color w:val="000000" w:themeColor="text1"/>
          <w:sz w:val="24"/>
          <w:szCs w:val="24"/>
        </w:rPr>
      </w:pPr>
      <w:r w:rsidRPr="006A3AB7">
        <w:rPr>
          <w:rFonts w:cstheme="minorHAnsi"/>
          <w:b/>
          <w:color w:val="000000" w:themeColor="text1"/>
          <w:sz w:val="24"/>
          <w:szCs w:val="24"/>
        </w:rPr>
        <w:t xml:space="preserve">Table 2: </w:t>
      </w:r>
      <w:r w:rsidRPr="006A3AB7">
        <w:rPr>
          <w:rFonts w:cstheme="minorHAnsi"/>
          <w:b/>
          <w:color w:val="000000" w:themeColor="text1"/>
          <w:sz w:val="24"/>
          <w:szCs w:val="24"/>
        </w:rPr>
        <w:t xml:space="preserve">Testing Bitcoin for </w:t>
      </w:r>
      <w:proofErr w:type="spellStart"/>
      <w:r w:rsidRPr="006A3AB7">
        <w:rPr>
          <w:rFonts w:cstheme="minorHAnsi"/>
          <w:b/>
          <w:color w:val="000000" w:themeColor="text1"/>
          <w:sz w:val="24"/>
          <w:szCs w:val="24"/>
        </w:rPr>
        <w:t>stationarity</w:t>
      </w:r>
      <w:proofErr w:type="spellEnd"/>
    </w:p>
    <w:p w:rsidR="002608EE" w:rsidRPr="002608EE" w:rsidRDefault="006A3AB7" w:rsidP="006A3AB7">
      <w:pPr>
        <w:pStyle w:val="NoSpacing"/>
        <w:jc w:val="center"/>
        <w:rPr>
          <w:rFonts w:cstheme="minorHAnsi"/>
          <w:color w:val="000000" w:themeColor="text1"/>
          <w:sz w:val="24"/>
          <w:szCs w:val="24"/>
        </w:rPr>
      </w:pPr>
      <w:r w:rsidRPr="006A3AB7">
        <w:drawing>
          <wp:inline distT="0" distB="0" distL="0" distR="0" wp14:anchorId="493EBF51" wp14:editId="073E6F1B">
            <wp:extent cx="4442460" cy="1009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2460" cy="1009015"/>
                    </a:xfrm>
                    <a:prstGeom prst="rect">
                      <a:avLst/>
                    </a:prstGeom>
                    <a:noFill/>
                    <a:ln>
                      <a:noFill/>
                    </a:ln>
                  </pic:spPr>
                </pic:pic>
              </a:graphicData>
            </a:graphic>
          </wp:inline>
        </w:drawing>
      </w:r>
    </w:p>
    <w:p w:rsidR="002608EE" w:rsidRDefault="002608EE" w:rsidP="00D912E0">
      <w:pPr>
        <w:pStyle w:val="NoSpacing"/>
        <w:jc w:val="both"/>
        <w:rPr>
          <w:rFonts w:cstheme="minorHAnsi"/>
          <w:color w:val="000000" w:themeColor="text1"/>
          <w:sz w:val="24"/>
          <w:szCs w:val="24"/>
        </w:rPr>
      </w:pPr>
    </w:p>
    <w:p w:rsidR="006A3AB7" w:rsidRDefault="006A3AB7" w:rsidP="006A3AB7">
      <w:pPr>
        <w:pStyle w:val="NoSpacing"/>
        <w:jc w:val="both"/>
        <w:rPr>
          <w:rFonts w:cstheme="minorHAnsi"/>
          <w:color w:val="000000" w:themeColor="text1"/>
          <w:sz w:val="24"/>
          <w:szCs w:val="24"/>
        </w:rPr>
      </w:pPr>
      <w:r>
        <w:rPr>
          <w:rFonts w:cstheme="minorHAnsi"/>
          <w:color w:val="000000" w:themeColor="text1"/>
          <w:sz w:val="24"/>
          <w:szCs w:val="24"/>
        </w:rPr>
        <w:t xml:space="preserve">Testing </w:t>
      </w:r>
      <w:proofErr w:type="spellStart"/>
      <w:r>
        <w:rPr>
          <w:rFonts w:cstheme="minorHAnsi"/>
          <w:color w:val="000000" w:themeColor="text1"/>
          <w:sz w:val="24"/>
          <w:szCs w:val="24"/>
        </w:rPr>
        <w:t>Litecoin</w:t>
      </w:r>
      <w:proofErr w:type="spellEnd"/>
      <w:r>
        <w:rPr>
          <w:rFonts w:cstheme="minorHAnsi"/>
          <w:color w:val="000000" w:themeColor="text1"/>
          <w:sz w:val="24"/>
          <w:szCs w:val="24"/>
        </w:rPr>
        <w:t xml:space="preserve"> for </w:t>
      </w:r>
      <w:proofErr w:type="spellStart"/>
      <w:r>
        <w:rPr>
          <w:rFonts w:cstheme="minorHAnsi"/>
          <w:color w:val="000000" w:themeColor="text1"/>
          <w:sz w:val="24"/>
          <w:szCs w:val="24"/>
        </w:rPr>
        <w:t>stationarity</w:t>
      </w:r>
      <w:proofErr w:type="spellEnd"/>
      <w:r>
        <w:rPr>
          <w:rFonts w:cstheme="minorHAnsi"/>
          <w:color w:val="000000" w:themeColor="text1"/>
          <w:sz w:val="24"/>
          <w:szCs w:val="24"/>
        </w:rPr>
        <w:t xml:space="preserve">: The </w:t>
      </w:r>
      <w:r w:rsidRPr="006A3AB7">
        <w:rPr>
          <w:rFonts w:cstheme="minorHAnsi"/>
          <w:color w:val="000000" w:themeColor="text1"/>
          <w:sz w:val="24"/>
          <w:szCs w:val="24"/>
        </w:rPr>
        <w:t>null hypothesis of non-</w:t>
      </w:r>
      <w:proofErr w:type="spellStart"/>
      <w:r w:rsidRPr="006A3AB7">
        <w:rPr>
          <w:rFonts w:cstheme="minorHAnsi"/>
          <w:color w:val="000000" w:themeColor="text1"/>
          <w:sz w:val="24"/>
          <w:szCs w:val="24"/>
        </w:rPr>
        <w:t>stationarity</w:t>
      </w:r>
      <w:proofErr w:type="spellEnd"/>
      <w:r w:rsidRPr="006A3AB7">
        <w:rPr>
          <w:rFonts w:cstheme="minorHAnsi"/>
          <w:color w:val="000000" w:themeColor="text1"/>
          <w:sz w:val="24"/>
          <w:szCs w:val="24"/>
        </w:rPr>
        <w:t xml:space="preserve"> (</w:t>
      </w:r>
      <w:proofErr w:type="spellStart"/>
      <w:r>
        <w:rPr>
          <w:rFonts w:cstheme="minorHAnsi"/>
          <w:color w:val="000000" w:themeColor="text1"/>
          <w:sz w:val="24"/>
          <w:szCs w:val="24"/>
        </w:rPr>
        <w:t>Litecoin</w:t>
      </w:r>
      <w:proofErr w:type="spellEnd"/>
      <w:r w:rsidRPr="006A3AB7">
        <w:rPr>
          <w:rFonts w:cstheme="minorHAnsi"/>
          <w:color w:val="000000" w:themeColor="text1"/>
          <w:sz w:val="24"/>
          <w:szCs w:val="24"/>
        </w:rPr>
        <w:t xml:space="preserve"> time series contains a unit root)</w:t>
      </w:r>
      <w:r>
        <w:rPr>
          <w:rFonts w:cstheme="minorHAnsi"/>
          <w:color w:val="000000" w:themeColor="text1"/>
          <w:sz w:val="24"/>
          <w:szCs w:val="24"/>
        </w:rPr>
        <w:t xml:space="preserve"> </w:t>
      </w:r>
      <w:r w:rsidRPr="006A3AB7">
        <w:rPr>
          <w:rFonts w:cstheme="minorHAnsi"/>
          <w:color w:val="000000" w:themeColor="text1"/>
          <w:sz w:val="24"/>
          <w:szCs w:val="24"/>
        </w:rPr>
        <w:t xml:space="preserve">cannot be rejected at the 1% significance level </w:t>
      </w:r>
    </w:p>
    <w:p w:rsidR="006A3AB7" w:rsidRPr="006A3AB7" w:rsidRDefault="006A3AB7" w:rsidP="006A3AB7">
      <w:pPr>
        <w:pStyle w:val="NoSpacing"/>
        <w:jc w:val="center"/>
        <w:rPr>
          <w:rFonts w:cstheme="minorHAnsi"/>
          <w:b/>
          <w:color w:val="000000" w:themeColor="text1"/>
          <w:sz w:val="24"/>
          <w:szCs w:val="24"/>
        </w:rPr>
      </w:pPr>
      <w:r w:rsidRPr="006A3AB7">
        <w:rPr>
          <w:rFonts w:cstheme="minorHAnsi"/>
          <w:b/>
          <w:color w:val="000000" w:themeColor="text1"/>
          <w:sz w:val="24"/>
          <w:szCs w:val="24"/>
        </w:rPr>
        <w:t xml:space="preserve">Table </w:t>
      </w:r>
      <w:r>
        <w:rPr>
          <w:rFonts w:cstheme="minorHAnsi"/>
          <w:b/>
          <w:color w:val="000000" w:themeColor="text1"/>
          <w:sz w:val="24"/>
          <w:szCs w:val="24"/>
        </w:rPr>
        <w:t>3</w:t>
      </w:r>
      <w:r w:rsidRPr="006A3AB7">
        <w:rPr>
          <w:rFonts w:cstheme="minorHAnsi"/>
          <w:b/>
          <w:color w:val="000000" w:themeColor="text1"/>
          <w:sz w:val="24"/>
          <w:szCs w:val="24"/>
        </w:rPr>
        <w:t xml:space="preserve">: Testing </w:t>
      </w:r>
      <w:proofErr w:type="spellStart"/>
      <w:r>
        <w:rPr>
          <w:rFonts w:cstheme="minorHAnsi"/>
          <w:b/>
          <w:color w:val="000000" w:themeColor="text1"/>
          <w:sz w:val="24"/>
          <w:szCs w:val="24"/>
        </w:rPr>
        <w:t>Lite</w:t>
      </w:r>
      <w:r w:rsidRPr="006A3AB7">
        <w:rPr>
          <w:rFonts w:cstheme="minorHAnsi"/>
          <w:b/>
          <w:color w:val="000000" w:themeColor="text1"/>
          <w:sz w:val="24"/>
          <w:szCs w:val="24"/>
        </w:rPr>
        <w:t>coin</w:t>
      </w:r>
      <w:proofErr w:type="spellEnd"/>
      <w:r w:rsidRPr="006A3AB7">
        <w:rPr>
          <w:rFonts w:cstheme="minorHAnsi"/>
          <w:b/>
          <w:color w:val="000000" w:themeColor="text1"/>
          <w:sz w:val="24"/>
          <w:szCs w:val="24"/>
        </w:rPr>
        <w:t xml:space="preserve"> for </w:t>
      </w:r>
      <w:proofErr w:type="spellStart"/>
      <w:r w:rsidRPr="006A3AB7">
        <w:rPr>
          <w:rFonts w:cstheme="minorHAnsi"/>
          <w:b/>
          <w:color w:val="000000" w:themeColor="text1"/>
          <w:sz w:val="24"/>
          <w:szCs w:val="24"/>
        </w:rPr>
        <w:t>stationarity</w:t>
      </w:r>
      <w:proofErr w:type="spellEnd"/>
    </w:p>
    <w:p w:rsidR="006A3AB7" w:rsidRDefault="006A3AB7" w:rsidP="00D912E0">
      <w:pPr>
        <w:pStyle w:val="NoSpacing"/>
        <w:jc w:val="both"/>
        <w:rPr>
          <w:rFonts w:cstheme="minorHAnsi"/>
          <w:color w:val="000000" w:themeColor="text1"/>
          <w:sz w:val="24"/>
          <w:szCs w:val="24"/>
        </w:rPr>
      </w:pPr>
    </w:p>
    <w:p w:rsidR="005A4F6E" w:rsidRPr="006A3AB7" w:rsidRDefault="005A4F6E" w:rsidP="00D912E0">
      <w:pPr>
        <w:pStyle w:val="NoSpacing"/>
        <w:jc w:val="both"/>
        <w:rPr>
          <w:rFonts w:cstheme="minorHAnsi"/>
          <w:color w:val="FF0000"/>
          <w:sz w:val="24"/>
          <w:szCs w:val="24"/>
        </w:rPr>
      </w:pPr>
      <w:proofErr w:type="spellStart"/>
      <w:r w:rsidRPr="006A3AB7">
        <w:rPr>
          <w:rFonts w:cstheme="minorHAnsi"/>
          <w:color w:val="FF0000"/>
          <w:sz w:val="24"/>
          <w:szCs w:val="24"/>
        </w:rPr>
        <w:t>adf_ltc</w:t>
      </w:r>
      <w:proofErr w:type="spellEnd"/>
      <w:r w:rsidRPr="006A3AB7">
        <w:rPr>
          <w:rFonts w:cstheme="minorHAnsi"/>
          <w:color w:val="FF0000"/>
          <w:sz w:val="24"/>
          <w:szCs w:val="24"/>
        </w:rPr>
        <w:t xml:space="preserve"> &lt;- </w:t>
      </w:r>
      <w:proofErr w:type="spellStart"/>
      <w:proofErr w:type="gramStart"/>
      <w:r w:rsidRPr="006A3AB7">
        <w:rPr>
          <w:rFonts w:cstheme="minorHAnsi"/>
          <w:color w:val="FF0000"/>
          <w:sz w:val="24"/>
          <w:szCs w:val="24"/>
        </w:rPr>
        <w:t>ur.df</w:t>
      </w:r>
      <w:proofErr w:type="spellEnd"/>
      <w:r w:rsidRPr="006A3AB7">
        <w:rPr>
          <w:rFonts w:cstheme="minorHAnsi"/>
          <w:color w:val="FF0000"/>
          <w:sz w:val="24"/>
          <w:szCs w:val="24"/>
        </w:rPr>
        <w:t>(</w:t>
      </w:r>
      <w:proofErr w:type="spellStart"/>
      <w:proofErr w:type="gramEnd"/>
      <w:r w:rsidRPr="006A3AB7">
        <w:rPr>
          <w:rFonts w:cstheme="minorHAnsi"/>
          <w:color w:val="FF0000"/>
          <w:sz w:val="24"/>
          <w:szCs w:val="24"/>
        </w:rPr>
        <w:t>btc</w:t>
      </w:r>
      <w:proofErr w:type="spellEnd"/>
      <w:r w:rsidRPr="006A3AB7">
        <w:rPr>
          <w:rFonts w:cstheme="minorHAnsi"/>
          <w:color w:val="FF0000"/>
          <w:sz w:val="24"/>
          <w:szCs w:val="24"/>
        </w:rPr>
        <w:t>, type = "drift")</w:t>
      </w:r>
    </w:p>
    <w:p w:rsidR="005A4F6E" w:rsidRPr="006A3AB7" w:rsidRDefault="005A4F6E" w:rsidP="00D912E0">
      <w:pPr>
        <w:pStyle w:val="NoSpacing"/>
        <w:jc w:val="both"/>
        <w:rPr>
          <w:rFonts w:cstheme="minorHAnsi"/>
          <w:color w:val="FF0000"/>
          <w:sz w:val="24"/>
          <w:szCs w:val="24"/>
        </w:rPr>
      </w:pPr>
      <w:proofErr w:type="gramStart"/>
      <w:r w:rsidRPr="006A3AB7">
        <w:rPr>
          <w:rFonts w:cstheme="minorHAnsi"/>
          <w:color w:val="FF0000"/>
          <w:sz w:val="24"/>
          <w:szCs w:val="24"/>
        </w:rPr>
        <w:t>summary(</w:t>
      </w:r>
      <w:proofErr w:type="spellStart"/>
      <w:proofErr w:type="gramEnd"/>
      <w:r w:rsidRPr="006A3AB7">
        <w:rPr>
          <w:rFonts w:cstheme="minorHAnsi"/>
          <w:color w:val="FF0000"/>
          <w:sz w:val="24"/>
          <w:szCs w:val="24"/>
        </w:rPr>
        <w:t>adf_ltc</w:t>
      </w:r>
      <w:proofErr w:type="spellEnd"/>
      <w:r w:rsidRPr="006A3AB7">
        <w:rPr>
          <w:rFonts w:cstheme="minorHAnsi"/>
          <w:color w:val="FF0000"/>
          <w:sz w:val="24"/>
          <w:szCs w:val="24"/>
        </w:rPr>
        <w:t>)</w:t>
      </w:r>
    </w:p>
    <w:p w:rsidR="005A4F6E" w:rsidRDefault="005A4F6E" w:rsidP="00D912E0">
      <w:pPr>
        <w:pStyle w:val="NoSpacing"/>
        <w:jc w:val="both"/>
        <w:rPr>
          <w:rFonts w:cstheme="minorHAnsi"/>
          <w:sz w:val="24"/>
          <w:szCs w:val="24"/>
        </w:rPr>
      </w:pPr>
    </w:p>
    <w:p w:rsidR="00FE28CB" w:rsidRPr="002608EE" w:rsidRDefault="001C5F34" w:rsidP="001C5F34">
      <w:pPr>
        <w:pStyle w:val="NoSpacing"/>
        <w:jc w:val="both"/>
        <w:rPr>
          <w:rFonts w:cstheme="minorHAnsi"/>
          <w:sz w:val="24"/>
          <w:szCs w:val="24"/>
        </w:rPr>
      </w:pPr>
      <w:r>
        <w:rPr>
          <w:rFonts w:cstheme="minorHAnsi"/>
          <w:sz w:val="24"/>
          <w:szCs w:val="24"/>
        </w:rPr>
        <w:t>N</w:t>
      </w:r>
      <w:r w:rsidRPr="001C5F34">
        <w:rPr>
          <w:rFonts w:cstheme="minorHAnsi"/>
          <w:sz w:val="24"/>
          <w:szCs w:val="24"/>
        </w:rPr>
        <w:t xml:space="preserve">ow </w:t>
      </w:r>
      <w:r>
        <w:rPr>
          <w:rFonts w:cstheme="minorHAnsi"/>
          <w:sz w:val="24"/>
          <w:szCs w:val="24"/>
        </w:rPr>
        <w:t xml:space="preserve">we </w:t>
      </w:r>
      <w:r w:rsidRPr="001C5F34">
        <w:rPr>
          <w:rFonts w:cstheme="minorHAnsi"/>
          <w:sz w:val="24"/>
          <w:szCs w:val="24"/>
        </w:rPr>
        <w:t xml:space="preserve">try to </w:t>
      </w:r>
      <w:r>
        <w:rPr>
          <w:rFonts w:cstheme="minorHAnsi"/>
          <w:sz w:val="24"/>
          <w:szCs w:val="24"/>
        </w:rPr>
        <w:t xml:space="preserve">estimate the </w:t>
      </w:r>
      <w:r w:rsidRPr="001C5F34">
        <w:rPr>
          <w:rFonts w:cstheme="minorHAnsi"/>
          <w:sz w:val="24"/>
          <w:szCs w:val="24"/>
        </w:rPr>
        <w:t>hedge ratio by using an existing long-run relationship</w:t>
      </w:r>
      <w:r>
        <w:rPr>
          <w:rFonts w:cstheme="minorHAnsi"/>
          <w:sz w:val="24"/>
          <w:szCs w:val="24"/>
        </w:rPr>
        <w:t xml:space="preserve"> </w:t>
      </w:r>
      <w:r w:rsidRPr="001C5F34">
        <w:rPr>
          <w:rFonts w:cstheme="minorHAnsi"/>
          <w:sz w:val="24"/>
          <w:szCs w:val="24"/>
        </w:rPr>
        <w:t xml:space="preserve">between the levels of </w:t>
      </w:r>
      <w:r>
        <w:rPr>
          <w:rFonts w:cstheme="minorHAnsi"/>
          <w:sz w:val="24"/>
          <w:szCs w:val="24"/>
        </w:rPr>
        <w:t>Bitcoin</w:t>
      </w:r>
      <w:r w:rsidRPr="001C5F34">
        <w:rPr>
          <w:rFonts w:cstheme="minorHAnsi"/>
          <w:sz w:val="24"/>
          <w:szCs w:val="24"/>
        </w:rPr>
        <w:t xml:space="preserve"> and </w:t>
      </w:r>
      <w:proofErr w:type="spellStart"/>
      <w:r>
        <w:rPr>
          <w:rFonts w:cstheme="minorHAnsi"/>
          <w:sz w:val="24"/>
          <w:szCs w:val="24"/>
        </w:rPr>
        <w:t>Litecoin</w:t>
      </w:r>
      <w:proofErr w:type="spellEnd"/>
      <w:r w:rsidRPr="001C5F34">
        <w:rPr>
          <w:rFonts w:cstheme="minorHAnsi"/>
          <w:sz w:val="24"/>
          <w:szCs w:val="24"/>
        </w:rPr>
        <w:t xml:space="preserve"> prices. </w:t>
      </w:r>
      <w:r w:rsidR="00FE28CB">
        <w:rPr>
          <w:rFonts w:cstheme="minorHAnsi"/>
          <w:sz w:val="24"/>
          <w:szCs w:val="24"/>
        </w:rPr>
        <w:t xml:space="preserve">We obtain a hedge ratio of 61.23. </w:t>
      </w:r>
    </w:p>
    <w:p w:rsidR="006A3AB7" w:rsidRPr="00FE28CB" w:rsidRDefault="00FE28CB" w:rsidP="00FE28CB">
      <w:pPr>
        <w:pStyle w:val="NoSpacing"/>
        <w:jc w:val="center"/>
        <w:rPr>
          <w:rFonts w:cstheme="minorHAnsi"/>
          <w:b/>
          <w:color w:val="000000" w:themeColor="text1"/>
          <w:sz w:val="24"/>
          <w:szCs w:val="24"/>
        </w:rPr>
      </w:pPr>
      <w:r w:rsidRPr="006A3AB7">
        <w:rPr>
          <w:rFonts w:cstheme="minorHAnsi"/>
          <w:b/>
          <w:color w:val="000000" w:themeColor="text1"/>
          <w:sz w:val="24"/>
          <w:szCs w:val="24"/>
        </w:rPr>
        <w:t xml:space="preserve">Table </w:t>
      </w:r>
      <w:r>
        <w:rPr>
          <w:rFonts w:cstheme="minorHAnsi"/>
          <w:b/>
          <w:color w:val="000000" w:themeColor="text1"/>
          <w:sz w:val="24"/>
          <w:szCs w:val="24"/>
        </w:rPr>
        <w:t>4</w:t>
      </w:r>
      <w:r w:rsidRPr="006A3AB7">
        <w:rPr>
          <w:rFonts w:cstheme="minorHAnsi"/>
          <w:b/>
          <w:color w:val="000000" w:themeColor="text1"/>
          <w:sz w:val="24"/>
          <w:szCs w:val="24"/>
        </w:rPr>
        <w:t xml:space="preserve">: </w:t>
      </w:r>
      <w:r>
        <w:rPr>
          <w:rFonts w:cstheme="minorHAnsi"/>
          <w:b/>
          <w:color w:val="000000" w:themeColor="text1"/>
          <w:sz w:val="24"/>
          <w:szCs w:val="24"/>
        </w:rPr>
        <w:t>Estimating hedge ratio</w:t>
      </w:r>
    </w:p>
    <w:p w:rsidR="00FE28CB" w:rsidRDefault="00FE28CB" w:rsidP="00FE28CB">
      <w:pPr>
        <w:pStyle w:val="NoSpacing"/>
        <w:jc w:val="center"/>
        <w:rPr>
          <w:rFonts w:cstheme="minorHAnsi"/>
          <w:sz w:val="24"/>
          <w:szCs w:val="24"/>
        </w:rPr>
      </w:pPr>
      <w:r w:rsidRPr="00FE28CB">
        <w:drawing>
          <wp:inline distT="0" distB="0" distL="0" distR="0">
            <wp:extent cx="4442460" cy="100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2460" cy="1009015"/>
                    </a:xfrm>
                    <a:prstGeom prst="rect">
                      <a:avLst/>
                    </a:prstGeom>
                    <a:noFill/>
                    <a:ln>
                      <a:noFill/>
                    </a:ln>
                  </pic:spPr>
                </pic:pic>
              </a:graphicData>
            </a:graphic>
          </wp:inline>
        </w:drawing>
      </w:r>
    </w:p>
    <w:p w:rsidR="00FE28CB" w:rsidRPr="002608EE" w:rsidRDefault="00FE28CB" w:rsidP="001C5F34">
      <w:pPr>
        <w:pStyle w:val="NoSpacing"/>
        <w:jc w:val="both"/>
        <w:rPr>
          <w:rFonts w:cstheme="minorHAnsi"/>
          <w:sz w:val="24"/>
          <w:szCs w:val="24"/>
        </w:rPr>
      </w:pPr>
    </w:p>
    <w:p w:rsidR="00C8047F" w:rsidRDefault="00C8047F" w:rsidP="00C8047F">
      <w:pPr>
        <w:pStyle w:val="NoSpacing"/>
        <w:jc w:val="both"/>
        <w:rPr>
          <w:rFonts w:cstheme="minorHAnsi"/>
          <w:color w:val="000000" w:themeColor="text1"/>
          <w:sz w:val="24"/>
          <w:szCs w:val="24"/>
        </w:rPr>
      </w:pPr>
      <w:r>
        <w:rPr>
          <w:rFonts w:cstheme="minorHAnsi"/>
          <w:color w:val="000000" w:themeColor="text1"/>
          <w:sz w:val="24"/>
          <w:szCs w:val="24"/>
        </w:rPr>
        <w:t xml:space="preserve">Testing </w:t>
      </w:r>
      <w:r>
        <w:rPr>
          <w:rFonts w:cstheme="minorHAnsi"/>
          <w:color w:val="000000" w:themeColor="text1"/>
          <w:sz w:val="24"/>
          <w:szCs w:val="24"/>
        </w:rPr>
        <w:t>error</w:t>
      </w:r>
      <w:r>
        <w:rPr>
          <w:rFonts w:cstheme="minorHAnsi"/>
          <w:color w:val="000000" w:themeColor="text1"/>
          <w:sz w:val="24"/>
          <w:szCs w:val="24"/>
        </w:rPr>
        <w:t xml:space="preserve"> for </w:t>
      </w:r>
      <w:proofErr w:type="spellStart"/>
      <w:r>
        <w:rPr>
          <w:rFonts w:cstheme="minorHAnsi"/>
          <w:color w:val="000000" w:themeColor="text1"/>
          <w:sz w:val="24"/>
          <w:szCs w:val="24"/>
        </w:rPr>
        <w:t>stationarity</w:t>
      </w:r>
      <w:proofErr w:type="spellEnd"/>
      <w:r>
        <w:rPr>
          <w:rFonts w:cstheme="minorHAnsi"/>
          <w:color w:val="000000" w:themeColor="text1"/>
          <w:sz w:val="24"/>
          <w:szCs w:val="24"/>
        </w:rPr>
        <w:t xml:space="preserve">: The </w:t>
      </w:r>
      <w:r w:rsidRPr="006A3AB7">
        <w:rPr>
          <w:rFonts w:cstheme="minorHAnsi"/>
          <w:color w:val="000000" w:themeColor="text1"/>
          <w:sz w:val="24"/>
          <w:szCs w:val="24"/>
        </w:rPr>
        <w:t>null hypothesis of non-</w:t>
      </w:r>
      <w:proofErr w:type="spellStart"/>
      <w:r w:rsidRPr="006A3AB7">
        <w:rPr>
          <w:rFonts w:cstheme="minorHAnsi"/>
          <w:color w:val="000000" w:themeColor="text1"/>
          <w:sz w:val="24"/>
          <w:szCs w:val="24"/>
        </w:rPr>
        <w:t>stationarity</w:t>
      </w:r>
      <w:proofErr w:type="spellEnd"/>
      <w:r w:rsidRPr="006A3AB7">
        <w:rPr>
          <w:rFonts w:cstheme="minorHAnsi"/>
          <w:color w:val="000000" w:themeColor="text1"/>
          <w:sz w:val="24"/>
          <w:szCs w:val="24"/>
        </w:rPr>
        <w:t xml:space="preserve"> (</w:t>
      </w:r>
      <w:r>
        <w:rPr>
          <w:rFonts w:cstheme="minorHAnsi"/>
          <w:color w:val="000000" w:themeColor="text1"/>
          <w:sz w:val="24"/>
          <w:szCs w:val="24"/>
        </w:rPr>
        <w:t>error</w:t>
      </w:r>
      <w:r w:rsidRPr="006A3AB7">
        <w:rPr>
          <w:rFonts w:cstheme="minorHAnsi"/>
          <w:color w:val="000000" w:themeColor="text1"/>
          <w:sz w:val="24"/>
          <w:szCs w:val="24"/>
        </w:rPr>
        <w:t xml:space="preserve"> time series contains a unit root)</w:t>
      </w:r>
      <w:r>
        <w:rPr>
          <w:rFonts w:cstheme="minorHAnsi"/>
          <w:color w:val="000000" w:themeColor="text1"/>
          <w:sz w:val="24"/>
          <w:szCs w:val="24"/>
        </w:rPr>
        <w:t xml:space="preserve"> </w:t>
      </w:r>
      <w:r>
        <w:rPr>
          <w:rFonts w:cstheme="minorHAnsi"/>
          <w:color w:val="000000" w:themeColor="text1"/>
          <w:sz w:val="24"/>
          <w:szCs w:val="24"/>
        </w:rPr>
        <w:t>is</w:t>
      </w:r>
      <w:r w:rsidRPr="006A3AB7">
        <w:rPr>
          <w:rFonts w:cstheme="minorHAnsi"/>
          <w:color w:val="000000" w:themeColor="text1"/>
          <w:sz w:val="24"/>
          <w:szCs w:val="24"/>
        </w:rPr>
        <w:t xml:space="preserve"> rejected at the 1% significance level </w:t>
      </w:r>
    </w:p>
    <w:p w:rsidR="00C8047F" w:rsidRPr="00FE28CB" w:rsidRDefault="00C8047F" w:rsidP="00C8047F">
      <w:pPr>
        <w:pStyle w:val="NoSpacing"/>
        <w:jc w:val="center"/>
        <w:rPr>
          <w:rFonts w:cstheme="minorHAnsi"/>
          <w:b/>
          <w:color w:val="000000" w:themeColor="text1"/>
          <w:sz w:val="24"/>
          <w:szCs w:val="24"/>
        </w:rPr>
      </w:pPr>
      <w:r w:rsidRPr="006A3AB7">
        <w:rPr>
          <w:rFonts w:cstheme="minorHAnsi"/>
          <w:b/>
          <w:color w:val="000000" w:themeColor="text1"/>
          <w:sz w:val="24"/>
          <w:szCs w:val="24"/>
        </w:rPr>
        <w:t xml:space="preserve">Table </w:t>
      </w:r>
      <w:r>
        <w:rPr>
          <w:rFonts w:cstheme="minorHAnsi"/>
          <w:b/>
          <w:color w:val="000000" w:themeColor="text1"/>
          <w:sz w:val="24"/>
          <w:szCs w:val="24"/>
        </w:rPr>
        <w:t>5</w:t>
      </w:r>
      <w:r w:rsidRPr="006A3AB7">
        <w:rPr>
          <w:rFonts w:cstheme="minorHAnsi"/>
          <w:b/>
          <w:color w:val="000000" w:themeColor="text1"/>
          <w:sz w:val="24"/>
          <w:szCs w:val="24"/>
        </w:rPr>
        <w:t xml:space="preserve">: </w:t>
      </w:r>
      <w:r w:rsidRPr="00C8047F">
        <w:rPr>
          <w:rFonts w:cstheme="minorHAnsi"/>
          <w:b/>
          <w:color w:val="000000" w:themeColor="text1"/>
          <w:sz w:val="24"/>
          <w:szCs w:val="24"/>
        </w:rPr>
        <w:t xml:space="preserve">Testing error for </w:t>
      </w:r>
      <w:proofErr w:type="spellStart"/>
      <w:r w:rsidRPr="00C8047F">
        <w:rPr>
          <w:rFonts w:cstheme="minorHAnsi"/>
          <w:b/>
          <w:color w:val="000000" w:themeColor="text1"/>
          <w:sz w:val="24"/>
          <w:szCs w:val="24"/>
        </w:rPr>
        <w:t>stationarity</w:t>
      </w:r>
      <w:proofErr w:type="spellEnd"/>
    </w:p>
    <w:p w:rsidR="00C8047F" w:rsidRDefault="00C8047F" w:rsidP="00C8047F">
      <w:pPr>
        <w:pStyle w:val="NoSpacing"/>
        <w:jc w:val="center"/>
        <w:rPr>
          <w:rFonts w:cstheme="minorHAnsi"/>
          <w:sz w:val="24"/>
          <w:szCs w:val="24"/>
        </w:rPr>
      </w:pPr>
      <w:r w:rsidRPr="00C8047F">
        <w:drawing>
          <wp:inline distT="0" distB="0" distL="0" distR="0">
            <wp:extent cx="4442460" cy="810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2460" cy="810895"/>
                    </a:xfrm>
                    <a:prstGeom prst="rect">
                      <a:avLst/>
                    </a:prstGeom>
                    <a:noFill/>
                    <a:ln>
                      <a:noFill/>
                    </a:ln>
                  </pic:spPr>
                </pic:pic>
              </a:graphicData>
            </a:graphic>
          </wp:inline>
        </w:drawing>
      </w:r>
    </w:p>
    <w:p w:rsidR="005A4F6E" w:rsidRPr="002608EE" w:rsidRDefault="005A4F6E" w:rsidP="00D912E0">
      <w:pPr>
        <w:pStyle w:val="NoSpacing"/>
        <w:jc w:val="both"/>
        <w:rPr>
          <w:rFonts w:cstheme="minorHAnsi"/>
          <w:sz w:val="24"/>
          <w:szCs w:val="24"/>
        </w:rPr>
      </w:pPr>
    </w:p>
    <w:sectPr w:rsidR="005A4F6E" w:rsidRPr="002608EE" w:rsidSect="001E4E0B">
      <w:head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C50" w:rsidRDefault="007F4C50" w:rsidP="001E4E0B">
      <w:pPr>
        <w:spacing w:after="0" w:line="240" w:lineRule="auto"/>
      </w:pPr>
      <w:r>
        <w:separator/>
      </w:r>
    </w:p>
  </w:endnote>
  <w:endnote w:type="continuationSeparator" w:id="0">
    <w:p w:rsidR="007F4C50" w:rsidRDefault="007F4C50" w:rsidP="001E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C50" w:rsidRDefault="007F4C50" w:rsidP="001E4E0B">
      <w:pPr>
        <w:spacing w:after="0" w:line="240" w:lineRule="auto"/>
      </w:pPr>
      <w:r>
        <w:separator/>
      </w:r>
    </w:p>
  </w:footnote>
  <w:footnote w:type="continuationSeparator" w:id="0">
    <w:p w:rsidR="007F4C50" w:rsidRDefault="007F4C50" w:rsidP="001E4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1E4E0B" w:rsidRDefault="001E4E0B">
        <w:pPr>
          <w:pStyle w:val="Header"/>
          <w:pBdr>
            <w:bottom w:val="single" w:sz="6"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6E"/>
    <w:rsid w:val="00075612"/>
    <w:rsid w:val="001C5F34"/>
    <w:rsid w:val="001E4E0B"/>
    <w:rsid w:val="002608EE"/>
    <w:rsid w:val="00361E2C"/>
    <w:rsid w:val="003B336B"/>
    <w:rsid w:val="005A4F6E"/>
    <w:rsid w:val="006A3AB7"/>
    <w:rsid w:val="006D6F42"/>
    <w:rsid w:val="007F4C50"/>
    <w:rsid w:val="008826AC"/>
    <w:rsid w:val="00C8047F"/>
    <w:rsid w:val="00D912E0"/>
    <w:rsid w:val="00E5059D"/>
    <w:rsid w:val="00FA069A"/>
    <w:rsid w:val="00FE2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5986">
      <w:bodyDiv w:val="1"/>
      <w:marLeft w:val="0"/>
      <w:marRight w:val="0"/>
      <w:marTop w:val="0"/>
      <w:marBottom w:val="0"/>
      <w:divBdr>
        <w:top w:val="none" w:sz="0" w:space="0" w:color="auto"/>
        <w:left w:val="none" w:sz="0" w:space="0" w:color="auto"/>
        <w:bottom w:val="none" w:sz="0" w:space="0" w:color="auto"/>
        <w:right w:val="none" w:sz="0" w:space="0" w:color="auto"/>
      </w:divBdr>
    </w:div>
    <w:div w:id="170799374">
      <w:bodyDiv w:val="1"/>
      <w:marLeft w:val="0"/>
      <w:marRight w:val="0"/>
      <w:marTop w:val="0"/>
      <w:marBottom w:val="0"/>
      <w:divBdr>
        <w:top w:val="none" w:sz="0" w:space="0" w:color="auto"/>
        <w:left w:val="none" w:sz="0" w:space="0" w:color="auto"/>
        <w:bottom w:val="none" w:sz="0" w:space="0" w:color="auto"/>
        <w:right w:val="none" w:sz="0" w:space="0" w:color="auto"/>
      </w:divBdr>
    </w:div>
    <w:div w:id="407701323">
      <w:bodyDiv w:val="1"/>
      <w:marLeft w:val="0"/>
      <w:marRight w:val="0"/>
      <w:marTop w:val="0"/>
      <w:marBottom w:val="0"/>
      <w:divBdr>
        <w:top w:val="none" w:sz="0" w:space="0" w:color="auto"/>
        <w:left w:val="none" w:sz="0" w:space="0" w:color="auto"/>
        <w:bottom w:val="none" w:sz="0" w:space="0" w:color="auto"/>
        <w:right w:val="none" w:sz="0" w:space="0" w:color="auto"/>
      </w:divBdr>
    </w:div>
    <w:div w:id="422843759">
      <w:bodyDiv w:val="1"/>
      <w:marLeft w:val="0"/>
      <w:marRight w:val="0"/>
      <w:marTop w:val="0"/>
      <w:marBottom w:val="0"/>
      <w:divBdr>
        <w:top w:val="none" w:sz="0" w:space="0" w:color="auto"/>
        <w:left w:val="none" w:sz="0" w:space="0" w:color="auto"/>
        <w:bottom w:val="none" w:sz="0" w:space="0" w:color="auto"/>
        <w:right w:val="none" w:sz="0" w:space="0" w:color="auto"/>
      </w:divBdr>
    </w:div>
    <w:div w:id="1039478173">
      <w:bodyDiv w:val="1"/>
      <w:marLeft w:val="0"/>
      <w:marRight w:val="0"/>
      <w:marTop w:val="0"/>
      <w:marBottom w:val="0"/>
      <w:divBdr>
        <w:top w:val="none" w:sz="0" w:space="0" w:color="auto"/>
        <w:left w:val="none" w:sz="0" w:space="0" w:color="auto"/>
        <w:bottom w:val="none" w:sz="0" w:space="0" w:color="auto"/>
        <w:right w:val="none" w:sz="0" w:space="0" w:color="auto"/>
      </w:divBdr>
    </w:div>
    <w:div w:id="189119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5.emf"/><Relationship Id="rId1" Type="http://schemas.openxmlformats.org/officeDocument/2006/relationships/styles" Target="styles.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27B035-0C48-4F01-9CED-2FF69A956EB4}"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D80ACF6A-E407-498C-9FFC-E6FE79D20868}">
      <dgm:prSet phldrT="[Text]" custT="1"/>
      <dgm:spPr/>
      <dgm:t>
        <a:bodyPr/>
        <a:lstStyle/>
        <a:p>
          <a:r>
            <a:rPr lang="en-US" sz="1000" b="1"/>
            <a:t>Client requests a transaction </a:t>
          </a:r>
        </a:p>
      </dgm:t>
    </dgm:pt>
    <dgm:pt modelId="{07FC7FE2-BBE2-44AE-A0CE-27AFEAB18E63}" type="parTrans" cxnId="{02495C7B-927F-4575-9C59-5A8BFDED07C8}">
      <dgm:prSet/>
      <dgm:spPr/>
      <dgm:t>
        <a:bodyPr/>
        <a:lstStyle/>
        <a:p>
          <a:endParaRPr lang="en-US" sz="1000" b="1"/>
        </a:p>
      </dgm:t>
    </dgm:pt>
    <dgm:pt modelId="{D02989D0-8AC0-4DAF-A23E-8D2479DB56B4}" type="sibTrans" cxnId="{02495C7B-927F-4575-9C59-5A8BFDED07C8}">
      <dgm:prSet custT="1"/>
      <dgm:spPr/>
      <dgm:t>
        <a:bodyPr/>
        <a:lstStyle/>
        <a:p>
          <a:endParaRPr lang="en-US" sz="1000" b="1"/>
        </a:p>
      </dgm:t>
    </dgm:pt>
    <dgm:pt modelId="{FC14227E-EA65-4F5A-B6B3-6A6DD30DB4EC}">
      <dgm:prSet custT="1"/>
      <dgm:spPr/>
      <dgm:t>
        <a:bodyPr/>
        <a:lstStyle/>
        <a:p>
          <a:r>
            <a:rPr lang="en-US" sz="1000" b="1"/>
            <a:t>The request is broadcasted to P2P network </a:t>
          </a:r>
        </a:p>
      </dgm:t>
    </dgm:pt>
    <dgm:pt modelId="{06E69F6C-5A90-4D25-BB9B-22E134FC975B}" type="parTrans" cxnId="{7B9F60B0-DD99-4FF5-BA9F-0923CB733B19}">
      <dgm:prSet/>
      <dgm:spPr/>
      <dgm:t>
        <a:bodyPr/>
        <a:lstStyle/>
        <a:p>
          <a:endParaRPr lang="en-US" sz="1000" b="1"/>
        </a:p>
      </dgm:t>
    </dgm:pt>
    <dgm:pt modelId="{4760BF52-B0CA-45BB-BDB7-D5D84220107F}" type="sibTrans" cxnId="{7B9F60B0-DD99-4FF5-BA9F-0923CB733B19}">
      <dgm:prSet custT="1"/>
      <dgm:spPr/>
      <dgm:t>
        <a:bodyPr/>
        <a:lstStyle/>
        <a:p>
          <a:endParaRPr lang="en-US" sz="1000" b="1"/>
        </a:p>
      </dgm:t>
    </dgm:pt>
    <dgm:pt modelId="{D0884705-AF35-4FC0-8193-723813CF3C15}">
      <dgm:prSet custT="1"/>
      <dgm:spPr/>
      <dgm:t>
        <a:bodyPr/>
        <a:lstStyle/>
        <a:p>
          <a:r>
            <a:rPr lang="en-US" sz="1000" b="1"/>
            <a:t>The network of nodes validate the transaction </a:t>
          </a:r>
        </a:p>
      </dgm:t>
    </dgm:pt>
    <dgm:pt modelId="{D885976F-7DB3-42FE-81EF-C03E56921A1F}" type="parTrans" cxnId="{8873891F-87D4-4A35-997E-3401EB30FC4C}">
      <dgm:prSet/>
      <dgm:spPr/>
      <dgm:t>
        <a:bodyPr/>
        <a:lstStyle/>
        <a:p>
          <a:endParaRPr lang="en-US" sz="1000" b="1"/>
        </a:p>
      </dgm:t>
    </dgm:pt>
    <dgm:pt modelId="{90DD6BFF-8059-45A7-BD03-2C871A486767}" type="sibTrans" cxnId="{8873891F-87D4-4A35-997E-3401EB30FC4C}">
      <dgm:prSet custT="1"/>
      <dgm:spPr/>
      <dgm:t>
        <a:bodyPr/>
        <a:lstStyle/>
        <a:p>
          <a:endParaRPr lang="en-US" sz="1000" b="1"/>
        </a:p>
      </dgm:t>
    </dgm:pt>
    <dgm:pt modelId="{65F97E93-A07B-48A6-ABCB-EC9A11B7EFA1}">
      <dgm:prSet custT="1"/>
      <dgm:spPr/>
      <dgm:t>
        <a:bodyPr/>
        <a:lstStyle/>
        <a:p>
          <a:r>
            <a:rPr lang="en-US" sz="1000" b="1"/>
            <a:t>Once the transaction is verified, it is combined with other blocks of data </a:t>
          </a:r>
        </a:p>
      </dgm:t>
    </dgm:pt>
    <dgm:pt modelId="{1382C908-0726-4078-A821-2D60361F5661}" type="parTrans" cxnId="{BF5DBD0E-2375-4ACE-8728-63D51FFBEE9B}">
      <dgm:prSet/>
      <dgm:spPr/>
      <dgm:t>
        <a:bodyPr/>
        <a:lstStyle/>
        <a:p>
          <a:endParaRPr lang="en-US" sz="1000" b="1"/>
        </a:p>
      </dgm:t>
    </dgm:pt>
    <dgm:pt modelId="{3CDA05C2-CF59-4B8C-B3D8-11602A241CA3}" type="sibTrans" cxnId="{BF5DBD0E-2375-4ACE-8728-63D51FFBEE9B}">
      <dgm:prSet custT="1"/>
      <dgm:spPr/>
      <dgm:t>
        <a:bodyPr/>
        <a:lstStyle/>
        <a:p>
          <a:endParaRPr lang="en-US" sz="1000" b="1"/>
        </a:p>
      </dgm:t>
    </dgm:pt>
    <dgm:pt modelId="{733ED1AC-1587-4460-9DC5-59AD8455F133}">
      <dgm:prSet custT="1"/>
      <dgm:spPr/>
      <dgm:t>
        <a:bodyPr/>
        <a:lstStyle/>
        <a:p>
          <a:r>
            <a:rPr lang="en-US" sz="1000" b="1"/>
            <a:t>The new block is added to the existing blockcahin </a:t>
          </a:r>
        </a:p>
      </dgm:t>
    </dgm:pt>
    <dgm:pt modelId="{3CC12849-6379-4EF5-B2F4-4712B8F2C543}" type="parTrans" cxnId="{B5C12976-1A2A-43CA-8642-E8A102F50016}">
      <dgm:prSet/>
      <dgm:spPr/>
      <dgm:t>
        <a:bodyPr/>
        <a:lstStyle/>
        <a:p>
          <a:endParaRPr lang="en-US" sz="1000" b="1"/>
        </a:p>
      </dgm:t>
    </dgm:pt>
    <dgm:pt modelId="{7D3F835C-E390-45E8-99ED-13037C582007}" type="sibTrans" cxnId="{B5C12976-1A2A-43CA-8642-E8A102F50016}">
      <dgm:prSet custT="1"/>
      <dgm:spPr/>
      <dgm:t>
        <a:bodyPr/>
        <a:lstStyle/>
        <a:p>
          <a:endParaRPr lang="en-US" sz="1000" b="1"/>
        </a:p>
      </dgm:t>
    </dgm:pt>
    <dgm:pt modelId="{A137558D-462A-494F-8708-826741B6C238}">
      <dgm:prSet custT="1"/>
      <dgm:spPr/>
      <dgm:t>
        <a:bodyPr/>
        <a:lstStyle/>
        <a:p>
          <a:r>
            <a:rPr lang="en-US" sz="1000" b="1"/>
            <a:t>The transaction is complete </a:t>
          </a:r>
        </a:p>
      </dgm:t>
    </dgm:pt>
    <dgm:pt modelId="{3D380CAB-1269-401B-A4FF-3D0B1748A5BB}" type="parTrans" cxnId="{7B3A8120-FCD8-432D-B9A1-44F07A1AED95}">
      <dgm:prSet/>
      <dgm:spPr/>
      <dgm:t>
        <a:bodyPr/>
        <a:lstStyle/>
        <a:p>
          <a:endParaRPr lang="en-US" sz="1000" b="1"/>
        </a:p>
      </dgm:t>
    </dgm:pt>
    <dgm:pt modelId="{19A12AA9-78B5-48D3-9A1B-0BAF9E1D27CB}" type="sibTrans" cxnId="{7B3A8120-FCD8-432D-B9A1-44F07A1AED95}">
      <dgm:prSet custT="1"/>
      <dgm:spPr/>
      <dgm:t>
        <a:bodyPr/>
        <a:lstStyle/>
        <a:p>
          <a:endParaRPr lang="en-US" sz="1000" b="1"/>
        </a:p>
      </dgm:t>
    </dgm:pt>
    <dgm:pt modelId="{5BB65DB1-707D-4354-92E4-545C088615D3}">
      <dgm:prSet custT="1"/>
      <dgm:spPr/>
      <dgm:t>
        <a:bodyPr/>
        <a:lstStyle/>
        <a:p>
          <a:r>
            <a:rPr lang="en-US" sz="1000" b="1"/>
            <a:t>Cryptocurrency is a medium of exchange, created and stored in blockchain</a:t>
          </a:r>
        </a:p>
      </dgm:t>
    </dgm:pt>
    <dgm:pt modelId="{777CA10A-0526-4739-8214-509DBF23390A}" type="parTrans" cxnId="{7DCB8B98-BA48-4557-96BC-87F64BCA7FEF}">
      <dgm:prSet/>
      <dgm:spPr/>
      <dgm:t>
        <a:bodyPr/>
        <a:lstStyle/>
        <a:p>
          <a:endParaRPr lang="en-US" sz="1000" b="1"/>
        </a:p>
      </dgm:t>
    </dgm:pt>
    <dgm:pt modelId="{FCB4064E-8331-400A-BFC6-281A3F3038A1}" type="sibTrans" cxnId="{7DCB8B98-BA48-4557-96BC-87F64BCA7FEF}">
      <dgm:prSet/>
      <dgm:spPr/>
      <dgm:t>
        <a:bodyPr/>
        <a:lstStyle/>
        <a:p>
          <a:endParaRPr lang="en-US" sz="1000" b="1"/>
        </a:p>
      </dgm:t>
    </dgm:pt>
    <dgm:pt modelId="{2836318C-5556-4FFA-8B67-6AD7BA41EFF6}" type="pres">
      <dgm:prSet presAssocID="{CB27B035-0C48-4F01-9CED-2FF69A956EB4}" presName="diagram" presStyleCnt="0">
        <dgm:presLayoutVars>
          <dgm:dir/>
          <dgm:resizeHandles val="exact"/>
        </dgm:presLayoutVars>
      </dgm:prSet>
      <dgm:spPr/>
    </dgm:pt>
    <dgm:pt modelId="{08D9611D-EAD9-445B-B39E-CDFD000138EA}" type="pres">
      <dgm:prSet presAssocID="{D80ACF6A-E407-498C-9FFC-E6FE79D20868}" presName="node" presStyleLbl="node1" presStyleIdx="0" presStyleCnt="7">
        <dgm:presLayoutVars>
          <dgm:bulletEnabled val="1"/>
        </dgm:presLayoutVars>
      </dgm:prSet>
      <dgm:spPr/>
      <dgm:t>
        <a:bodyPr/>
        <a:lstStyle/>
        <a:p>
          <a:endParaRPr lang="en-US"/>
        </a:p>
      </dgm:t>
    </dgm:pt>
    <dgm:pt modelId="{A2EB51EC-5CD6-42C3-A6B2-9C4F7D761BC8}" type="pres">
      <dgm:prSet presAssocID="{D02989D0-8AC0-4DAF-A23E-8D2479DB56B4}" presName="sibTrans" presStyleLbl="sibTrans2D1" presStyleIdx="0" presStyleCnt="6"/>
      <dgm:spPr/>
    </dgm:pt>
    <dgm:pt modelId="{23D2EFDA-E2BB-4FC8-AA2C-EF1CBAED9D12}" type="pres">
      <dgm:prSet presAssocID="{D02989D0-8AC0-4DAF-A23E-8D2479DB56B4}" presName="connectorText" presStyleLbl="sibTrans2D1" presStyleIdx="0" presStyleCnt="6"/>
      <dgm:spPr/>
    </dgm:pt>
    <dgm:pt modelId="{C7151241-5AED-458C-863E-86AC21C45BB9}" type="pres">
      <dgm:prSet presAssocID="{FC14227E-EA65-4F5A-B6B3-6A6DD30DB4EC}" presName="node" presStyleLbl="node1" presStyleIdx="1" presStyleCnt="7">
        <dgm:presLayoutVars>
          <dgm:bulletEnabled val="1"/>
        </dgm:presLayoutVars>
      </dgm:prSet>
      <dgm:spPr/>
    </dgm:pt>
    <dgm:pt modelId="{87606E51-123D-4211-92A5-2A53C9911363}" type="pres">
      <dgm:prSet presAssocID="{4760BF52-B0CA-45BB-BDB7-D5D84220107F}" presName="sibTrans" presStyleLbl="sibTrans2D1" presStyleIdx="1" presStyleCnt="6"/>
      <dgm:spPr/>
    </dgm:pt>
    <dgm:pt modelId="{92A3345D-27F4-438F-81FF-60DC76ED52E2}" type="pres">
      <dgm:prSet presAssocID="{4760BF52-B0CA-45BB-BDB7-D5D84220107F}" presName="connectorText" presStyleLbl="sibTrans2D1" presStyleIdx="1" presStyleCnt="6"/>
      <dgm:spPr/>
    </dgm:pt>
    <dgm:pt modelId="{7A6A8290-001B-471C-83A3-C98873796B7A}" type="pres">
      <dgm:prSet presAssocID="{D0884705-AF35-4FC0-8193-723813CF3C15}" presName="node" presStyleLbl="node1" presStyleIdx="2" presStyleCnt="7">
        <dgm:presLayoutVars>
          <dgm:bulletEnabled val="1"/>
        </dgm:presLayoutVars>
      </dgm:prSet>
      <dgm:spPr/>
    </dgm:pt>
    <dgm:pt modelId="{CB0D0757-35F9-4BEB-B244-9512EA83A039}" type="pres">
      <dgm:prSet presAssocID="{90DD6BFF-8059-45A7-BD03-2C871A486767}" presName="sibTrans" presStyleLbl="sibTrans2D1" presStyleIdx="2" presStyleCnt="6"/>
      <dgm:spPr/>
    </dgm:pt>
    <dgm:pt modelId="{273DF180-FC19-4B94-AB2B-1FA0A5C2CE41}" type="pres">
      <dgm:prSet presAssocID="{90DD6BFF-8059-45A7-BD03-2C871A486767}" presName="connectorText" presStyleLbl="sibTrans2D1" presStyleIdx="2" presStyleCnt="6"/>
      <dgm:spPr/>
    </dgm:pt>
    <dgm:pt modelId="{F40DDB8B-1F4E-4DE5-ADFD-9C08E4BDC2AB}" type="pres">
      <dgm:prSet presAssocID="{65F97E93-A07B-48A6-ABCB-EC9A11B7EFA1}" presName="node" presStyleLbl="node1" presStyleIdx="3" presStyleCnt="7">
        <dgm:presLayoutVars>
          <dgm:bulletEnabled val="1"/>
        </dgm:presLayoutVars>
      </dgm:prSet>
      <dgm:spPr/>
    </dgm:pt>
    <dgm:pt modelId="{1C9827A0-D31D-42E9-A383-692D52F1CF94}" type="pres">
      <dgm:prSet presAssocID="{3CDA05C2-CF59-4B8C-B3D8-11602A241CA3}" presName="sibTrans" presStyleLbl="sibTrans2D1" presStyleIdx="3" presStyleCnt="6"/>
      <dgm:spPr/>
    </dgm:pt>
    <dgm:pt modelId="{1FD68962-4179-4F84-ABEC-C9F6F1649442}" type="pres">
      <dgm:prSet presAssocID="{3CDA05C2-CF59-4B8C-B3D8-11602A241CA3}" presName="connectorText" presStyleLbl="sibTrans2D1" presStyleIdx="3" presStyleCnt="6"/>
      <dgm:spPr/>
    </dgm:pt>
    <dgm:pt modelId="{A422C02F-CA2B-4C78-8987-4DA50B3A49D4}" type="pres">
      <dgm:prSet presAssocID="{733ED1AC-1587-4460-9DC5-59AD8455F133}" presName="node" presStyleLbl="node1" presStyleIdx="4" presStyleCnt="7">
        <dgm:presLayoutVars>
          <dgm:bulletEnabled val="1"/>
        </dgm:presLayoutVars>
      </dgm:prSet>
      <dgm:spPr/>
    </dgm:pt>
    <dgm:pt modelId="{66563D0F-954A-4AEA-B2A3-45F9414D9D96}" type="pres">
      <dgm:prSet presAssocID="{7D3F835C-E390-45E8-99ED-13037C582007}" presName="sibTrans" presStyleLbl="sibTrans2D1" presStyleIdx="4" presStyleCnt="6"/>
      <dgm:spPr/>
    </dgm:pt>
    <dgm:pt modelId="{4676E914-B628-4457-9BA5-0087F130EA1E}" type="pres">
      <dgm:prSet presAssocID="{7D3F835C-E390-45E8-99ED-13037C582007}" presName="connectorText" presStyleLbl="sibTrans2D1" presStyleIdx="4" presStyleCnt="6"/>
      <dgm:spPr/>
    </dgm:pt>
    <dgm:pt modelId="{8926A55E-50C0-4A54-B9D7-375592D7D433}" type="pres">
      <dgm:prSet presAssocID="{A137558D-462A-494F-8708-826741B6C238}" presName="node" presStyleLbl="node1" presStyleIdx="5" presStyleCnt="7">
        <dgm:presLayoutVars>
          <dgm:bulletEnabled val="1"/>
        </dgm:presLayoutVars>
      </dgm:prSet>
      <dgm:spPr/>
    </dgm:pt>
    <dgm:pt modelId="{99F24430-A9E9-4912-B274-CCE53ACFD78D}" type="pres">
      <dgm:prSet presAssocID="{19A12AA9-78B5-48D3-9A1B-0BAF9E1D27CB}" presName="sibTrans" presStyleLbl="sibTrans2D1" presStyleIdx="5" presStyleCnt="6" custAng="2288299"/>
      <dgm:spPr/>
    </dgm:pt>
    <dgm:pt modelId="{F1F0036C-5ABA-406B-9692-73888D8B7111}" type="pres">
      <dgm:prSet presAssocID="{19A12AA9-78B5-48D3-9A1B-0BAF9E1D27CB}" presName="connectorText" presStyleLbl="sibTrans2D1" presStyleIdx="5" presStyleCnt="6"/>
      <dgm:spPr/>
    </dgm:pt>
    <dgm:pt modelId="{38BA27F2-90EB-46EF-98B9-28DCAB5BCB38}" type="pres">
      <dgm:prSet presAssocID="{5BB65DB1-707D-4354-92E4-545C088615D3}" presName="node" presStyleLbl="node1" presStyleIdx="6" presStyleCnt="7" custScaleX="211454" custLinFactNeighborX="22816" custLinFactNeighborY="2974">
        <dgm:presLayoutVars>
          <dgm:bulletEnabled val="1"/>
        </dgm:presLayoutVars>
      </dgm:prSet>
      <dgm:spPr/>
    </dgm:pt>
  </dgm:ptLst>
  <dgm:cxnLst>
    <dgm:cxn modelId="{7DCB8B98-BA48-4557-96BC-87F64BCA7FEF}" srcId="{CB27B035-0C48-4F01-9CED-2FF69A956EB4}" destId="{5BB65DB1-707D-4354-92E4-545C088615D3}" srcOrd="6" destOrd="0" parTransId="{777CA10A-0526-4739-8214-509DBF23390A}" sibTransId="{FCB4064E-8331-400A-BFC6-281A3F3038A1}"/>
    <dgm:cxn modelId="{6EF1E326-26E8-4A07-9B27-5AE93B3C908B}" type="presOf" srcId="{3CDA05C2-CF59-4B8C-B3D8-11602A241CA3}" destId="{1FD68962-4179-4F84-ABEC-C9F6F1649442}" srcOrd="1" destOrd="0" presId="urn:microsoft.com/office/officeart/2005/8/layout/process5"/>
    <dgm:cxn modelId="{7282B88E-065D-44F9-9DBA-5D78194E4F02}" type="presOf" srcId="{7D3F835C-E390-45E8-99ED-13037C582007}" destId="{4676E914-B628-4457-9BA5-0087F130EA1E}" srcOrd="1" destOrd="0" presId="urn:microsoft.com/office/officeart/2005/8/layout/process5"/>
    <dgm:cxn modelId="{D90C062E-B214-4AA3-8552-2F2B49E575AC}" type="presOf" srcId="{D02989D0-8AC0-4DAF-A23E-8D2479DB56B4}" destId="{A2EB51EC-5CD6-42C3-A6B2-9C4F7D761BC8}" srcOrd="0" destOrd="0" presId="urn:microsoft.com/office/officeart/2005/8/layout/process5"/>
    <dgm:cxn modelId="{02495C7B-927F-4575-9C59-5A8BFDED07C8}" srcId="{CB27B035-0C48-4F01-9CED-2FF69A956EB4}" destId="{D80ACF6A-E407-498C-9FFC-E6FE79D20868}" srcOrd="0" destOrd="0" parTransId="{07FC7FE2-BBE2-44AE-A0CE-27AFEAB18E63}" sibTransId="{D02989D0-8AC0-4DAF-A23E-8D2479DB56B4}"/>
    <dgm:cxn modelId="{5A34DE47-D7EE-4ED5-937A-8FFDBB426B0E}" type="presOf" srcId="{733ED1AC-1587-4460-9DC5-59AD8455F133}" destId="{A422C02F-CA2B-4C78-8987-4DA50B3A49D4}" srcOrd="0" destOrd="0" presId="urn:microsoft.com/office/officeart/2005/8/layout/process5"/>
    <dgm:cxn modelId="{4040B18D-FFDB-4DFE-A103-3C8B8D81BFAA}" type="presOf" srcId="{19A12AA9-78B5-48D3-9A1B-0BAF9E1D27CB}" destId="{99F24430-A9E9-4912-B274-CCE53ACFD78D}" srcOrd="0" destOrd="0" presId="urn:microsoft.com/office/officeart/2005/8/layout/process5"/>
    <dgm:cxn modelId="{144499A6-DFFA-4309-9A7F-6D7C1951E9CF}" type="presOf" srcId="{65F97E93-A07B-48A6-ABCB-EC9A11B7EFA1}" destId="{F40DDB8B-1F4E-4DE5-ADFD-9C08E4BDC2AB}" srcOrd="0" destOrd="0" presId="urn:microsoft.com/office/officeart/2005/8/layout/process5"/>
    <dgm:cxn modelId="{F37F258B-B029-4BE0-AB9C-42C390045E8E}" type="presOf" srcId="{4760BF52-B0CA-45BB-BDB7-D5D84220107F}" destId="{92A3345D-27F4-438F-81FF-60DC76ED52E2}" srcOrd="1" destOrd="0" presId="urn:microsoft.com/office/officeart/2005/8/layout/process5"/>
    <dgm:cxn modelId="{5BAACC55-CC21-479D-996E-11B8FA867F0C}" type="presOf" srcId="{A137558D-462A-494F-8708-826741B6C238}" destId="{8926A55E-50C0-4A54-B9D7-375592D7D433}" srcOrd="0" destOrd="0" presId="urn:microsoft.com/office/officeart/2005/8/layout/process5"/>
    <dgm:cxn modelId="{F5C8B28B-8E16-4109-9450-CE812768C21A}" type="presOf" srcId="{D0884705-AF35-4FC0-8193-723813CF3C15}" destId="{7A6A8290-001B-471C-83A3-C98873796B7A}" srcOrd="0" destOrd="0" presId="urn:microsoft.com/office/officeart/2005/8/layout/process5"/>
    <dgm:cxn modelId="{8873891F-87D4-4A35-997E-3401EB30FC4C}" srcId="{CB27B035-0C48-4F01-9CED-2FF69A956EB4}" destId="{D0884705-AF35-4FC0-8193-723813CF3C15}" srcOrd="2" destOrd="0" parTransId="{D885976F-7DB3-42FE-81EF-C03E56921A1F}" sibTransId="{90DD6BFF-8059-45A7-BD03-2C871A486767}"/>
    <dgm:cxn modelId="{FB875D62-8ED2-444A-8861-2791AABFB499}" type="presOf" srcId="{D02989D0-8AC0-4DAF-A23E-8D2479DB56B4}" destId="{23D2EFDA-E2BB-4FC8-AA2C-EF1CBAED9D12}" srcOrd="1" destOrd="0" presId="urn:microsoft.com/office/officeart/2005/8/layout/process5"/>
    <dgm:cxn modelId="{523603AA-6588-4C17-AACC-0C1B32795CA4}" type="presOf" srcId="{90DD6BFF-8059-45A7-BD03-2C871A486767}" destId="{CB0D0757-35F9-4BEB-B244-9512EA83A039}" srcOrd="0" destOrd="0" presId="urn:microsoft.com/office/officeart/2005/8/layout/process5"/>
    <dgm:cxn modelId="{B5C12976-1A2A-43CA-8642-E8A102F50016}" srcId="{CB27B035-0C48-4F01-9CED-2FF69A956EB4}" destId="{733ED1AC-1587-4460-9DC5-59AD8455F133}" srcOrd="4" destOrd="0" parTransId="{3CC12849-6379-4EF5-B2F4-4712B8F2C543}" sibTransId="{7D3F835C-E390-45E8-99ED-13037C582007}"/>
    <dgm:cxn modelId="{7B3A8120-FCD8-432D-B9A1-44F07A1AED95}" srcId="{CB27B035-0C48-4F01-9CED-2FF69A956EB4}" destId="{A137558D-462A-494F-8708-826741B6C238}" srcOrd="5" destOrd="0" parTransId="{3D380CAB-1269-401B-A4FF-3D0B1748A5BB}" sibTransId="{19A12AA9-78B5-48D3-9A1B-0BAF9E1D27CB}"/>
    <dgm:cxn modelId="{5BC59C69-FFCD-4349-9AAF-3D76657D1232}" type="presOf" srcId="{FC14227E-EA65-4F5A-B6B3-6A6DD30DB4EC}" destId="{C7151241-5AED-458C-863E-86AC21C45BB9}" srcOrd="0" destOrd="0" presId="urn:microsoft.com/office/officeart/2005/8/layout/process5"/>
    <dgm:cxn modelId="{BF5DBD0E-2375-4ACE-8728-63D51FFBEE9B}" srcId="{CB27B035-0C48-4F01-9CED-2FF69A956EB4}" destId="{65F97E93-A07B-48A6-ABCB-EC9A11B7EFA1}" srcOrd="3" destOrd="0" parTransId="{1382C908-0726-4078-A821-2D60361F5661}" sibTransId="{3CDA05C2-CF59-4B8C-B3D8-11602A241CA3}"/>
    <dgm:cxn modelId="{C4425C98-2D5E-41A6-8EB1-79C67BB720B8}" type="presOf" srcId="{3CDA05C2-CF59-4B8C-B3D8-11602A241CA3}" destId="{1C9827A0-D31D-42E9-A383-692D52F1CF94}" srcOrd="0" destOrd="0" presId="urn:microsoft.com/office/officeart/2005/8/layout/process5"/>
    <dgm:cxn modelId="{7547A676-84B7-4E20-B57A-83C2D39697BB}" type="presOf" srcId="{19A12AA9-78B5-48D3-9A1B-0BAF9E1D27CB}" destId="{F1F0036C-5ABA-406B-9692-73888D8B7111}" srcOrd="1" destOrd="0" presId="urn:microsoft.com/office/officeart/2005/8/layout/process5"/>
    <dgm:cxn modelId="{6E104A67-40CF-42EA-B080-76D5B9278C5B}" type="presOf" srcId="{CB27B035-0C48-4F01-9CED-2FF69A956EB4}" destId="{2836318C-5556-4FFA-8B67-6AD7BA41EFF6}" srcOrd="0" destOrd="0" presId="urn:microsoft.com/office/officeart/2005/8/layout/process5"/>
    <dgm:cxn modelId="{7B9F60B0-DD99-4FF5-BA9F-0923CB733B19}" srcId="{CB27B035-0C48-4F01-9CED-2FF69A956EB4}" destId="{FC14227E-EA65-4F5A-B6B3-6A6DD30DB4EC}" srcOrd="1" destOrd="0" parTransId="{06E69F6C-5A90-4D25-BB9B-22E134FC975B}" sibTransId="{4760BF52-B0CA-45BB-BDB7-D5D84220107F}"/>
    <dgm:cxn modelId="{14403722-455E-4BF0-95C3-2D005B2BE1C3}" type="presOf" srcId="{7D3F835C-E390-45E8-99ED-13037C582007}" destId="{66563D0F-954A-4AEA-B2A3-45F9414D9D96}" srcOrd="0" destOrd="0" presId="urn:microsoft.com/office/officeart/2005/8/layout/process5"/>
    <dgm:cxn modelId="{9DCD369E-8096-46F0-B767-DC04BF644A1B}" type="presOf" srcId="{4760BF52-B0CA-45BB-BDB7-D5D84220107F}" destId="{87606E51-123D-4211-92A5-2A53C9911363}" srcOrd="0" destOrd="0" presId="urn:microsoft.com/office/officeart/2005/8/layout/process5"/>
    <dgm:cxn modelId="{6836E96D-69DB-4320-BAF2-AC6D98EBA9B1}" type="presOf" srcId="{5BB65DB1-707D-4354-92E4-545C088615D3}" destId="{38BA27F2-90EB-46EF-98B9-28DCAB5BCB38}" srcOrd="0" destOrd="0" presId="urn:microsoft.com/office/officeart/2005/8/layout/process5"/>
    <dgm:cxn modelId="{87B04D2A-606C-40DA-B92C-DE801A4B4378}" type="presOf" srcId="{D80ACF6A-E407-498C-9FFC-E6FE79D20868}" destId="{08D9611D-EAD9-445B-B39E-CDFD000138EA}" srcOrd="0" destOrd="0" presId="urn:microsoft.com/office/officeart/2005/8/layout/process5"/>
    <dgm:cxn modelId="{2AEF3331-D007-4A3D-B088-CCC88AE37144}" type="presOf" srcId="{90DD6BFF-8059-45A7-BD03-2C871A486767}" destId="{273DF180-FC19-4B94-AB2B-1FA0A5C2CE41}" srcOrd="1" destOrd="0" presId="urn:microsoft.com/office/officeart/2005/8/layout/process5"/>
    <dgm:cxn modelId="{C47F7886-777E-4178-B466-F5496465DB90}" type="presParOf" srcId="{2836318C-5556-4FFA-8B67-6AD7BA41EFF6}" destId="{08D9611D-EAD9-445B-B39E-CDFD000138EA}" srcOrd="0" destOrd="0" presId="urn:microsoft.com/office/officeart/2005/8/layout/process5"/>
    <dgm:cxn modelId="{CB648EF9-2C40-4130-9F3E-10E37CAB919D}" type="presParOf" srcId="{2836318C-5556-4FFA-8B67-6AD7BA41EFF6}" destId="{A2EB51EC-5CD6-42C3-A6B2-9C4F7D761BC8}" srcOrd="1" destOrd="0" presId="urn:microsoft.com/office/officeart/2005/8/layout/process5"/>
    <dgm:cxn modelId="{1FD2D7BF-F86A-4276-A429-873503C5EE7F}" type="presParOf" srcId="{A2EB51EC-5CD6-42C3-A6B2-9C4F7D761BC8}" destId="{23D2EFDA-E2BB-4FC8-AA2C-EF1CBAED9D12}" srcOrd="0" destOrd="0" presId="urn:microsoft.com/office/officeart/2005/8/layout/process5"/>
    <dgm:cxn modelId="{8EB6975C-A050-4C6E-9E5A-F6785385F96E}" type="presParOf" srcId="{2836318C-5556-4FFA-8B67-6AD7BA41EFF6}" destId="{C7151241-5AED-458C-863E-86AC21C45BB9}" srcOrd="2" destOrd="0" presId="urn:microsoft.com/office/officeart/2005/8/layout/process5"/>
    <dgm:cxn modelId="{36DC3344-520F-46F7-BBA1-11DCE6C2C846}" type="presParOf" srcId="{2836318C-5556-4FFA-8B67-6AD7BA41EFF6}" destId="{87606E51-123D-4211-92A5-2A53C9911363}" srcOrd="3" destOrd="0" presId="urn:microsoft.com/office/officeart/2005/8/layout/process5"/>
    <dgm:cxn modelId="{BFC0F6E9-D7D6-4125-8C92-542BD0DDC06E}" type="presParOf" srcId="{87606E51-123D-4211-92A5-2A53C9911363}" destId="{92A3345D-27F4-438F-81FF-60DC76ED52E2}" srcOrd="0" destOrd="0" presId="urn:microsoft.com/office/officeart/2005/8/layout/process5"/>
    <dgm:cxn modelId="{385EFC59-FE97-4840-9D57-3F5F93005F1E}" type="presParOf" srcId="{2836318C-5556-4FFA-8B67-6AD7BA41EFF6}" destId="{7A6A8290-001B-471C-83A3-C98873796B7A}" srcOrd="4" destOrd="0" presId="urn:microsoft.com/office/officeart/2005/8/layout/process5"/>
    <dgm:cxn modelId="{CF3D8170-4EC9-4F5F-A6FE-C4390A26EBCE}" type="presParOf" srcId="{2836318C-5556-4FFA-8B67-6AD7BA41EFF6}" destId="{CB0D0757-35F9-4BEB-B244-9512EA83A039}" srcOrd="5" destOrd="0" presId="urn:microsoft.com/office/officeart/2005/8/layout/process5"/>
    <dgm:cxn modelId="{9F38EE27-0640-446D-9BEA-39CCD93685C7}" type="presParOf" srcId="{CB0D0757-35F9-4BEB-B244-9512EA83A039}" destId="{273DF180-FC19-4B94-AB2B-1FA0A5C2CE41}" srcOrd="0" destOrd="0" presId="urn:microsoft.com/office/officeart/2005/8/layout/process5"/>
    <dgm:cxn modelId="{B3A19312-645E-4531-BA6D-B2CB3B48C355}" type="presParOf" srcId="{2836318C-5556-4FFA-8B67-6AD7BA41EFF6}" destId="{F40DDB8B-1F4E-4DE5-ADFD-9C08E4BDC2AB}" srcOrd="6" destOrd="0" presId="urn:microsoft.com/office/officeart/2005/8/layout/process5"/>
    <dgm:cxn modelId="{71E133A4-D8E1-4F80-97CA-6D492DFDC9F4}" type="presParOf" srcId="{2836318C-5556-4FFA-8B67-6AD7BA41EFF6}" destId="{1C9827A0-D31D-42E9-A383-692D52F1CF94}" srcOrd="7" destOrd="0" presId="urn:microsoft.com/office/officeart/2005/8/layout/process5"/>
    <dgm:cxn modelId="{79FEDEA7-683B-4516-9886-8A51DAC09469}" type="presParOf" srcId="{1C9827A0-D31D-42E9-A383-692D52F1CF94}" destId="{1FD68962-4179-4F84-ABEC-C9F6F1649442}" srcOrd="0" destOrd="0" presId="urn:microsoft.com/office/officeart/2005/8/layout/process5"/>
    <dgm:cxn modelId="{580279AB-6187-4A57-A0C9-B412122F380D}" type="presParOf" srcId="{2836318C-5556-4FFA-8B67-6AD7BA41EFF6}" destId="{A422C02F-CA2B-4C78-8987-4DA50B3A49D4}" srcOrd="8" destOrd="0" presId="urn:microsoft.com/office/officeart/2005/8/layout/process5"/>
    <dgm:cxn modelId="{BF3B7502-AA26-4232-9F2C-6C4E5AF52276}" type="presParOf" srcId="{2836318C-5556-4FFA-8B67-6AD7BA41EFF6}" destId="{66563D0F-954A-4AEA-B2A3-45F9414D9D96}" srcOrd="9" destOrd="0" presId="urn:microsoft.com/office/officeart/2005/8/layout/process5"/>
    <dgm:cxn modelId="{F89F275A-0A5F-4ECA-8247-239CA7AEB1F6}" type="presParOf" srcId="{66563D0F-954A-4AEA-B2A3-45F9414D9D96}" destId="{4676E914-B628-4457-9BA5-0087F130EA1E}" srcOrd="0" destOrd="0" presId="urn:microsoft.com/office/officeart/2005/8/layout/process5"/>
    <dgm:cxn modelId="{950E4FF1-C88E-44BA-817C-62F14FE18648}" type="presParOf" srcId="{2836318C-5556-4FFA-8B67-6AD7BA41EFF6}" destId="{8926A55E-50C0-4A54-B9D7-375592D7D433}" srcOrd="10" destOrd="0" presId="urn:microsoft.com/office/officeart/2005/8/layout/process5"/>
    <dgm:cxn modelId="{A3E40507-4548-47E5-B0E2-AB9F1FC2E4B8}" type="presParOf" srcId="{2836318C-5556-4FFA-8B67-6AD7BA41EFF6}" destId="{99F24430-A9E9-4912-B274-CCE53ACFD78D}" srcOrd="11" destOrd="0" presId="urn:microsoft.com/office/officeart/2005/8/layout/process5"/>
    <dgm:cxn modelId="{A88FFA28-C385-44AF-B382-A5347BEF5CCB}" type="presParOf" srcId="{99F24430-A9E9-4912-B274-CCE53ACFD78D}" destId="{F1F0036C-5ABA-406B-9692-73888D8B7111}" srcOrd="0" destOrd="0" presId="urn:microsoft.com/office/officeart/2005/8/layout/process5"/>
    <dgm:cxn modelId="{FE92E8C1-53D4-4B02-8A87-C71597FCAE73}" type="presParOf" srcId="{2836318C-5556-4FFA-8B67-6AD7BA41EFF6}" destId="{38BA27F2-90EB-46EF-98B9-28DCAB5BCB38}" srcOrd="12"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D9611D-EAD9-445B-B39E-CDFD000138EA}">
      <dsp:nvSpPr>
        <dsp:cNvPr id="0" name=""/>
        <dsp:cNvSpPr/>
      </dsp:nvSpPr>
      <dsp:spPr>
        <a:xfrm>
          <a:off x="519317" y="390"/>
          <a:ext cx="1230622" cy="7383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Client requests a transaction </a:t>
          </a:r>
        </a:p>
      </dsp:txBody>
      <dsp:txXfrm>
        <a:off x="540943" y="22016"/>
        <a:ext cx="1187370" cy="695121"/>
      </dsp:txXfrm>
    </dsp:sp>
    <dsp:sp modelId="{A2EB51EC-5CD6-42C3-A6B2-9C4F7D761BC8}">
      <dsp:nvSpPr>
        <dsp:cNvPr id="0" name=""/>
        <dsp:cNvSpPr/>
      </dsp:nvSpPr>
      <dsp:spPr>
        <a:xfrm>
          <a:off x="1858234" y="216980"/>
          <a:ext cx="260891" cy="3051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a:off x="1858234" y="278019"/>
        <a:ext cx="182624" cy="183116"/>
      </dsp:txXfrm>
    </dsp:sp>
    <dsp:sp modelId="{C7151241-5AED-458C-863E-86AC21C45BB9}">
      <dsp:nvSpPr>
        <dsp:cNvPr id="0" name=""/>
        <dsp:cNvSpPr/>
      </dsp:nvSpPr>
      <dsp:spPr>
        <a:xfrm>
          <a:off x="2242188" y="390"/>
          <a:ext cx="1230622" cy="7383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The request is broadcasted to P2P network </a:t>
          </a:r>
        </a:p>
      </dsp:txBody>
      <dsp:txXfrm>
        <a:off x="2263814" y="22016"/>
        <a:ext cx="1187370" cy="695121"/>
      </dsp:txXfrm>
    </dsp:sp>
    <dsp:sp modelId="{87606E51-123D-4211-92A5-2A53C9911363}">
      <dsp:nvSpPr>
        <dsp:cNvPr id="0" name=""/>
        <dsp:cNvSpPr/>
      </dsp:nvSpPr>
      <dsp:spPr>
        <a:xfrm>
          <a:off x="3581106" y="216980"/>
          <a:ext cx="260891" cy="3051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a:off x="3581106" y="278019"/>
        <a:ext cx="182624" cy="183116"/>
      </dsp:txXfrm>
    </dsp:sp>
    <dsp:sp modelId="{7A6A8290-001B-471C-83A3-C98873796B7A}">
      <dsp:nvSpPr>
        <dsp:cNvPr id="0" name=""/>
        <dsp:cNvSpPr/>
      </dsp:nvSpPr>
      <dsp:spPr>
        <a:xfrm>
          <a:off x="3965060" y="390"/>
          <a:ext cx="1230622" cy="7383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The network of nodes validate the transaction </a:t>
          </a:r>
        </a:p>
      </dsp:txBody>
      <dsp:txXfrm>
        <a:off x="3986686" y="22016"/>
        <a:ext cx="1187370" cy="695121"/>
      </dsp:txXfrm>
    </dsp:sp>
    <dsp:sp modelId="{CB0D0757-35F9-4BEB-B244-9512EA83A039}">
      <dsp:nvSpPr>
        <dsp:cNvPr id="0" name=""/>
        <dsp:cNvSpPr/>
      </dsp:nvSpPr>
      <dsp:spPr>
        <a:xfrm rot="5400000">
          <a:off x="4449925" y="824907"/>
          <a:ext cx="260891" cy="3051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rot="-5400000">
        <a:off x="4488813" y="847059"/>
        <a:ext cx="183116" cy="182624"/>
      </dsp:txXfrm>
    </dsp:sp>
    <dsp:sp modelId="{F40DDB8B-1F4E-4DE5-ADFD-9C08E4BDC2AB}">
      <dsp:nvSpPr>
        <dsp:cNvPr id="0" name=""/>
        <dsp:cNvSpPr/>
      </dsp:nvSpPr>
      <dsp:spPr>
        <a:xfrm>
          <a:off x="3965060" y="1231013"/>
          <a:ext cx="1230622" cy="7383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Once the transaction is verified, it is combined with other blocks of data </a:t>
          </a:r>
        </a:p>
      </dsp:txBody>
      <dsp:txXfrm>
        <a:off x="3986686" y="1252639"/>
        <a:ext cx="1187370" cy="695121"/>
      </dsp:txXfrm>
    </dsp:sp>
    <dsp:sp modelId="{1C9827A0-D31D-42E9-A383-692D52F1CF94}">
      <dsp:nvSpPr>
        <dsp:cNvPr id="0" name=""/>
        <dsp:cNvSpPr/>
      </dsp:nvSpPr>
      <dsp:spPr>
        <a:xfrm rot="10800000">
          <a:off x="3595873" y="1447602"/>
          <a:ext cx="260891" cy="3051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rot="10800000">
        <a:off x="3674140" y="1508641"/>
        <a:ext cx="182624" cy="183116"/>
      </dsp:txXfrm>
    </dsp:sp>
    <dsp:sp modelId="{A422C02F-CA2B-4C78-8987-4DA50B3A49D4}">
      <dsp:nvSpPr>
        <dsp:cNvPr id="0" name=""/>
        <dsp:cNvSpPr/>
      </dsp:nvSpPr>
      <dsp:spPr>
        <a:xfrm>
          <a:off x="2242188" y="1231013"/>
          <a:ext cx="1230622" cy="7383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The new block is added to the existing blockcahin </a:t>
          </a:r>
        </a:p>
      </dsp:txBody>
      <dsp:txXfrm>
        <a:off x="2263814" y="1252639"/>
        <a:ext cx="1187370" cy="695121"/>
      </dsp:txXfrm>
    </dsp:sp>
    <dsp:sp modelId="{66563D0F-954A-4AEA-B2A3-45F9414D9D96}">
      <dsp:nvSpPr>
        <dsp:cNvPr id="0" name=""/>
        <dsp:cNvSpPr/>
      </dsp:nvSpPr>
      <dsp:spPr>
        <a:xfrm rot="10800000">
          <a:off x="1873001" y="1447602"/>
          <a:ext cx="260891" cy="3051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rot="10800000">
        <a:off x="1951268" y="1508641"/>
        <a:ext cx="182624" cy="183116"/>
      </dsp:txXfrm>
    </dsp:sp>
    <dsp:sp modelId="{8926A55E-50C0-4A54-B9D7-375592D7D433}">
      <dsp:nvSpPr>
        <dsp:cNvPr id="0" name=""/>
        <dsp:cNvSpPr/>
      </dsp:nvSpPr>
      <dsp:spPr>
        <a:xfrm>
          <a:off x="519317" y="1231013"/>
          <a:ext cx="1230622" cy="7383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The transaction is complete </a:t>
          </a:r>
        </a:p>
      </dsp:txBody>
      <dsp:txXfrm>
        <a:off x="540943" y="1252639"/>
        <a:ext cx="1187370" cy="695121"/>
      </dsp:txXfrm>
    </dsp:sp>
    <dsp:sp modelId="{99F24430-A9E9-4912-B274-CCE53ACFD78D}">
      <dsp:nvSpPr>
        <dsp:cNvPr id="0" name=""/>
        <dsp:cNvSpPr/>
      </dsp:nvSpPr>
      <dsp:spPr>
        <a:xfrm rot="5400000">
          <a:off x="1446126" y="2055719"/>
          <a:ext cx="331966" cy="3051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rot="-5400000">
        <a:off x="1520551" y="2042333"/>
        <a:ext cx="183116" cy="240408"/>
      </dsp:txXfrm>
    </dsp:sp>
    <dsp:sp modelId="{38BA27F2-90EB-46EF-98B9-28DCAB5BCB38}">
      <dsp:nvSpPr>
        <dsp:cNvPr id="0" name=""/>
        <dsp:cNvSpPr/>
      </dsp:nvSpPr>
      <dsp:spPr>
        <a:xfrm>
          <a:off x="800095" y="2462026"/>
          <a:ext cx="2602200" cy="7383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Cryptocurrency is a medium of exchange, created and stored in blockchain</a:t>
          </a:r>
        </a:p>
      </dsp:txBody>
      <dsp:txXfrm>
        <a:off x="821721" y="2483652"/>
        <a:ext cx="2558948" cy="6951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Garg, Rohit1 [RISK NE]</cp:lastModifiedBy>
  <cp:revision>6</cp:revision>
  <dcterms:created xsi:type="dcterms:W3CDTF">2018-04-03T05:38:00Z</dcterms:created>
  <dcterms:modified xsi:type="dcterms:W3CDTF">2018-04-03T13:57:00Z</dcterms:modified>
</cp:coreProperties>
</file>