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336B" w:rsidRPr="00F57EAA" w:rsidRDefault="00EC61D1" w:rsidP="00020818">
      <w:pPr>
        <w:pStyle w:val="NoSpacing"/>
        <w:jc w:val="center"/>
        <w:rPr>
          <w:rFonts w:cstheme="minorHAnsi"/>
          <w:b/>
          <w:color w:val="C00000"/>
          <w:sz w:val="36"/>
          <w:szCs w:val="36"/>
        </w:rPr>
      </w:pPr>
      <w:r w:rsidRPr="00EC61D1">
        <w:rPr>
          <w:rFonts w:cstheme="minorHAnsi"/>
          <w:b/>
          <w:color w:val="C00000"/>
          <w:sz w:val="36"/>
          <w:szCs w:val="36"/>
        </w:rPr>
        <w:t>Asset Pricing Models</w:t>
      </w:r>
    </w:p>
    <w:p w:rsidR="00020818" w:rsidRDefault="00020818" w:rsidP="00020818">
      <w:pPr>
        <w:pStyle w:val="NoSpacing"/>
        <w:pBdr>
          <w:bottom w:val="single" w:sz="6" w:space="1" w:color="auto"/>
        </w:pBdr>
        <w:jc w:val="center"/>
        <w:rPr>
          <w:rFonts w:cstheme="minorHAnsi"/>
          <w:color w:val="000000" w:themeColor="text1"/>
          <w:sz w:val="24"/>
          <w:szCs w:val="24"/>
        </w:rPr>
      </w:pPr>
      <w:r>
        <w:rPr>
          <w:rFonts w:cstheme="minorHAnsi"/>
          <w:color w:val="000000" w:themeColor="text1"/>
          <w:sz w:val="24"/>
          <w:szCs w:val="24"/>
        </w:rPr>
        <w:t>Rohit Garg (</w:t>
      </w:r>
      <w:hyperlink r:id="rId8" w:history="1">
        <w:r w:rsidRPr="00D67829">
          <w:rPr>
            <w:rStyle w:val="Hyperlink"/>
            <w:rFonts w:cstheme="minorHAnsi"/>
            <w:sz w:val="24"/>
            <w:szCs w:val="24"/>
          </w:rPr>
          <w:t>f2005636@gmail.com</w:t>
        </w:r>
      </w:hyperlink>
      <w:r>
        <w:rPr>
          <w:rFonts w:cstheme="minorHAnsi"/>
          <w:color w:val="000000" w:themeColor="text1"/>
          <w:sz w:val="24"/>
          <w:szCs w:val="24"/>
        </w:rPr>
        <w:t>)</w:t>
      </w:r>
    </w:p>
    <w:p w:rsidR="00EC19CC" w:rsidRPr="00F57EAA" w:rsidRDefault="00EC19CC" w:rsidP="00EC19CC">
      <w:pPr>
        <w:pStyle w:val="NoSpacing"/>
        <w:jc w:val="both"/>
        <w:rPr>
          <w:rFonts w:cstheme="minorHAnsi"/>
          <w:b/>
          <w:color w:val="0070C0"/>
          <w:sz w:val="30"/>
          <w:szCs w:val="30"/>
        </w:rPr>
      </w:pPr>
      <w:r w:rsidRPr="00F57EAA">
        <w:rPr>
          <w:rFonts w:cstheme="minorHAnsi"/>
          <w:b/>
          <w:color w:val="0070C0"/>
          <w:sz w:val="30"/>
          <w:szCs w:val="30"/>
        </w:rPr>
        <w:t>Cryptocurrency</w:t>
      </w:r>
    </w:p>
    <w:p w:rsidR="00EC19CC" w:rsidRDefault="00EC19CC" w:rsidP="00EC19CC">
      <w:pPr>
        <w:pStyle w:val="NoSpacing"/>
        <w:jc w:val="both"/>
        <w:rPr>
          <w:rFonts w:cstheme="minorHAnsi"/>
          <w:color w:val="000000" w:themeColor="text1"/>
          <w:sz w:val="24"/>
          <w:szCs w:val="24"/>
        </w:rPr>
      </w:pPr>
    </w:p>
    <w:p w:rsidR="00EC19CC" w:rsidRPr="00020818" w:rsidRDefault="00EC19CC" w:rsidP="00EC19CC">
      <w:pPr>
        <w:pStyle w:val="NoSpacing"/>
        <w:jc w:val="both"/>
        <w:rPr>
          <w:rFonts w:cstheme="minorHAnsi"/>
          <w:color w:val="000000" w:themeColor="text1"/>
          <w:sz w:val="24"/>
          <w:szCs w:val="24"/>
        </w:rPr>
      </w:pPr>
      <w:r w:rsidRPr="00020818">
        <w:rPr>
          <w:rFonts w:cstheme="minorHAnsi"/>
          <w:color w:val="000000" w:themeColor="text1"/>
          <w:sz w:val="24"/>
          <w:szCs w:val="24"/>
        </w:rPr>
        <w:t>A cryptocurrency a digital asset designed to work as a medium of exchange that uses cryptography to secure its transactions</w:t>
      </w:r>
      <w:r>
        <w:rPr>
          <w:rFonts w:cstheme="minorHAnsi"/>
          <w:color w:val="000000" w:themeColor="text1"/>
          <w:sz w:val="24"/>
          <w:szCs w:val="24"/>
        </w:rPr>
        <w:t xml:space="preserve">. </w:t>
      </w:r>
      <w:r w:rsidRPr="00020818">
        <w:rPr>
          <w:rFonts w:cstheme="minorHAnsi"/>
          <w:color w:val="000000" w:themeColor="text1"/>
          <w:sz w:val="24"/>
          <w:szCs w:val="24"/>
        </w:rPr>
        <w:t>Cryptocurrencies are classified as a subset of digital currencies and are also classified as a subset of alternative currencies and virtual currencies.</w:t>
      </w:r>
    </w:p>
    <w:p w:rsidR="00EC19CC" w:rsidRDefault="00EC19CC" w:rsidP="00EC19CC">
      <w:pPr>
        <w:pStyle w:val="NoSpacing"/>
        <w:jc w:val="both"/>
        <w:rPr>
          <w:rFonts w:cstheme="minorHAnsi"/>
          <w:color w:val="000000" w:themeColor="text1"/>
          <w:sz w:val="24"/>
          <w:szCs w:val="24"/>
        </w:rPr>
      </w:pPr>
    </w:p>
    <w:p w:rsidR="00EC19CC" w:rsidRDefault="00EC19CC" w:rsidP="00EC19CC">
      <w:pPr>
        <w:pStyle w:val="NoSpacing"/>
        <w:jc w:val="both"/>
        <w:rPr>
          <w:rFonts w:cstheme="minorHAnsi"/>
          <w:color w:val="000000" w:themeColor="text1"/>
          <w:sz w:val="24"/>
          <w:szCs w:val="24"/>
        </w:rPr>
      </w:pPr>
      <w:r w:rsidRPr="00EC19CC">
        <w:rPr>
          <w:rFonts w:cstheme="minorHAnsi"/>
          <w:b/>
          <w:color w:val="000000" w:themeColor="text1"/>
          <w:sz w:val="24"/>
          <w:szCs w:val="24"/>
        </w:rPr>
        <w:t>Bitcoin:</w:t>
      </w:r>
      <w:r>
        <w:rPr>
          <w:rFonts w:cstheme="minorHAnsi"/>
          <w:color w:val="000000" w:themeColor="text1"/>
          <w:sz w:val="24"/>
          <w:szCs w:val="24"/>
        </w:rPr>
        <w:t xml:space="preserve"> </w:t>
      </w:r>
      <w:r w:rsidRPr="005D7B5D">
        <w:rPr>
          <w:rFonts w:cstheme="minorHAnsi"/>
          <w:color w:val="000000" w:themeColor="text1"/>
          <w:sz w:val="24"/>
          <w:szCs w:val="24"/>
        </w:rPr>
        <w:t>Bitcoin is the first decentralized digital currency, as the system works without a central bank or single administrator.</w:t>
      </w:r>
      <w:r>
        <w:rPr>
          <w:rFonts w:cstheme="minorHAnsi"/>
          <w:color w:val="000000" w:themeColor="text1"/>
          <w:sz w:val="24"/>
          <w:szCs w:val="24"/>
        </w:rPr>
        <w:t xml:space="preserve"> I</w:t>
      </w:r>
      <w:r w:rsidRPr="00020818">
        <w:rPr>
          <w:rFonts w:cstheme="minorHAnsi"/>
          <w:color w:val="000000" w:themeColor="text1"/>
          <w:sz w:val="24"/>
          <w:szCs w:val="24"/>
        </w:rPr>
        <w:t>t has the highest market cap, its coins generally trade at the highest cost of all cryptocurrencies.</w:t>
      </w:r>
      <w:r>
        <w:rPr>
          <w:rFonts w:cstheme="minorHAnsi"/>
          <w:color w:val="000000" w:themeColor="text1"/>
          <w:sz w:val="24"/>
          <w:szCs w:val="24"/>
        </w:rPr>
        <w:t xml:space="preserve"> </w:t>
      </w:r>
      <w:r w:rsidRPr="005D7B5D">
        <w:rPr>
          <w:rFonts w:cstheme="minorHAnsi"/>
          <w:color w:val="000000" w:themeColor="text1"/>
          <w:sz w:val="24"/>
          <w:szCs w:val="24"/>
        </w:rPr>
        <w:t>Bitcoins are created as a reward for a process known as mining.</w:t>
      </w:r>
    </w:p>
    <w:p w:rsidR="00026008" w:rsidRDefault="00026008" w:rsidP="00EC19CC">
      <w:pPr>
        <w:pStyle w:val="NoSpacing"/>
        <w:jc w:val="both"/>
        <w:rPr>
          <w:rFonts w:cstheme="minorHAnsi"/>
          <w:color w:val="000000" w:themeColor="text1"/>
          <w:sz w:val="24"/>
          <w:szCs w:val="24"/>
        </w:rPr>
      </w:pPr>
    </w:p>
    <w:p w:rsidR="00026008" w:rsidRPr="00026008" w:rsidRDefault="00026008" w:rsidP="00026008">
      <w:pPr>
        <w:pStyle w:val="NoSpacing"/>
        <w:jc w:val="center"/>
        <w:rPr>
          <w:rFonts w:cstheme="minorHAnsi"/>
          <w:b/>
          <w:color w:val="000000" w:themeColor="text1"/>
          <w:sz w:val="24"/>
          <w:szCs w:val="24"/>
        </w:rPr>
      </w:pPr>
      <w:r w:rsidRPr="00026008">
        <w:rPr>
          <w:rFonts w:cstheme="minorHAnsi"/>
          <w:b/>
          <w:color w:val="000000" w:themeColor="text1"/>
          <w:sz w:val="24"/>
          <w:szCs w:val="24"/>
        </w:rPr>
        <w:t>Figure 1: Bitcoin Close Price and Daily Return</w:t>
      </w:r>
    </w:p>
    <w:tbl>
      <w:tblPr>
        <w:tblStyle w:val="TableGrid"/>
        <w:tblW w:w="0" w:type="auto"/>
        <w:tblLook w:val="04A0" w:firstRow="1" w:lastRow="0" w:firstColumn="1" w:lastColumn="0" w:noHBand="0" w:noVBand="1"/>
      </w:tblPr>
      <w:tblGrid>
        <w:gridCol w:w="4621"/>
        <w:gridCol w:w="4621"/>
      </w:tblGrid>
      <w:tr w:rsidR="00EC19CC" w:rsidTr="00EC19CC">
        <w:tc>
          <w:tcPr>
            <w:tcW w:w="4621" w:type="dxa"/>
          </w:tcPr>
          <w:p w:rsidR="00EC19CC" w:rsidRDefault="00EC19CC" w:rsidP="00EC19CC">
            <w:pPr>
              <w:pStyle w:val="NoSpacing"/>
              <w:jc w:val="both"/>
              <w:rPr>
                <w:rFonts w:cstheme="minorHAnsi"/>
                <w:color w:val="000000" w:themeColor="text1"/>
                <w:sz w:val="24"/>
                <w:szCs w:val="24"/>
              </w:rPr>
            </w:pPr>
            <w:r>
              <w:rPr>
                <w:rFonts w:cstheme="minorHAnsi"/>
                <w:noProof/>
                <w:color w:val="000000" w:themeColor="text1"/>
                <w:sz w:val="24"/>
                <w:szCs w:val="24"/>
                <w:lang w:val="en-US"/>
              </w:rPr>
              <w:drawing>
                <wp:inline distT="0" distB="0" distL="0" distR="0" wp14:anchorId="30DDED5B" wp14:editId="4CE795AC">
                  <wp:extent cx="2747010" cy="16459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47010" cy="1645920"/>
                          </a:xfrm>
                          <a:prstGeom prst="rect">
                            <a:avLst/>
                          </a:prstGeom>
                          <a:noFill/>
                        </pic:spPr>
                      </pic:pic>
                    </a:graphicData>
                  </a:graphic>
                </wp:inline>
              </w:drawing>
            </w:r>
          </w:p>
        </w:tc>
        <w:tc>
          <w:tcPr>
            <w:tcW w:w="4621" w:type="dxa"/>
          </w:tcPr>
          <w:p w:rsidR="00EC19CC" w:rsidRDefault="00026008" w:rsidP="00EC19CC">
            <w:pPr>
              <w:pStyle w:val="NoSpacing"/>
              <w:jc w:val="both"/>
              <w:rPr>
                <w:rFonts w:cstheme="minorHAnsi"/>
                <w:color w:val="000000" w:themeColor="text1"/>
                <w:sz w:val="24"/>
                <w:szCs w:val="24"/>
              </w:rPr>
            </w:pPr>
            <w:r>
              <w:rPr>
                <w:rFonts w:cstheme="minorHAnsi"/>
                <w:noProof/>
                <w:color w:val="000000" w:themeColor="text1"/>
                <w:sz w:val="24"/>
                <w:szCs w:val="24"/>
                <w:lang w:val="en-US"/>
              </w:rPr>
              <w:drawing>
                <wp:inline distT="0" distB="0" distL="0" distR="0" wp14:anchorId="129FBDBC" wp14:editId="153E8780">
                  <wp:extent cx="2747010" cy="16459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47010" cy="1645920"/>
                          </a:xfrm>
                          <a:prstGeom prst="rect">
                            <a:avLst/>
                          </a:prstGeom>
                          <a:noFill/>
                        </pic:spPr>
                      </pic:pic>
                    </a:graphicData>
                  </a:graphic>
                </wp:inline>
              </w:drawing>
            </w:r>
          </w:p>
        </w:tc>
      </w:tr>
    </w:tbl>
    <w:p w:rsidR="00EC19CC" w:rsidRDefault="00EC19CC" w:rsidP="00EC19CC">
      <w:pPr>
        <w:pStyle w:val="NoSpacing"/>
        <w:jc w:val="both"/>
        <w:rPr>
          <w:rFonts w:cstheme="minorHAnsi"/>
          <w:color w:val="000000" w:themeColor="text1"/>
          <w:sz w:val="24"/>
          <w:szCs w:val="24"/>
        </w:rPr>
      </w:pPr>
    </w:p>
    <w:p w:rsidR="00026008" w:rsidRDefault="00026008" w:rsidP="00026008">
      <w:pPr>
        <w:pStyle w:val="NoSpacing"/>
        <w:jc w:val="both"/>
        <w:rPr>
          <w:rFonts w:cstheme="minorHAnsi"/>
          <w:color w:val="000000" w:themeColor="text1"/>
          <w:sz w:val="24"/>
          <w:szCs w:val="24"/>
        </w:rPr>
      </w:pPr>
      <w:r>
        <w:rPr>
          <w:rFonts w:cstheme="minorHAnsi"/>
          <w:b/>
          <w:color w:val="000000" w:themeColor="text1"/>
          <w:sz w:val="24"/>
          <w:szCs w:val="24"/>
        </w:rPr>
        <w:t>Market Portfolio</w:t>
      </w:r>
      <w:r w:rsidRPr="00EC19CC">
        <w:rPr>
          <w:rFonts w:cstheme="minorHAnsi"/>
          <w:b/>
          <w:color w:val="000000" w:themeColor="text1"/>
          <w:sz w:val="24"/>
          <w:szCs w:val="24"/>
        </w:rPr>
        <w:t>:</w:t>
      </w:r>
      <w:r>
        <w:rPr>
          <w:rFonts w:cstheme="minorHAnsi"/>
          <w:color w:val="000000" w:themeColor="text1"/>
          <w:sz w:val="24"/>
          <w:szCs w:val="24"/>
        </w:rPr>
        <w:t xml:space="preserve"> </w:t>
      </w:r>
      <w:r w:rsidRPr="005D7B5D">
        <w:rPr>
          <w:rFonts w:cstheme="minorHAnsi"/>
          <w:color w:val="000000" w:themeColor="text1"/>
          <w:sz w:val="24"/>
          <w:szCs w:val="24"/>
        </w:rPr>
        <w:t>Bitcoin is the first decentralized digital currency, as the system works without a central bank or single administrator.</w:t>
      </w:r>
      <w:r>
        <w:rPr>
          <w:rFonts w:cstheme="minorHAnsi"/>
          <w:color w:val="000000" w:themeColor="text1"/>
          <w:sz w:val="24"/>
          <w:szCs w:val="24"/>
        </w:rPr>
        <w:t xml:space="preserve"> I</w:t>
      </w:r>
      <w:r w:rsidRPr="00020818">
        <w:rPr>
          <w:rFonts w:cstheme="minorHAnsi"/>
          <w:color w:val="000000" w:themeColor="text1"/>
          <w:sz w:val="24"/>
          <w:szCs w:val="24"/>
        </w:rPr>
        <w:t>t has the highest market cap, its coins generally trade at the highest cost of all cryptocurrencies.</w:t>
      </w:r>
      <w:r>
        <w:rPr>
          <w:rFonts w:cstheme="minorHAnsi"/>
          <w:color w:val="000000" w:themeColor="text1"/>
          <w:sz w:val="24"/>
          <w:szCs w:val="24"/>
        </w:rPr>
        <w:t xml:space="preserve"> </w:t>
      </w:r>
      <w:r w:rsidRPr="005D7B5D">
        <w:rPr>
          <w:rFonts w:cstheme="minorHAnsi"/>
          <w:color w:val="000000" w:themeColor="text1"/>
          <w:sz w:val="24"/>
          <w:szCs w:val="24"/>
        </w:rPr>
        <w:t>Bitcoins are created as a reward for a process known as mining.</w:t>
      </w:r>
    </w:p>
    <w:p w:rsidR="00026008" w:rsidRDefault="00026008" w:rsidP="00026008">
      <w:pPr>
        <w:pStyle w:val="NoSpacing"/>
        <w:jc w:val="both"/>
        <w:rPr>
          <w:rFonts w:cstheme="minorHAnsi"/>
          <w:color w:val="000000" w:themeColor="text1"/>
          <w:sz w:val="24"/>
          <w:szCs w:val="24"/>
        </w:rPr>
      </w:pPr>
    </w:p>
    <w:p w:rsidR="00026008" w:rsidRPr="00026008" w:rsidRDefault="00026008" w:rsidP="00026008">
      <w:pPr>
        <w:pStyle w:val="NoSpacing"/>
        <w:jc w:val="center"/>
        <w:rPr>
          <w:rFonts w:cstheme="minorHAnsi"/>
          <w:b/>
          <w:color w:val="000000" w:themeColor="text1"/>
          <w:sz w:val="24"/>
          <w:szCs w:val="24"/>
        </w:rPr>
      </w:pPr>
      <w:r w:rsidRPr="00026008">
        <w:rPr>
          <w:rFonts w:cstheme="minorHAnsi"/>
          <w:b/>
          <w:color w:val="000000" w:themeColor="text1"/>
          <w:sz w:val="24"/>
          <w:szCs w:val="24"/>
        </w:rPr>
        <w:t xml:space="preserve">Figure </w:t>
      </w:r>
      <w:r>
        <w:rPr>
          <w:rFonts w:cstheme="minorHAnsi"/>
          <w:b/>
          <w:color w:val="000000" w:themeColor="text1"/>
          <w:sz w:val="24"/>
          <w:szCs w:val="24"/>
        </w:rPr>
        <w:t>2</w:t>
      </w:r>
      <w:bookmarkStart w:id="0" w:name="_GoBack"/>
      <w:bookmarkEnd w:id="0"/>
      <w:r w:rsidRPr="00026008">
        <w:rPr>
          <w:rFonts w:cstheme="minorHAnsi"/>
          <w:b/>
          <w:color w:val="000000" w:themeColor="text1"/>
          <w:sz w:val="24"/>
          <w:szCs w:val="24"/>
        </w:rPr>
        <w:t xml:space="preserve">: </w:t>
      </w:r>
      <w:r>
        <w:rPr>
          <w:rFonts w:cstheme="minorHAnsi"/>
          <w:b/>
          <w:color w:val="000000" w:themeColor="text1"/>
          <w:sz w:val="24"/>
          <w:szCs w:val="24"/>
        </w:rPr>
        <w:t>NASDAQ</w:t>
      </w:r>
      <w:r w:rsidRPr="00026008">
        <w:rPr>
          <w:rFonts w:cstheme="minorHAnsi"/>
          <w:b/>
          <w:color w:val="000000" w:themeColor="text1"/>
          <w:sz w:val="24"/>
          <w:szCs w:val="24"/>
        </w:rPr>
        <w:t xml:space="preserve"> Close Price and Daily Return</w:t>
      </w:r>
    </w:p>
    <w:tbl>
      <w:tblPr>
        <w:tblStyle w:val="TableGrid"/>
        <w:tblW w:w="0" w:type="auto"/>
        <w:tblLook w:val="04A0" w:firstRow="1" w:lastRow="0" w:firstColumn="1" w:lastColumn="0" w:noHBand="0" w:noVBand="1"/>
      </w:tblPr>
      <w:tblGrid>
        <w:gridCol w:w="4621"/>
        <w:gridCol w:w="4621"/>
      </w:tblGrid>
      <w:tr w:rsidR="00026008" w:rsidTr="00991DA5">
        <w:tc>
          <w:tcPr>
            <w:tcW w:w="4621" w:type="dxa"/>
          </w:tcPr>
          <w:p w:rsidR="00026008" w:rsidRDefault="00026008" w:rsidP="00991DA5">
            <w:pPr>
              <w:pStyle w:val="NoSpacing"/>
              <w:jc w:val="both"/>
              <w:rPr>
                <w:rFonts w:cstheme="minorHAnsi"/>
                <w:color w:val="000000" w:themeColor="text1"/>
                <w:sz w:val="24"/>
                <w:szCs w:val="24"/>
              </w:rPr>
            </w:pPr>
            <w:r>
              <w:rPr>
                <w:rFonts w:cstheme="minorHAnsi"/>
                <w:noProof/>
                <w:color w:val="000000" w:themeColor="text1"/>
                <w:sz w:val="24"/>
                <w:szCs w:val="24"/>
                <w:lang w:val="en-US"/>
              </w:rPr>
              <w:drawing>
                <wp:inline distT="0" distB="0" distL="0" distR="0" wp14:anchorId="1E11C518" wp14:editId="2AC2DA46">
                  <wp:extent cx="2747010" cy="16459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47010" cy="1645920"/>
                          </a:xfrm>
                          <a:prstGeom prst="rect">
                            <a:avLst/>
                          </a:prstGeom>
                          <a:noFill/>
                        </pic:spPr>
                      </pic:pic>
                    </a:graphicData>
                  </a:graphic>
                </wp:inline>
              </w:drawing>
            </w:r>
          </w:p>
        </w:tc>
        <w:tc>
          <w:tcPr>
            <w:tcW w:w="4621" w:type="dxa"/>
          </w:tcPr>
          <w:p w:rsidR="00026008" w:rsidRDefault="00026008" w:rsidP="00991DA5">
            <w:pPr>
              <w:pStyle w:val="NoSpacing"/>
              <w:jc w:val="both"/>
              <w:rPr>
                <w:rFonts w:cstheme="minorHAnsi"/>
                <w:color w:val="000000" w:themeColor="text1"/>
                <w:sz w:val="24"/>
                <w:szCs w:val="24"/>
              </w:rPr>
            </w:pPr>
          </w:p>
        </w:tc>
      </w:tr>
    </w:tbl>
    <w:p w:rsidR="00026008" w:rsidRDefault="00026008" w:rsidP="00026008">
      <w:pPr>
        <w:pStyle w:val="NoSpacing"/>
        <w:jc w:val="both"/>
        <w:rPr>
          <w:rFonts w:cstheme="minorHAnsi"/>
          <w:color w:val="000000" w:themeColor="text1"/>
          <w:sz w:val="24"/>
          <w:szCs w:val="24"/>
        </w:rPr>
      </w:pPr>
    </w:p>
    <w:p w:rsidR="00EC19CC" w:rsidRPr="00020818" w:rsidRDefault="00EC19CC" w:rsidP="00EC19CC">
      <w:pPr>
        <w:pStyle w:val="NoSpacing"/>
        <w:jc w:val="both"/>
        <w:rPr>
          <w:rFonts w:cstheme="minorHAnsi"/>
          <w:color w:val="000000" w:themeColor="text1"/>
          <w:sz w:val="24"/>
          <w:szCs w:val="24"/>
        </w:rPr>
      </w:pPr>
    </w:p>
    <w:p w:rsidR="00F522C9" w:rsidRPr="00F57EAA" w:rsidRDefault="003B3305" w:rsidP="00F522C9">
      <w:pPr>
        <w:pStyle w:val="NoSpacing"/>
        <w:jc w:val="both"/>
        <w:rPr>
          <w:rFonts w:cstheme="minorHAnsi"/>
          <w:b/>
          <w:color w:val="0070C0"/>
          <w:sz w:val="30"/>
          <w:szCs w:val="30"/>
        </w:rPr>
      </w:pPr>
      <w:r w:rsidRPr="003B3305">
        <w:rPr>
          <w:rFonts w:cstheme="minorHAnsi"/>
          <w:b/>
          <w:color w:val="0070C0"/>
          <w:sz w:val="30"/>
          <w:szCs w:val="30"/>
        </w:rPr>
        <w:t>Capital Asset Pricing Model</w:t>
      </w:r>
    </w:p>
    <w:p w:rsidR="00F522C9" w:rsidRDefault="00F522C9" w:rsidP="00F522C9">
      <w:pPr>
        <w:pStyle w:val="NoSpacing"/>
        <w:jc w:val="both"/>
        <w:rPr>
          <w:rFonts w:cstheme="minorHAnsi"/>
          <w:color w:val="000000" w:themeColor="text1"/>
          <w:sz w:val="24"/>
          <w:szCs w:val="24"/>
        </w:rPr>
      </w:pPr>
    </w:p>
    <w:p w:rsidR="002925A6" w:rsidRDefault="003B3305" w:rsidP="003B3305">
      <w:pPr>
        <w:pStyle w:val="NoSpacing"/>
        <w:jc w:val="both"/>
        <w:rPr>
          <w:rFonts w:cstheme="minorHAnsi"/>
          <w:color w:val="000000" w:themeColor="text1"/>
          <w:sz w:val="24"/>
          <w:szCs w:val="24"/>
        </w:rPr>
      </w:pPr>
      <w:r w:rsidRPr="003B3305">
        <w:rPr>
          <w:rFonts w:cstheme="minorHAnsi"/>
          <w:color w:val="000000" w:themeColor="text1"/>
          <w:sz w:val="24"/>
          <w:szCs w:val="24"/>
        </w:rPr>
        <w:t xml:space="preserve">The Capital Asset Pricing Model (CAPM) gives an answer to the question asking what can be said of the market by aggregating the rational investors' decisions. All investors will hold the same portfolio of risky assets, which is the market portfolio. The market portfolio contains </w:t>
      </w:r>
      <w:r w:rsidRPr="003B3305">
        <w:rPr>
          <w:rFonts w:cstheme="minorHAnsi"/>
          <w:color w:val="000000" w:themeColor="text1"/>
          <w:sz w:val="24"/>
          <w:szCs w:val="24"/>
        </w:rPr>
        <w:lastRenderedPageBreak/>
        <w:t>all securities and the proportion of each security is its market value as a percentage</w:t>
      </w:r>
      <w:r>
        <w:rPr>
          <w:rFonts w:cstheme="minorHAnsi"/>
          <w:color w:val="000000" w:themeColor="text1"/>
          <w:sz w:val="24"/>
          <w:szCs w:val="24"/>
        </w:rPr>
        <w:t xml:space="preserve"> </w:t>
      </w:r>
      <w:r w:rsidRPr="003B3305">
        <w:rPr>
          <w:rFonts w:cstheme="minorHAnsi"/>
          <w:color w:val="000000" w:themeColor="text1"/>
          <w:sz w:val="24"/>
          <w:szCs w:val="24"/>
        </w:rPr>
        <w:t>of the total market value. The risk premium on the market depends on the average risk aversion of all market participants. The best-known consequence of the resulting equilibrium is a linear relationship between market risk premium and the individual security's risk:</w:t>
      </w:r>
    </w:p>
    <w:p w:rsidR="003B3305" w:rsidRPr="003B3305" w:rsidRDefault="003B3305" w:rsidP="003B3305">
      <w:pPr>
        <w:pStyle w:val="NoSpacing"/>
        <w:jc w:val="both"/>
        <w:rPr>
          <w:rFonts w:cstheme="minorHAnsi"/>
          <w:color w:val="000000" w:themeColor="text1"/>
          <w:sz w:val="24"/>
          <w:szCs w:val="24"/>
        </w:rPr>
      </w:pPr>
      <w:r w:rsidRPr="003B3305">
        <w:rPr>
          <w:rFonts w:cstheme="minorHAnsi"/>
          <w:color w:val="000000" w:themeColor="text1"/>
          <w:sz w:val="24"/>
          <w:szCs w:val="24"/>
        </w:rPr>
        <w:t>E</w:t>
      </w:r>
      <w:r>
        <w:rPr>
          <w:rFonts w:cstheme="minorHAnsi"/>
          <w:color w:val="000000" w:themeColor="text1"/>
          <w:sz w:val="24"/>
          <w:szCs w:val="24"/>
        </w:rPr>
        <w:t>(</w:t>
      </w:r>
      <w:r w:rsidRPr="003B3305">
        <w:rPr>
          <w:rFonts w:cstheme="minorHAnsi"/>
          <w:color w:val="000000" w:themeColor="text1"/>
          <w:sz w:val="24"/>
          <w:szCs w:val="24"/>
        </w:rPr>
        <w:t>r</w:t>
      </w:r>
      <w:r w:rsidRPr="003B3305">
        <w:rPr>
          <w:rFonts w:cstheme="minorHAnsi"/>
          <w:color w:val="000000" w:themeColor="text1"/>
          <w:sz w:val="24"/>
          <w:szCs w:val="24"/>
          <w:vertAlign w:val="subscript"/>
        </w:rPr>
        <w:t>i</w:t>
      </w:r>
      <w:r>
        <w:rPr>
          <w:rFonts w:cstheme="minorHAnsi"/>
          <w:color w:val="000000" w:themeColor="text1"/>
          <w:sz w:val="24"/>
          <w:szCs w:val="24"/>
        </w:rPr>
        <w:t>)</w:t>
      </w:r>
      <w:r w:rsidRPr="003B3305">
        <w:rPr>
          <w:rFonts w:cstheme="minorHAnsi"/>
          <w:color w:val="000000" w:themeColor="text1"/>
          <w:sz w:val="24"/>
          <w:szCs w:val="24"/>
        </w:rPr>
        <w:t xml:space="preserve"> − r</w:t>
      </w:r>
      <w:r w:rsidRPr="003B3305">
        <w:rPr>
          <w:rFonts w:cstheme="minorHAnsi"/>
          <w:color w:val="000000" w:themeColor="text1"/>
          <w:sz w:val="24"/>
          <w:szCs w:val="24"/>
          <w:vertAlign w:val="subscript"/>
        </w:rPr>
        <w:t>f</w:t>
      </w:r>
      <w:r w:rsidRPr="003B3305">
        <w:rPr>
          <w:rFonts w:cstheme="minorHAnsi"/>
          <w:color w:val="000000" w:themeColor="text1"/>
          <w:sz w:val="24"/>
          <w:szCs w:val="24"/>
        </w:rPr>
        <w:t xml:space="preserve"> = </w:t>
      </w:r>
      <w:r>
        <w:rPr>
          <w:rFonts w:cstheme="minorHAnsi"/>
          <w:color w:val="000000" w:themeColor="text1"/>
          <w:sz w:val="24"/>
          <w:szCs w:val="24"/>
        </w:rPr>
        <w:t>β</w:t>
      </w:r>
      <w:r w:rsidR="00D03227" w:rsidRPr="00D03227">
        <w:rPr>
          <w:rFonts w:cstheme="minorHAnsi"/>
          <w:color w:val="000000" w:themeColor="text1"/>
          <w:sz w:val="24"/>
          <w:szCs w:val="24"/>
          <w:vertAlign w:val="subscript"/>
        </w:rPr>
        <w:t>i</w:t>
      </w:r>
      <w:r>
        <w:rPr>
          <w:rFonts w:cstheme="minorHAnsi"/>
          <w:color w:val="000000" w:themeColor="text1"/>
          <w:sz w:val="24"/>
          <w:szCs w:val="24"/>
        </w:rPr>
        <w:t xml:space="preserve"> [</w:t>
      </w:r>
      <w:r w:rsidRPr="003B3305">
        <w:rPr>
          <w:rFonts w:cstheme="minorHAnsi"/>
          <w:color w:val="000000" w:themeColor="text1"/>
          <w:sz w:val="24"/>
          <w:szCs w:val="24"/>
        </w:rPr>
        <w:t>E</w:t>
      </w:r>
      <w:r>
        <w:rPr>
          <w:rFonts w:cstheme="minorHAnsi"/>
          <w:color w:val="000000" w:themeColor="text1"/>
          <w:sz w:val="24"/>
          <w:szCs w:val="24"/>
        </w:rPr>
        <w:t>(r</w:t>
      </w:r>
      <w:r w:rsidRPr="003B3305">
        <w:rPr>
          <w:rFonts w:cstheme="minorHAnsi"/>
          <w:color w:val="000000" w:themeColor="text1"/>
          <w:sz w:val="24"/>
          <w:szCs w:val="24"/>
          <w:vertAlign w:val="subscript"/>
        </w:rPr>
        <w:t>m</w:t>
      </w:r>
      <w:r>
        <w:rPr>
          <w:rFonts w:cstheme="minorHAnsi"/>
          <w:color w:val="000000" w:themeColor="text1"/>
          <w:sz w:val="24"/>
          <w:szCs w:val="24"/>
        </w:rPr>
        <w:t>) – r</w:t>
      </w:r>
      <w:r w:rsidRPr="003B3305">
        <w:rPr>
          <w:rFonts w:cstheme="minorHAnsi"/>
          <w:color w:val="000000" w:themeColor="text1"/>
          <w:sz w:val="24"/>
          <w:szCs w:val="24"/>
          <w:vertAlign w:val="subscript"/>
        </w:rPr>
        <w:t>f</w:t>
      </w:r>
      <w:r>
        <w:rPr>
          <w:rFonts w:cstheme="minorHAnsi"/>
          <w:color w:val="000000" w:themeColor="text1"/>
          <w:sz w:val="24"/>
          <w:szCs w:val="24"/>
        </w:rPr>
        <w:t>]</w:t>
      </w:r>
    </w:p>
    <w:p w:rsidR="00D36783" w:rsidRDefault="003B3305" w:rsidP="00D36783">
      <w:pPr>
        <w:pStyle w:val="NoSpacing"/>
        <w:numPr>
          <w:ilvl w:val="0"/>
          <w:numId w:val="4"/>
        </w:numPr>
        <w:jc w:val="both"/>
        <w:rPr>
          <w:rFonts w:cstheme="minorHAnsi"/>
          <w:color w:val="000000" w:themeColor="text1"/>
          <w:sz w:val="24"/>
          <w:szCs w:val="24"/>
        </w:rPr>
      </w:pPr>
      <w:r w:rsidRPr="003B3305">
        <w:rPr>
          <w:rFonts w:cstheme="minorHAnsi"/>
          <w:color w:val="000000" w:themeColor="text1"/>
          <w:sz w:val="24"/>
          <w:szCs w:val="24"/>
        </w:rPr>
        <w:t>E(r</w:t>
      </w:r>
      <w:r w:rsidRPr="00D03227">
        <w:rPr>
          <w:rFonts w:cstheme="minorHAnsi"/>
          <w:color w:val="000000" w:themeColor="text1"/>
          <w:sz w:val="24"/>
          <w:szCs w:val="24"/>
          <w:vertAlign w:val="subscript"/>
        </w:rPr>
        <w:t>i</w:t>
      </w:r>
      <w:r w:rsidRPr="003B3305">
        <w:rPr>
          <w:rFonts w:cstheme="minorHAnsi"/>
          <w:color w:val="000000" w:themeColor="text1"/>
          <w:sz w:val="24"/>
          <w:szCs w:val="24"/>
        </w:rPr>
        <w:t>) is the expecte</w:t>
      </w:r>
      <w:r w:rsidR="00D36783">
        <w:rPr>
          <w:rFonts w:cstheme="minorHAnsi"/>
          <w:color w:val="000000" w:themeColor="text1"/>
          <w:sz w:val="24"/>
          <w:szCs w:val="24"/>
        </w:rPr>
        <w:t>d return of a certain security</w:t>
      </w:r>
    </w:p>
    <w:p w:rsidR="00D36783" w:rsidRDefault="003B3305" w:rsidP="00D36783">
      <w:pPr>
        <w:pStyle w:val="NoSpacing"/>
        <w:numPr>
          <w:ilvl w:val="0"/>
          <w:numId w:val="4"/>
        </w:numPr>
        <w:jc w:val="both"/>
        <w:rPr>
          <w:rFonts w:cstheme="minorHAnsi"/>
          <w:color w:val="000000" w:themeColor="text1"/>
          <w:sz w:val="24"/>
          <w:szCs w:val="24"/>
        </w:rPr>
      </w:pPr>
      <w:r w:rsidRPr="003B3305">
        <w:rPr>
          <w:rFonts w:cstheme="minorHAnsi"/>
          <w:color w:val="000000" w:themeColor="text1"/>
          <w:sz w:val="24"/>
          <w:szCs w:val="24"/>
        </w:rPr>
        <w:t>r</w:t>
      </w:r>
      <w:r w:rsidRPr="00D03227">
        <w:rPr>
          <w:rFonts w:cstheme="minorHAnsi"/>
          <w:color w:val="000000" w:themeColor="text1"/>
          <w:sz w:val="24"/>
          <w:szCs w:val="24"/>
          <w:vertAlign w:val="subscript"/>
        </w:rPr>
        <w:t>f</w:t>
      </w:r>
      <w:r w:rsidR="00D36783">
        <w:rPr>
          <w:rFonts w:cstheme="minorHAnsi"/>
          <w:color w:val="000000" w:themeColor="text1"/>
          <w:sz w:val="24"/>
          <w:szCs w:val="24"/>
        </w:rPr>
        <w:t xml:space="preserve"> is the risk-free return</w:t>
      </w:r>
    </w:p>
    <w:p w:rsidR="00D36783" w:rsidRDefault="003B3305" w:rsidP="00D36783">
      <w:pPr>
        <w:pStyle w:val="NoSpacing"/>
        <w:numPr>
          <w:ilvl w:val="0"/>
          <w:numId w:val="4"/>
        </w:numPr>
        <w:jc w:val="both"/>
        <w:rPr>
          <w:rFonts w:cstheme="minorHAnsi"/>
          <w:color w:val="000000" w:themeColor="text1"/>
          <w:sz w:val="24"/>
          <w:szCs w:val="24"/>
        </w:rPr>
      </w:pPr>
      <w:r w:rsidRPr="003B3305">
        <w:rPr>
          <w:rFonts w:cstheme="minorHAnsi"/>
          <w:color w:val="000000" w:themeColor="text1"/>
          <w:sz w:val="24"/>
          <w:szCs w:val="24"/>
        </w:rPr>
        <w:t>E(r</w:t>
      </w:r>
      <w:r w:rsidRPr="00D03227">
        <w:rPr>
          <w:rFonts w:cstheme="minorHAnsi"/>
          <w:color w:val="000000" w:themeColor="text1"/>
          <w:sz w:val="24"/>
          <w:szCs w:val="24"/>
          <w:vertAlign w:val="subscript"/>
        </w:rPr>
        <w:t>m</w:t>
      </w:r>
      <w:r w:rsidRPr="003B3305">
        <w:rPr>
          <w:rFonts w:cstheme="minorHAnsi"/>
          <w:color w:val="000000" w:themeColor="text1"/>
          <w:sz w:val="24"/>
          <w:szCs w:val="24"/>
        </w:rPr>
        <w:t>)</w:t>
      </w:r>
      <w:r w:rsidR="00D03227">
        <w:rPr>
          <w:rFonts w:cstheme="minorHAnsi"/>
          <w:color w:val="000000" w:themeColor="text1"/>
          <w:sz w:val="24"/>
          <w:szCs w:val="24"/>
        </w:rPr>
        <w:t xml:space="preserve"> </w:t>
      </w:r>
      <w:r w:rsidRPr="003B3305">
        <w:rPr>
          <w:rFonts w:cstheme="minorHAnsi"/>
          <w:color w:val="000000" w:themeColor="text1"/>
          <w:sz w:val="24"/>
          <w:szCs w:val="24"/>
        </w:rPr>
        <w:t xml:space="preserve">is the expected return of the market portfolio. </w:t>
      </w:r>
    </w:p>
    <w:p w:rsidR="00D36783" w:rsidRDefault="00D36783" w:rsidP="003B3305">
      <w:pPr>
        <w:pStyle w:val="NoSpacing"/>
        <w:jc w:val="both"/>
        <w:rPr>
          <w:rFonts w:cstheme="minorHAnsi"/>
          <w:color w:val="000000" w:themeColor="text1"/>
          <w:sz w:val="24"/>
          <w:szCs w:val="24"/>
        </w:rPr>
      </w:pPr>
    </w:p>
    <w:p w:rsidR="003B3305" w:rsidRPr="003B3305" w:rsidRDefault="003B3305" w:rsidP="003B3305">
      <w:pPr>
        <w:pStyle w:val="NoSpacing"/>
        <w:jc w:val="both"/>
        <w:rPr>
          <w:rFonts w:cstheme="minorHAnsi"/>
          <w:color w:val="000000" w:themeColor="text1"/>
          <w:sz w:val="24"/>
          <w:szCs w:val="24"/>
        </w:rPr>
      </w:pPr>
      <w:r w:rsidRPr="003B3305">
        <w:rPr>
          <w:rFonts w:cstheme="minorHAnsi"/>
          <w:color w:val="000000" w:themeColor="text1"/>
          <w:sz w:val="24"/>
          <w:szCs w:val="24"/>
        </w:rPr>
        <w:t>The risk in CAPM is measured</w:t>
      </w:r>
      <w:r w:rsidR="00D03227">
        <w:rPr>
          <w:rFonts w:cstheme="minorHAnsi"/>
          <w:color w:val="000000" w:themeColor="text1"/>
          <w:sz w:val="24"/>
          <w:szCs w:val="24"/>
        </w:rPr>
        <w:t xml:space="preserve"> by the beta β</w:t>
      </w:r>
      <w:r w:rsidR="00D03227" w:rsidRPr="00D03227">
        <w:rPr>
          <w:rFonts w:cstheme="minorHAnsi"/>
          <w:color w:val="000000" w:themeColor="text1"/>
          <w:sz w:val="24"/>
          <w:szCs w:val="24"/>
          <w:vertAlign w:val="subscript"/>
        </w:rPr>
        <w:t>i</w:t>
      </w:r>
      <w:r w:rsidR="00D03227">
        <w:rPr>
          <w:rFonts w:cstheme="minorHAnsi"/>
          <w:color w:val="000000" w:themeColor="text1"/>
          <w:sz w:val="24"/>
          <w:szCs w:val="24"/>
        </w:rPr>
        <w:t>, which i</w:t>
      </w:r>
      <w:r w:rsidRPr="003B3305">
        <w:rPr>
          <w:rFonts w:cstheme="minorHAnsi"/>
          <w:color w:val="000000" w:themeColor="text1"/>
          <w:sz w:val="24"/>
          <w:szCs w:val="24"/>
        </w:rPr>
        <w:t>s a function of the individual security's covariance with</w:t>
      </w:r>
      <w:r w:rsidR="00D03227">
        <w:rPr>
          <w:rFonts w:cstheme="minorHAnsi"/>
          <w:color w:val="000000" w:themeColor="text1"/>
          <w:sz w:val="24"/>
          <w:szCs w:val="24"/>
        </w:rPr>
        <w:t xml:space="preserve"> </w:t>
      </w:r>
      <w:r w:rsidRPr="003B3305">
        <w:rPr>
          <w:rFonts w:cstheme="minorHAnsi"/>
          <w:color w:val="000000" w:themeColor="text1"/>
          <w:sz w:val="24"/>
          <w:szCs w:val="24"/>
        </w:rPr>
        <w:t>the market and th</w:t>
      </w:r>
      <w:r w:rsidR="004203EC">
        <w:rPr>
          <w:rFonts w:cstheme="minorHAnsi"/>
          <w:color w:val="000000" w:themeColor="text1"/>
          <w:sz w:val="24"/>
          <w:szCs w:val="24"/>
        </w:rPr>
        <w:t xml:space="preserve">e variance of the market return. </w:t>
      </w:r>
      <w:r w:rsidR="004203EC" w:rsidRPr="00D36783">
        <w:rPr>
          <w:rFonts w:cstheme="minorHAnsi"/>
          <w:color w:val="000000" w:themeColor="text1"/>
          <w:sz w:val="24"/>
          <w:szCs w:val="24"/>
        </w:rPr>
        <w:t>Beta has numerous interpretations. On the one hand, beta shows the sensitivity</w:t>
      </w:r>
      <w:r w:rsidR="004203EC">
        <w:rPr>
          <w:rFonts w:cstheme="minorHAnsi"/>
          <w:color w:val="000000" w:themeColor="text1"/>
          <w:sz w:val="24"/>
          <w:szCs w:val="24"/>
        </w:rPr>
        <w:t xml:space="preserve"> </w:t>
      </w:r>
      <w:r w:rsidR="004203EC" w:rsidRPr="00D36783">
        <w:rPr>
          <w:rFonts w:cstheme="minorHAnsi"/>
          <w:color w:val="000000" w:themeColor="text1"/>
          <w:sz w:val="24"/>
          <w:szCs w:val="24"/>
        </w:rPr>
        <w:t>of a stock's return to the return of the market portfolio and, on the other, a certain</w:t>
      </w:r>
      <w:r w:rsidR="004203EC">
        <w:rPr>
          <w:rFonts w:cstheme="minorHAnsi"/>
          <w:color w:val="000000" w:themeColor="text1"/>
          <w:sz w:val="24"/>
          <w:szCs w:val="24"/>
        </w:rPr>
        <w:t xml:space="preserve"> </w:t>
      </w:r>
      <w:r w:rsidR="004203EC" w:rsidRPr="00D36783">
        <w:rPr>
          <w:rFonts w:cstheme="minorHAnsi"/>
          <w:color w:val="000000" w:themeColor="text1"/>
          <w:sz w:val="24"/>
          <w:szCs w:val="24"/>
        </w:rPr>
        <w:t>security's beta shows how much risk that security adds to the market portfolio.</w:t>
      </w:r>
      <w:r w:rsidR="004203EC">
        <w:rPr>
          <w:rFonts w:cstheme="minorHAnsi"/>
          <w:color w:val="000000" w:themeColor="text1"/>
          <w:sz w:val="24"/>
          <w:szCs w:val="24"/>
        </w:rPr>
        <w:t xml:space="preserve"> </w:t>
      </w:r>
      <w:r w:rsidR="004203EC" w:rsidRPr="00D36783">
        <w:rPr>
          <w:rFonts w:cstheme="minorHAnsi"/>
          <w:color w:val="000000" w:themeColor="text1"/>
          <w:sz w:val="24"/>
          <w:szCs w:val="24"/>
        </w:rPr>
        <w:t>The CAPM states that the market gives a higher return only in cases of higher</w:t>
      </w:r>
      <w:r w:rsidR="004203EC">
        <w:rPr>
          <w:rFonts w:cstheme="minorHAnsi"/>
          <w:color w:val="000000" w:themeColor="text1"/>
          <w:sz w:val="24"/>
          <w:szCs w:val="24"/>
        </w:rPr>
        <w:t xml:space="preserve"> </w:t>
      </w:r>
      <w:r w:rsidR="004203EC" w:rsidRPr="00D36783">
        <w:rPr>
          <w:rFonts w:cstheme="minorHAnsi"/>
          <w:color w:val="000000" w:themeColor="text1"/>
          <w:sz w:val="24"/>
          <w:szCs w:val="24"/>
        </w:rPr>
        <w:t>systematic risk since unsystematic risk can be diversified, so no risk premium</w:t>
      </w:r>
      <w:r w:rsidR="004203EC">
        <w:rPr>
          <w:rFonts w:cstheme="minorHAnsi"/>
          <w:color w:val="000000" w:themeColor="text1"/>
          <w:sz w:val="24"/>
          <w:szCs w:val="24"/>
        </w:rPr>
        <w:t xml:space="preserve"> can be paid after that:</w:t>
      </w:r>
    </w:p>
    <w:p w:rsidR="00D36783" w:rsidRPr="00D36783" w:rsidRDefault="00D36783" w:rsidP="00D36783">
      <w:pPr>
        <w:pStyle w:val="NoSpacing"/>
        <w:jc w:val="both"/>
        <w:rPr>
          <w:rFonts w:cstheme="minorHAnsi"/>
          <w:color w:val="000000" w:themeColor="text1"/>
          <w:sz w:val="24"/>
          <w:szCs w:val="24"/>
        </w:rPr>
      </w:pPr>
      <w:r>
        <w:rPr>
          <w:rFonts w:cstheme="minorHAnsi"/>
          <w:color w:val="000000" w:themeColor="text1"/>
          <w:sz w:val="24"/>
          <w:szCs w:val="24"/>
        </w:rPr>
        <w:t>β</w:t>
      </w:r>
      <w:r w:rsidRPr="00D03227">
        <w:rPr>
          <w:rFonts w:cstheme="minorHAnsi"/>
          <w:color w:val="000000" w:themeColor="text1"/>
          <w:sz w:val="24"/>
          <w:szCs w:val="24"/>
          <w:vertAlign w:val="subscript"/>
        </w:rPr>
        <w:t>i</w:t>
      </w:r>
      <w:r>
        <w:rPr>
          <w:rFonts w:cstheme="minorHAnsi"/>
          <w:color w:val="000000" w:themeColor="text1"/>
          <w:sz w:val="24"/>
          <w:szCs w:val="24"/>
        </w:rPr>
        <w:t xml:space="preserve"> = </w:t>
      </w:r>
      <w:r w:rsidRPr="00D36783">
        <w:rPr>
          <w:rFonts w:cstheme="minorHAnsi"/>
          <w:color w:val="000000" w:themeColor="text1"/>
          <w:sz w:val="24"/>
          <w:szCs w:val="24"/>
        </w:rPr>
        <w:t>Cov</w:t>
      </w:r>
      <w:r w:rsidRPr="00D36783">
        <w:rPr>
          <w:rFonts w:cstheme="minorHAnsi"/>
          <w:color w:val="000000" w:themeColor="text1"/>
          <w:sz w:val="24"/>
          <w:szCs w:val="24"/>
          <w:vertAlign w:val="subscript"/>
        </w:rPr>
        <w:t>i,m</w:t>
      </w:r>
      <w:r>
        <w:rPr>
          <w:rFonts w:cstheme="minorHAnsi"/>
          <w:color w:val="000000" w:themeColor="text1"/>
          <w:sz w:val="24"/>
          <w:szCs w:val="24"/>
        </w:rPr>
        <w:t xml:space="preserve"> / </w:t>
      </w:r>
      <w:r w:rsidRPr="00D36783">
        <w:rPr>
          <w:rFonts w:cstheme="minorHAnsi"/>
          <w:color w:val="000000" w:themeColor="text1"/>
          <w:sz w:val="24"/>
          <w:szCs w:val="24"/>
        </w:rPr>
        <w:t>Var</w:t>
      </w:r>
      <w:r w:rsidRPr="00D36783">
        <w:rPr>
          <w:rFonts w:cstheme="minorHAnsi"/>
          <w:color w:val="000000" w:themeColor="text1"/>
          <w:sz w:val="24"/>
          <w:szCs w:val="24"/>
          <w:vertAlign w:val="subscript"/>
        </w:rPr>
        <w:t>m</w:t>
      </w:r>
    </w:p>
    <w:p w:rsidR="00D36783" w:rsidRDefault="00D36783" w:rsidP="00D36783">
      <w:pPr>
        <w:pStyle w:val="NoSpacing"/>
        <w:numPr>
          <w:ilvl w:val="0"/>
          <w:numId w:val="5"/>
        </w:numPr>
        <w:jc w:val="both"/>
        <w:rPr>
          <w:rFonts w:cstheme="minorHAnsi"/>
          <w:color w:val="000000" w:themeColor="text1"/>
          <w:sz w:val="24"/>
          <w:szCs w:val="24"/>
        </w:rPr>
      </w:pPr>
      <w:r w:rsidRPr="00D36783">
        <w:rPr>
          <w:rFonts w:cstheme="minorHAnsi"/>
          <w:color w:val="000000" w:themeColor="text1"/>
          <w:sz w:val="24"/>
          <w:szCs w:val="24"/>
        </w:rPr>
        <w:t>Cov</w:t>
      </w:r>
      <w:r w:rsidRPr="00D36783">
        <w:rPr>
          <w:rFonts w:cstheme="minorHAnsi"/>
          <w:color w:val="000000" w:themeColor="text1"/>
          <w:sz w:val="24"/>
          <w:szCs w:val="24"/>
          <w:vertAlign w:val="subscript"/>
        </w:rPr>
        <w:t>i,m</w:t>
      </w:r>
      <w:r w:rsidRPr="00D36783">
        <w:rPr>
          <w:rFonts w:cstheme="minorHAnsi"/>
          <w:color w:val="000000" w:themeColor="text1"/>
          <w:sz w:val="24"/>
          <w:szCs w:val="24"/>
        </w:rPr>
        <w:t xml:space="preserve"> is the covariance between the given security</w:t>
      </w:r>
      <w:r>
        <w:rPr>
          <w:rFonts w:cstheme="minorHAnsi"/>
          <w:color w:val="000000" w:themeColor="text1"/>
          <w:sz w:val="24"/>
          <w:szCs w:val="24"/>
        </w:rPr>
        <w:t>'s return and the market return</w:t>
      </w:r>
    </w:p>
    <w:p w:rsidR="003B3305" w:rsidRDefault="00D36783" w:rsidP="00D36783">
      <w:pPr>
        <w:pStyle w:val="NoSpacing"/>
        <w:numPr>
          <w:ilvl w:val="0"/>
          <w:numId w:val="5"/>
        </w:numPr>
        <w:jc w:val="both"/>
        <w:rPr>
          <w:rFonts w:cstheme="minorHAnsi"/>
          <w:color w:val="000000" w:themeColor="text1"/>
          <w:sz w:val="24"/>
          <w:szCs w:val="24"/>
        </w:rPr>
      </w:pPr>
      <w:r w:rsidRPr="00D36783">
        <w:rPr>
          <w:rFonts w:cstheme="minorHAnsi"/>
          <w:color w:val="000000" w:themeColor="text1"/>
          <w:sz w:val="24"/>
          <w:szCs w:val="24"/>
        </w:rPr>
        <w:t>Var</w:t>
      </w:r>
      <w:r w:rsidRPr="00D36783">
        <w:rPr>
          <w:rFonts w:cstheme="minorHAnsi"/>
          <w:color w:val="000000" w:themeColor="text1"/>
          <w:sz w:val="24"/>
          <w:szCs w:val="24"/>
          <w:vertAlign w:val="subscript"/>
        </w:rPr>
        <w:t>m</w:t>
      </w:r>
      <w:r w:rsidRPr="00D36783">
        <w:rPr>
          <w:rFonts w:cstheme="minorHAnsi"/>
          <w:color w:val="000000" w:themeColor="text1"/>
          <w:sz w:val="24"/>
          <w:szCs w:val="24"/>
        </w:rPr>
        <w:t xml:space="preserve"> is the variance of the market return.</w:t>
      </w:r>
    </w:p>
    <w:p w:rsidR="003B3305" w:rsidRDefault="003B3305" w:rsidP="003B3305">
      <w:pPr>
        <w:pStyle w:val="NoSpacing"/>
        <w:jc w:val="both"/>
        <w:rPr>
          <w:rFonts w:cstheme="minorHAnsi"/>
          <w:color w:val="000000" w:themeColor="text1"/>
          <w:sz w:val="24"/>
          <w:szCs w:val="24"/>
        </w:rPr>
      </w:pPr>
    </w:p>
    <w:p w:rsidR="007A1B33" w:rsidRPr="007A1B33" w:rsidRDefault="007A1B33" w:rsidP="007A1B33">
      <w:pPr>
        <w:pStyle w:val="NoSpacing"/>
        <w:jc w:val="both"/>
        <w:rPr>
          <w:rFonts w:cstheme="minorHAnsi"/>
          <w:color w:val="000000" w:themeColor="text1"/>
          <w:sz w:val="24"/>
          <w:szCs w:val="24"/>
        </w:rPr>
      </w:pPr>
      <w:r w:rsidRPr="007A1B33">
        <w:rPr>
          <w:rFonts w:cstheme="minorHAnsi"/>
          <w:color w:val="000000" w:themeColor="text1"/>
          <w:sz w:val="24"/>
          <w:szCs w:val="24"/>
        </w:rPr>
        <w:t>We can use linear regression in order to estimate beta, where the explanatory</w:t>
      </w:r>
      <w:r>
        <w:rPr>
          <w:rFonts w:cstheme="minorHAnsi"/>
          <w:color w:val="000000" w:themeColor="text1"/>
          <w:sz w:val="24"/>
          <w:szCs w:val="24"/>
        </w:rPr>
        <w:t xml:space="preserve"> </w:t>
      </w:r>
      <w:r w:rsidRPr="007A1B33">
        <w:rPr>
          <w:rFonts w:cstheme="minorHAnsi"/>
          <w:color w:val="000000" w:themeColor="text1"/>
          <w:sz w:val="24"/>
          <w:szCs w:val="24"/>
        </w:rPr>
        <w:t>variable is the Market Risk Premium (MRP), while the dependent variable will be</w:t>
      </w:r>
      <w:r>
        <w:rPr>
          <w:rFonts w:cstheme="minorHAnsi"/>
          <w:color w:val="000000" w:themeColor="text1"/>
          <w:sz w:val="24"/>
          <w:szCs w:val="24"/>
        </w:rPr>
        <w:t xml:space="preserve"> </w:t>
      </w:r>
      <w:r w:rsidRPr="007A1B33">
        <w:rPr>
          <w:rFonts w:cstheme="minorHAnsi"/>
          <w:color w:val="000000" w:themeColor="text1"/>
          <w:sz w:val="24"/>
          <w:szCs w:val="24"/>
        </w:rPr>
        <w:t>the risk premium of the security. So, the regression equation has the following form,</w:t>
      </w:r>
      <w:r>
        <w:rPr>
          <w:rFonts w:cstheme="minorHAnsi"/>
          <w:color w:val="000000" w:themeColor="text1"/>
          <w:sz w:val="24"/>
          <w:szCs w:val="24"/>
        </w:rPr>
        <w:t xml:space="preserve"> </w:t>
      </w:r>
      <w:r w:rsidRPr="007A1B33">
        <w:rPr>
          <w:rFonts w:cstheme="minorHAnsi"/>
          <w:color w:val="000000" w:themeColor="text1"/>
          <w:sz w:val="24"/>
          <w:szCs w:val="24"/>
        </w:rPr>
        <w:t>which is the formula for the Sec</w:t>
      </w:r>
      <w:r>
        <w:rPr>
          <w:rFonts w:cstheme="minorHAnsi"/>
          <w:color w:val="000000" w:themeColor="text1"/>
          <w:sz w:val="24"/>
          <w:szCs w:val="24"/>
        </w:rPr>
        <w:t xml:space="preserve">urity Characteristic Line (SCL). </w:t>
      </w:r>
      <w:r w:rsidRPr="007A1B33">
        <w:rPr>
          <w:rFonts w:cstheme="minorHAnsi"/>
          <w:color w:val="000000" w:themeColor="text1"/>
          <w:sz w:val="24"/>
          <w:szCs w:val="24"/>
        </w:rPr>
        <w:t>The intercept of the characteristic line is α, the</w:t>
      </w:r>
      <w:r>
        <w:rPr>
          <w:rFonts w:cstheme="minorHAnsi"/>
          <w:color w:val="000000" w:themeColor="text1"/>
          <w:sz w:val="24"/>
          <w:szCs w:val="24"/>
        </w:rPr>
        <w:t xml:space="preserve"> </w:t>
      </w:r>
      <w:r w:rsidRPr="007A1B33">
        <w:rPr>
          <w:rFonts w:cstheme="minorHAnsi"/>
          <w:color w:val="000000" w:themeColor="text1"/>
          <w:sz w:val="24"/>
          <w:szCs w:val="24"/>
        </w:rPr>
        <w:t>part of the stock return unexplained by the market factor. The slope of the function shows the sensitivity toward the market factor, measured by beta.</w:t>
      </w:r>
    </w:p>
    <w:p w:rsidR="007A1B33" w:rsidRPr="007A1B33" w:rsidRDefault="007A1B33" w:rsidP="007A1B33">
      <w:pPr>
        <w:pStyle w:val="NoSpacing"/>
        <w:jc w:val="both"/>
        <w:rPr>
          <w:rFonts w:cstheme="minorHAnsi"/>
          <w:color w:val="000000" w:themeColor="text1"/>
          <w:sz w:val="24"/>
          <w:szCs w:val="24"/>
        </w:rPr>
      </w:pPr>
      <w:r>
        <w:rPr>
          <w:rFonts w:cstheme="minorHAnsi"/>
          <w:color w:val="000000" w:themeColor="text1"/>
          <w:sz w:val="24"/>
          <w:szCs w:val="24"/>
        </w:rPr>
        <w:t xml:space="preserve">Ri = </w:t>
      </w:r>
      <w:r w:rsidRPr="007A1B33">
        <w:rPr>
          <w:rFonts w:cstheme="minorHAnsi"/>
          <w:color w:val="000000" w:themeColor="text1"/>
          <w:sz w:val="24"/>
          <w:szCs w:val="24"/>
        </w:rPr>
        <w:t>α</w:t>
      </w:r>
      <w:r>
        <w:rPr>
          <w:rFonts w:cstheme="minorHAnsi"/>
          <w:color w:val="000000" w:themeColor="text1"/>
          <w:sz w:val="24"/>
          <w:szCs w:val="24"/>
        </w:rPr>
        <w:t xml:space="preserve"> + β</w:t>
      </w:r>
      <w:r w:rsidRPr="00D03227">
        <w:rPr>
          <w:rFonts w:cstheme="minorHAnsi"/>
          <w:color w:val="000000" w:themeColor="text1"/>
          <w:sz w:val="24"/>
          <w:szCs w:val="24"/>
          <w:vertAlign w:val="subscript"/>
        </w:rPr>
        <w:t>i</w:t>
      </w:r>
      <w:r>
        <w:rPr>
          <w:rFonts w:cstheme="minorHAnsi"/>
          <w:color w:val="000000" w:themeColor="text1"/>
          <w:sz w:val="24"/>
          <w:szCs w:val="24"/>
        </w:rPr>
        <w:t xml:space="preserve"> R</w:t>
      </w:r>
      <w:r w:rsidRPr="003B3305">
        <w:rPr>
          <w:rFonts w:cstheme="minorHAnsi"/>
          <w:color w:val="000000" w:themeColor="text1"/>
          <w:sz w:val="24"/>
          <w:szCs w:val="24"/>
          <w:vertAlign w:val="subscript"/>
        </w:rPr>
        <w:t>m</w:t>
      </w:r>
      <w:r>
        <w:rPr>
          <w:rFonts w:cstheme="minorHAnsi"/>
          <w:color w:val="000000" w:themeColor="text1"/>
          <w:sz w:val="24"/>
          <w:szCs w:val="24"/>
        </w:rPr>
        <w:t xml:space="preserve"> + </w:t>
      </w:r>
      <w:r w:rsidRPr="007A1B33">
        <w:rPr>
          <w:rFonts w:cstheme="minorHAnsi"/>
          <w:color w:val="000000" w:themeColor="text1"/>
          <w:sz w:val="24"/>
          <w:szCs w:val="24"/>
        </w:rPr>
        <w:t>e</w:t>
      </w:r>
      <w:r w:rsidRPr="007A1B33">
        <w:rPr>
          <w:rFonts w:cstheme="minorHAnsi"/>
          <w:color w:val="000000" w:themeColor="text1"/>
          <w:sz w:val="24"/>
          <w:szCs w:val="24"/>
          <w:vertAlign w:val="subscript"/>
        </w:rPr>
        <w:t>i</w:t>
      </w:r>
    </w:p>
    <w:p w:rsidR="00D36783" w:rsidRDefault="00D36783" w:rsidP="00D36783">
      <w:pPr>
        <w:pStyle w:val="NoSpacing"/>
        <w:jc w:val="both"/>
        <w:rPr>
          <w:rFonts w:cstheme="minorHAnsi"/>
          <w:color w:val="000000" w:themeColor="text1"/>
          <w:sz w:val="24"/>
          <w:szCs w:val="24"/>
        </w:rPr>
      </w:pPr>
    </w:p>
    <w:p w:rsidR="007A1B33" w:rsidRDefault="007A1B33" w:rsidP="00D36783">
      <w:pPr>
        <w:pStyle w:val="NoSpacing"/>
        <w:jc w:val="both"/>
        <w:rPr>
          <w:rFonts w:cstheme="minorHAnsi"/>
          <w:color w:val="000000" w:themeColor="text1"/>
          <w:sz w:val="24"/>
          <w:szCs w:val="24"/>
        </w:rPr>
      </w:pPr>
    </w:p>
    <w:p w:rsidR="00D36783" w:rsidRDefault="007A1B33" w:rsidP="003B3305">
      <w:pPr>
        <w:pStyle w:val="NoSpacing"/>
        <w:jc w:val="both"/>
        <w:rPr>
          <w:rFonts w:cstheme="minorHAnsi"/>
          <w:color w:val="000000" w:themeColor="text1"/>
          <w:sz w:val="24"/>
          <w:szCs w:val="24"/>
        </w:rPr>
      </w:pPr>
      <w:r>
        <w:rPr>
          <w:rFonts w:cstheme="minorHAnsi"/>
          <w:color w:val="000000" w:themeColor="text1"/>
          <w:sz w:val="24"/>
          <w:szCs w:val="24"/>
        </w:rPr>
        <w:t>Beta Calculations (Approach 1):</w:t>
      </w:r>
    </w:p>
    <w:p w:rsidR="003B0BF0" w:rsidRDefault="003B0BF0" w:rsidP="003B3305">
      <w:pPr>
        <w:pStyle w:val="NoSpacing"/>
        <w:jc w:val="both"/>
        <w:rPr>
          <w:rFonts w:cstheme="minorHAnsi"/>
          <w:color w:val="000000" w:themeColor="text1"/>
          <w:sz w:val="24"/>
          <w:szCs w:val="24"/>
        </w:rPr>
      </w:pPr>
      <w:r w:rsidRPr="003B0BF0">
        <w:rPr>
          <w:rFonts w:cstheme="minorHAnsi"/>
          <w:color w:val="000000" w:themeColor="text1"/>
          <w:sz w:val="24"/>
          <w:szCs w:val="24"/>
        </w:rPr>
        <w:t>riskpremium &lt;- function(x) logreturn(x) - rft</w:t>
      </w:r>
    </w:p>
    <w:p w:rsidR="007A1B33" w:rsidRPr="007A1B33" w:rsidRDefault="007A1B33" w:rsidP="007A1B33">
      <w:pPr>
        <w:pStyle w:val="NoSpacing"/>
        <w:jc w:val="both"/>
        <w:rPr>
          <w:rFonts w:cstheme="minorHAnsi"/>
          <w:color w:val="000000" w:themeColor="text1"/>
          <w:sz w:val="24"/>
          <w:szCs w:val="24"/>
        </w:rPr>
      </w:pPr>
      <w:r w:rsidRPr="007A1B33">
        <w:rPr>
          <w:rFonts w:cstheme="minorHAnsi"/>
          <w:color w:val="000000" w:themeColor="text1"/>
          <w:sz w:val="24"/>
          <w:szCs w:val="24"/>
        </w:rPr>
        <w:t>logreturn &lt;- function(x) log(tail(x, -1) / head(x, -1))</w:t>
      </w:r>
    </w:p>
    <w:p w:rsidR="007A1B33" w:rsidRDefault="007A1B33" w:rsidP="007A1B33">
      <w:pPr>
        <w:pStyle w:val="NoSpacing"/>
        <w:jc w:val="both"/>
        <w:rPr>
          <w:rFonts w:cstheme="minorHAnsi"/>
          <w:color w:val="000000" w:themeColor="text1"/>
          <w:sz w:val="24"/>
          <w:szCs w:val="24"/>
        </w:rPr>
      </w:pPr>
      <w:r w:rsidRPr="007A1B33">
        <w:rPr>
          <w:rFonts w:cstheme="minorHAnsi"/>
          <w:color w:val="000000" w:themeColor="text1"/>
          <w:sz w:val="24"/>
          <w:szCs w:val="24"/>
        </w:rPr>
        <w:t>cov(logreturn(G) - rft, logreturn(SP500) - rft) / var(logreturn(SP500) - rft)</w:t>
      </w:r>
    </w:p>
    <w:p w:rsidR="007A1B33" w:rsidRDefault="007A1B33" w:rsidP="007A1B33">
      <w:pPr>
        <w:pStyle w:val="NoSpacing"/>
        <w:jc w:val="both"/>
        <w:rPr>
          <w:rFonts w:cstheme="minorHAnsi"/>
          <w:color w:val="000000" w:themeColor="text1"/>
          <w:sz w:val="24"/>
          <w:szCs w:val="24"/>
        </w:rPr>
      </w:pPr>
    </w:p>
    <w:p w:rsidR="007A1B33" w:rsidRDefault="007A1B33" w:rsidP="007A1B33">
      <w:pPr>
        <w:pStyle w:val="NoSpacing"/>
        <w:jc w:val="both"/>
        <w:rPr>
          <w:rFonts w:cstheme="minorHAnsi"/>
          <w:color w:val="000000" w:themeColor="text1"/>
          <w:sz w:val="24"/>
          <w:szCs w:val="24"/>
        </w:rPr>
      </w:pPr>
      <w:r>
        <w:rPr>
          <w:rFonts w:cstheme="minorHAnsi"/>
          <w:color w:val="000000" w:themeColor="text1"/>
          <w:sz w:val="24"/>
          <w:szCs w:val="24"/>
        </w:rPr>
        <w:t>Beta Calculations (Approach 2):</w:t>
      </w:r>
    </w:p>
    <w:p w:rsidR="007A1B33" w:rsidRDefault="003B0BF0" w:rsidP="007A1B33">
      <w:pPr>
        <w:pStyle w:val="NoSpacing"/>
        <w:jc w:val="both"/>
        <w:rPr>
          <w:rFonts w:cstheme="minorHAnsi"/>
          <w:color w:val="000000" w:themeColor="text1"/>
          <w:sz w:val="24"/>
          <w:szCs w:val="24"/>
        </w:rPr>
      </w:pPr>
      <w:r w:rsidRPr="003B0BF0">
        <w:rPr>
          <w:rFonts w:cstheme="minorHAnsi"/>
          <w:color w:val="000000" w:themeColor="text1"/>
          <w:sz w:val="24"/>
          <w:szCs w:val="24"/>
        </w:rPr>
        <w:t>(fit &lt;- lm(riskpremium(G) ~ riskpremium(SP500)))</w:t>
      </w:r>
    </w:p>
    <w:p w:rsidR="003B0BF0" w:rsidRDefault="003B0BF0" w:rsidP="007A1B33">
      <w:pPr>
        <w:pStyle w:val="NoSpacing"/>
        <w:jc w:val="both"/>
        <w:rPr>
          <w:rFonts w:cstheme="minorHAnsi"/>
          <w:color w:val="000000" w:themeColor="text1"/>
          <w:sz w:val="24"/>
          <w:szCs w:val="24"/>
        </w:rPr>
      </w:pPr>
    </w:p>
    <w:p w:rsidR="003B0BF0" w:rsidRDefault="003B0BF0" w:rsidP="007A1B33">
      <w:pPr>
        <w:pStyle w:val="NoSpacing"/>
        <w:jc w:val="both"/>
        <w:rPr>
          <w:rFonts w:cstheme="minorHAnsi"/>
          <w:color w:val="000000" w:themeColor="text1"/>
          <w:sz w:val="24"/>
          <w:szCs w:val="24"/>
        </w:rPr>
      </w:pPr>
    </w:p>
    <w:p w:rsidR="00D36783" w:rsidRDefault="00D36783" w:rsidP="003B3305">
      <w:pPr>
        <w:pStyle w:val="NoSpacing"/>
        <w:jc w:val="both"/>
        <w:rPr>
          <w:rFonts w:cstheme="minorHAnsi"/>
          <w:color w:val="000000" w:themeColor="text1"/>
          <w:sz w:val="24"/>
          <w:szCs w:val="24"/>
        </w:rPr>
      </w:pPr>
    </w:p>
    <w:sectPr w:rsidR="00D36783" w:rsidSect="001E4E0B">
      <w:headerReference w:type="default" r:id="rId1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1DAA" w:rsidRDefault="009E1DAA" w:rsidP="001E4E0B">
      <w:pPr>
        <w:spacing w:after="0" w:line="240" w:lineRule="auto"/>
      </w:pPr>
      <w:r>
        <w:separator/>
      </w:r>
    </w:p>
  </w:endnote>
  <w:endnote w:type="continuationSeparator" w:id="0">
    <w:p w:rsidR="009E1DAA" w:rsidRDefault="009E1DAA" w:rsidP="001E4E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1DAA" w:rsidRDefault="009E1DAA" w:rsidP="001E4E0B">
      <w:pPr>
        <w:spacing w:after="0" w:line="240" w:lineRule="auto"/>
      </w:pPr>
      <w:r>
        <w:separator/>
      </w:r>
    </w:p>
  </w:footnote>
  <w:footnote w:type="continuationSeparator" w:id="0">
    <w:p w:rsidR="009E1DAA" w:rsidRDefault="009E1DAA" w:rsidP="001E4E0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7648756"/>
      <w:docPartObj>
        <w:docPartGallery w:val="Page Numbers (Top of Page)"/>
        <w:docPartUnique/>
      </w:docPartObj>
    </w:sdtPr>
    <w:sdtEndPr/>
    <w:sdtContent>
      <w:p w:rsidR="001E4E0B" w:rsidRDefault="001E4E0B">
        <w:pPr>
          <w:pStyle w:val="Header"/>
          <w:pBdr>
            <w:bottom w:val="single" w:sz="6" w:space="1" w:color="auto"/>
          </w:pBd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026008">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026008">
          <w:rPr>
            <w:b/>
            <w:bCs/>
            <w:noProof/>
          </w:rPr>
          <w:t>2</w:t>
        </w:r>
        <w:r>
          <w:rPr>
            <w:b/>
            <w:bCs/>
            <w:sz w:val="24"/>
            <w:szCs w:val="24"/>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E3797"/>
    <w:multiLevelType w:val="hybridMultilevel"/>
    <w:tmpl w:val="D05A88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0303648"/>
    <w:multiLevelType w:val="hybridMultilevel"/>
    <w:tmpl w:val="3FFAD8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69B77DB"/>
    <w:multiLevelType w:val="hybridMultilevel"/>
    <w:tmpl w:val="B9325C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55612296"/>
    <w:multiLevelType w:val="hybridMultilevel"/>
    <w:tmpl w:val="F7EA68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76656386"/>
    <w:multiLevelType w:val="hybridMultilevel"/>
    <w:tmpl w:val="D0D65F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4F6E"/>
    <w:rsid w:val="00020818"/>
    <w:rsid w:val="00026008"/>
    <w:rsid w:val="00056A4D"/>
    <w:rsid w:val="00075612"/>
    <w:rsid w:val="00082455"/>
    <w:rsid w:val="000E2A2D"/>
    <w:rsid w:val="00134E4D"/>
    <w:rsid w:val="0016189F"/>
    <w:rsid w:val="001967BE"/>
    <w:rsid w:val="001C5F34"/>
    <w:rsid w:val="001D2C35"/>
    <w:rsid w:val="001E4E0B"/>
    <w:rsid w:val="002608EE"/>
    <w:rsid w:val="00260C25"/>
    <w:rsid w:val="002925A6"/>
    <w:rsid w:val="00361E2C"/>
    <w:rsid w:val="003B0BF0"/>
    <w:rsid w:val="003B3305"/>
    <w:rsid w:val="003B336B"/>
    <w:rsid w:val="003C262E"/>
    <w:rsid w:val="004203EC"/>
    <w:rsid w:val="00422509"/>
    <w:rsid w:val="00486ABC"/>
    <w:rsid w:val="004A3987"/>
    <w:rsid w:val="004F521F"/>
    <w:rsid w:val="004F65DA"/>
    <w:rsid w:val="00543B02"/>
    <w:rsid w:val="005463CB"/>
    <w:rsid w:val="005A4F6E"/>
    <w:rsid w:val="005D7B5D"/>
    <w:rsid w:val="006068AE"/>
    <w:rsid w:val="00607F18"/>
    <w:rsid w:val="0063401F"/>
    <w:rsid w:val="006609E9"/>
    <w:rsid w:val="006A3AB7"/>
    <w:rsid w:val="006B31D0"/>
    <w:rsid w:val="006D6F42"/>
    <w:rsid w:val="006E4948"/>
    <w:rsid w:val="007228A1"/>
    <w:rsid w:val="00776B47"/>
    <w:rsid w:val="00776F8D"/>
    <w:rsid w:val="007913BB"/>
    <w:rsid w:val="007A1449"/>
    <w:rsid w:val="007A1B33"/>
    <w:rsid w:val="007F4C50"/>
    <w:rsid w:val="00830771"/>
    <w:rsid w:val="008826AC"/>
    <w:rsid w:val="008E2A5D"/>
    <w:rsid w:val="00937E21"/>
    <w:rsid w:val="009E1DAA"/>
    <w:rsid w:val="009F6290"/>
    <w:rsid w:val="00A42857"/>
    <w:rsid w:val="00B34F34"/>
    <w:rsid w:val="00B553C5"/>
    <w:rsid w:val="00B86C5A"/>
    <w:rsid w:val="00BF780D"/>
    <w:rsid w:val="00C11C67"/>
    <w:rsid w:val="00C7161F"/>
    <w:rsid w:val="00C8047F"/>
    <w:rsid w:val="00CC477F"/>
    <w:rsid w:val="00D03227"/>
    <w:rsid w:val="00D209AD"/>
    <w:rsid w:val="00D36783"/>
    <w:rsid w:val="00D540F1"/>
    <w:rsid w:val="00D55463"/>
    <w:rsid w:val="00D912E0"/>
    <w:rsid w:val="00DA1F42"/>
    <w:rsid w:val="00E256C6"/>
    <w:rsid w:val="00E5059D"/>
    <w:rsid w:val="00E606DC"/>
    <w:rsid w:val="00E73D01"/>
    <w:rsid w:val="00E87C6D"/>
    <w:rsid w:val="00E95D1C"/>
    <w:rsid w:val="00EB49DC"/>
    <w:rsid w:val="00EC19CC"/>
    <w:rsid w:val="00EC61D1"/>
    <w:rsid w:val="00EF43B0"/>
    <w:rsid w:val="00F039D7"/>
    <w:rsid w:val="00F46659"/>
    <w:rsid w:val="00F522C9"/>
    <w:rsid w:val="00F57EAA"/>
    <w:rsid w:val="00FA069A"/>
    <w:rsid w:val="00FE28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A4F6E"/>
    <w:pPr>
      <w:spacing w:after="0" w:line="240" w:lineRule="auto"/>
    </w:pPr>
  </w:style>
  <w:style w:type="paragraph" w:styleId="HTMLPreformatted">
    <w:name w:val="HTML Preformatted"/>
    <w:basedOn w:val="Normal"/>
    <w:link w:val="HTMLPreformattedChar"/>
    <w:uiPriority w:val="99"/>
    <w:semiHidden/>
    <w:unhideWhenUsed/>
    <w:rsid w:val="005A4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A4F6E"/>
    <w:rPr>
      <w:rFonts w:ascii="Courier New" w:eastAsia="Times New Roman" w:hAnsi="Courier New" w:cs="Courier New"/>
      <w:sz w:val="20"/>
      <w:szCs w:val="20"/>
      <w:lang w:eastAsia="en-IN"/>
    </w:rPr>
  </w:style>
  <w:style w:type="character" w:customStyle="1" w:styleId="gnkrckgcgsb">
    <w:name w:val="gnkrckgcgsb"/>
    <w:basedOn w:val="DefaultParagraphFont"/>
    <w:rsid w:val="005A4F6E"/>
  </w:style>
  <w:style w:type="paragraph" w:styleId="BalloonText">
    <w:name w:val="Balloon Text"/>
    <w:basedOn w:val="Normal"/>
    <w:link w:val="BalloonTextChar"/>
    <w:uiPriority w:val="99"/>
    <w:semiHidden/>
    <w:unhideWhenUsed/>
    <w:rsid w:val="00D912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12E0"/>
    <w:rPr>
      <w:rFonts w:ascii="Tahoma" w:hAnsi="Tahoma" w:cs="Tahoma"/>
      <w:sz w:val="16"/>
      <w:szCs w:val="16"/>
    </w:rPr>
  </w:style>
  <w:style w:type="paragraph" w:styleId="Header">
    <w:name w:val="header"/>
    <w:basedOn w:val="Normal"/>
    <w:link w:val="HeaderChar"/>
    <w:uiPriority w:val="99"/>
    <w:unhideWhenUsed/>
    <w:rsid w:val="001E4E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4E0B"/>
  </w:style>
  <w:style w:type="paragraph" w:styleId="Footer">
    <w:name w:val="footer"/>
    <w:basedOn w:val="Normal"/>
    <w:link w:val="FooterChar"/>
    <w:uiPriority w:val="99"/>
    <w:unhideWhenUsed/>
    <w:rsid w:val="001E4E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4E0B"/>
  </w:style>
  <w:style w:type="character" w:styleId="Hyperlink">
    <w:name w:val="Hyperlink"/>
    <w:basedOn w:val="DefaultParagraphFont"/>
    <w:uiPriority w:val="99"/>
    <w:unhideWhenUsed/>
    <w:rsid w:val="00020818"/>
    <w:rPr>
      <w:color w:val="0563C1" w:themeColor="hyperlink"/>
      <w:u w:val="single"/>
    </w:rPr>
  </w:style>
  <w:style w:type="table" w:styleId="TableGrid">
    <w:name w:val="Table Grid"/>
    <w:basedOn w:val="TableNormal"/>
    <w:uiPriority w:val="39"/>
    <w:rsid w:val="00E256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A4F6E"/>
    <w:pPr>
      <w:spacing w:after="0" w:line="240" w:lineRule="auto"/>
    </w:pPr>
  </w:style>
  <w:style w:type="paragraph" w:styleId="HTMLPreformatted">
    <w:name w:val="HTML Preformatted"/>
    <w:basedOn w:val="Normal"/>
    <w:link w:val="HTMLPreformattedChar"/>
    <w:uiPriority w:val="99"/>
    <w:semiHidden/>
    <w:unhideWhenUsed/>
    <w:rsid w:val="005A4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A4F6E"/>
    <w:rPr>
      <w:rFonts w:ascii="Courier New" w:eastAsia="Times New Roman" w:hAnsi="Courier New" w:cs="Courier New"/>
      <w:sz w:val="20"/>
      <w:szCs w:val="20"/>
      <w:lang w:eastAsia="en-IN"/>
    </w:rPr>
  </w:style>
  <w:style w:type="character" w:customStyle="1" w:styleId="gnkrckgcgsb">
    <w:name w:val="gnkrckgcgsb"/>
    <w:basedOn w:val="DefaultParagraphFont"/>
    <w:rsid w:val="005A4F6E"/>
  </w:style>
  <w:style w:type="paragraph" w:styleId="BalloonText">
    <w:name w:val="Balloon Text"/>
    <w:basedOn w:val="Normal"/>
    <w:link w:val="BalloonTextChar"/>
    <w:uiPriority w:val="99"/>
    <w:semiHidden/>
    <w:unhideWhenUsed/>
    <w:rsid w:val="00D912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12E0"/>
    <w:rPr>
      <w:rFonts w:ascii="Tahoma" w:hAnsi="Tahoma" w:cs="Tahoma"/>
      <w:sz w:val="16"/>
      <w:szCs w:val="16"/>
    </w:rPr>
  </w:style>
  <w:style w:type="paragraph" w:styleId="Header">
    <w:name w:val="header"/>
    <w:basedOn w:val="Normal"/>
    <w:link w:val="HeaderChar"/>
    <w:uiPriority w:val="99"/>
    <w:unhideWhenUsed/>
    <w:rsid w:val="001E4E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4E0B"/>
  </w:style>
  <w:style w:type="paragraph" w:styleId="Footer">
    <w:name w:val="footer"/>
    <w:basedOn w:val="Normal"/>
    <w:link w:val="FooterChar"/>
    <w:uiPriority w:val="99"/>
    <w:unhideWhenUsed/>
    <w:rsid w:val="001E4E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4E0B"/>
  </w:style>
  <w:style w:type="character" w:styleId="Hyperlink">
    <w:name w:val="Hyperlink"/>
    <w:basedOn w:val="DefaultParagraphFont"/>
    <w:uiPriority w:val="99"/>
    <w:unhideWhenUsed/>
    <w:rsid w:val="00020818"/>
    <w:rPr>
      <w:color w:val="0563C1" w:themeColor="hyperlink"/>
      <w:u w:val="single"/>
    </w:rPr>
  </w:style>
  <w:style w:type="table" w:styleId="TableGrid">
    <w:name w:val="Table Grid"/>
    <w:basedOn w:val="TableNormal"/>
    <w:uiPriority w:val="39"/>
    <w:rsid w:val="00E256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245986">
      <w:bodyDiv w:val="1"/>
      <w:marLeft w:val="0"/>
      <w:marRight w:val="0"/>
      <w:marTop w:val="0"/>
      <w:marBottom w:val="0"/>
      <w:divBdr>
        <w:top w:val="none" w:sz="0" w:space="0" w:color="auto"/>
        <w:left w:val="none" w:sz="0" w:space="0" w:color="auto"/>
        <w:bottom w:val="none" w:sz="0" w:space="0" w:color="auto"/>
        <w:right w:val="none" w:sz="0" w:space="0" w:color="auto"/>
      </w:divBdr>
    </w:div>
    <w:div w:id="170799374">
      <w:bodyDiv w:val="1"/>
      <w:marLeft w:val="0"/>
      <w:marRight w:val="0"/>
      <w:marTop w:val="0"/>
      <w:marBottom w:val="0"/>
      <w:divBdr>
        <w:top w:val="none" w:sz="0" w:space="0" w:color="auto"/>
        <w:left w:val="none" w:sz="0" w:space="0" w:color="auto"/>
        <w:bottom w:val="none" w:sz="0" w:space="0" w:color="auto"/>
        <w:right w:val="none" w:sz="0" w:space="0" w:color="auto"/>
      </w:divBdr>
    </w:div>
    <w:div w:id="407701323">
      <w:bodyDiv w:val="1"/>
      <w:marLeft w:val="0"/>
      <w:marRight w:val="0"/>
      <w:marTop w:val="0"/>
      <w:marBottom w:val="0"/>
      <w:divBdr>
        <w:top w:val="none" w:sz="0" w:space="0" w:color="auto"/>
        <w:left w:val="none" w:sz="0" w:space="0" w:color="auto"/>
        <w:bottom w:val="none" w:sz="0" w:space="0" w:color="auto"/>
        <w:right w:val="none" w:sz="0" w:space="0" w:color="auto"/>
      </w:divBdr>
    </w:div>
    <w:div w:id="422843759">
      <w:bodyDiv w:val="1"/>
      <w:marLeft w:val="0"/>
      <w:marRight w:val="0"/>
      <w:marTop w:val="0"/>
      <w:marBottom w:val="0"/>
      <w:divBdr>
        <w:top w:val="none" w:sz="0" w:space="0" w:color="auto"/>
        <w:left w:val="none" w:sz="0" w:space="0" w:color="auto"/>
        <w:bottom w:val="none" w:sz="0" w:space="0" w:color="auto"/>
        <w:right w:val="none" w:sz="0" w:space="0" w:color="auto"/>
      </w:divBdr>
    </w:div>
    <w:div w:id="1039478173">
      <w:bodyDiv w:val="1"/>
      <w:marLeft w:val="0"/>
      <w:marRight w:val="0"/>
      <w:marTop w:val="0"/>
      <w:marBottom w:val="0"/>
      <w:divBdr>
        <w:top w:val="none" w:sz="0" w:space="0" w:color="auto"/>
        <w:left w:val="none" w:sz="0" w:space="0" w:color="auto"/>
        <w:bottom w:val="none" w:sz="0" w:space="0" w:color="auto"/>
        <w:right w:val="none" w:sz="0" w:space="0" w:color="auto"/>
      </w:divBdr>
    </w:div>
    <w:div w:id="1891190384">
      <w:bodyDiv w:val="1"/>
      <w:marLeft w:val="0"/>
      <w:marRight w:val="0"/>
      <w:marTop w:val="0"/>
      <w:marBottom w:val="0"/>
      <w:divBdr>
        <w:top w:val="none" w:sz="0" w:space="0" w:color="auto"/>
        <w:left w:val="none" w:sz="0" w:space="0" w:color="auto"/>
        <w:bottom w:val="none" w:sz="0" w:space="0" w:color="auto"/>
        <w:right w:val="none" w:sz="0" w:space="0" w:color="auto"/>
      </w:divBdr>
    </w:div>
    <w:div w:id="213968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2005636@gmail.com"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973</TotalTime>
  <Pages>2</Pages>
  <Words>520</Words>
  <Characters>2967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Garg, Rohit1 [RISK NE]</cp:lastModifiedBy>
  <cp:revision>39</cp:revision>
  <dcterms:created xsi:type="dcterms:W3CDTF">2018-04-03T05:38:00Z</dcterms:created>
  <dcterms:modified xsi:type="dcterms:W3CDTF">2018-04-10T14:38:00Z</dcterms:modified>
</cp:coreProperties>
</file>