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FD0" w:rsidRPr="005B613D" w:rsidRDefault="000B5D33" w:rsidP="00136534">
      <w:pPr>
        <w:pStyle w:val="NoSpacing"/>
        <w:spacing w:line="480" w:lineRule="auto"/>
        <w:rPr>
          <w:b/>
          <w:color w:val="E40059" w:themeColor="accent2"/>
          <w:sz w:val="30"/>
          <w:szCs w:val="30"/>
          <w:u w:val="single"/>
        </w:rPr>
      </w:pPr>
      <w:proofErr w:type="spellStart"/>
      <w:r w:rsidRPr="005B613D">
        <w:rPr>
          <w:b/>
          <w:color w:val="E40059" w:themeColor="accent2"/>
          <w:sz w:val="30"/>
          <w:szCs w:val="30"/>
          <w:u w:val="single"/>
        </w:rPr>
        <w:t>Assigment</w:t>
      </w:r>
      <w:proofErr w:type="spellEnd"/>
      <w:r w:rsidR="00136534" w:rsidRPr="005B613D">
        <w:rPr>
          <w:b/>
          <w:color w:val="E40059" w:themeColor="accent2"/>
          <w:sz w:val="30"/>
          <w:szCs w:val="30"/>
          <w:u w:val="single"/>
        </w:rPr>
        <w:t xml:space="preserve"> – </w:t>
      </w:r>
      <w:proofErr w:type="spellStart"/>
      <w:r w:rsidRPr="005B613D">
        <w:rPr>
          <w:b/>
          <w:color w:val="E40059" w:themeColor="accent2"/>
          <w:sz w:val="30"/>
          <w:szCs w:val="30"/>
          <w:u w:val="single"/>
        </w:rPr>
        <w:t>Rohit</w:t>
      </w:r>
      <w:proofErr w:type="spellEnd"/>
      <w:r w:rsidRPr="005B613D">
        <w:rPr>
          <w:b/>
          <w:color w:val="E40059" w:themeColor="accent2"/>
          <w:sz w:val="30"/>
          <w:szCs w:val="30"/>
          <w:u w:val="single"/>
        </w:rPr>
        <w:t xml:space="preserve"> </w:t>
      </w:r>
      <w:proofErr w:type="spellStart"/>
      <w:r w:rsidRPr="005B613D">
        <w:rPr>
          <w:b/>
          <w:color w:val="E40059" w:themeColor="accent2"/>
          <w:sz w:val="30"/>
          <w:szCs w:val="30"/>
          <w:u w:val="single"/>
        </w:rPr>
        <w:t>Garg</w:t>
      </w:r>
      <w:proofErr w:type="spellEnd"/>
    </w:p>
    <w:p w:rsidR="002C1C61" w:rsidRPr="005B613D" w:rsidRDefault="002C1C61" w:rsidP="002C1C61">
      <w:pPr>
        <w:pStyle w:val="Heading2"/>
        <w:numPr>
          <w:ilvl w:val="0"/>
          <w:numId w:val="16"/>
        </w:numPr>
      </w:pPr>
      <w:r w:rsidRPr="005B613D">
        <w:t>Assignment 1</w:t>
      </w:r>
    </w:p>
    <w:p w:rsidR="002C1C61" w:rsidRPr="005B613D" w:rsidRDefault="002C1C61" w:rsidP="002C1C61">
      <w:pPr>
        <w:pStyle w:val="Heading3"/>
        <w:numPr>
          <w:ilvl w:val="1"/>
          <w:numId w:val="16"/>
        </w:numPr>
      </w:pPr>
      <w:r w:rsidRPr="005B613D">
        <w:t xml:space="preserve">Objective </w:t>
      </w:r>
    </w:p>
    <w:p w:rsidR="002C1C61" w:rsidRPr="005B613D" w:rsidRDefault="002C1C61" w:rsidP="002C1C61">
      <w:pPr>
        <w:pStyle w:val="NoSpacing"/>
      </w:pPr>
      <w:r w:rsidRPr="005B613D">
        <w:t xml:space="preserve">The </w:t>
      </w:r>
      <w:r w:rsidR="002A3055" w:rsidRPr="005B613D">
        <w:t>credit risk</w:t>
      </w:r>
      <w:r w:rsidRPr="005B613D">
        <w:t xml:space="preserve"> director would like to know which </w:t>
      </w:r>
      <w:r w:rsidR="002A3055" w:rsidRPr="005B613D">
        <w:t>loans are going to default</w:t>
      </w:r>
      <w:r w:rsidRPr="005B613D">
        <w:t>.</w:t>
      </w:r>
      <w:r w:rsidR="002A3055" w:rsidRPr="005B613D">
        <w:t xml:space="preserve"> There are two datasets – applicant and loans. </w:t>
      </w:r>
    </w:p>
    <w:p w:rsidR="002C1C61" w:rsidRPr="005B613D" w:rsidRDefault="002C1C61" w:rsidP="002C1C61">
      <w:pPr>
        <w:pStyle w:val="Heading3"/>
        <w:numPr>
          <w:ilvl w:val="1"/>
          <w:numId w:val="16"/>
        </w:numPr>
      </w:pPr>
      <w:r w:rsidRPr="005B613D">
        <w:t>Data</w:t>
      </w:r>
    </w:p>
    <w:p w:rsidR="002C1C61" w:rsidRPr="005B613D" w:rsidRDefault="002A3055" w:rsidP="002A3055">
      <w:pPr>
        <w:pStyle w:val="NoSpacing"/>
        <w:rPr>
          <w:b/>
          <w:lang w:val="en-GB"/>
        </w:rPr>
      </w:pPr>
      <w:r w:rsidRPr="005B613D">
        <w:rPr>
          <w:lang w:val="en-GB"/>
        </w:rPr>
        <w:t xml:space="preserve">The model is developed on </w:t>
      </w:r>
      <w:r w:rsidRPr="005B613D">
        <w:rPr>
          <w:lang w:val="en-GB"/>
        </w:rPr>
        <w:t>1,000</w:t>
      </w:r>
      <w:r w:rsidRPr="005B613D">
        <w:rPr>
          <w:lang w:val="en-GB"/>
        </w:rPr>
        <w:t xml:space="preserve"> observations</w:t>
      </w:r>
      <w:r w:rsidRPr="005B613D">
        <w:rPr>
          <w:lang w:val="en-GB"/>
        </w:rPr>
        <w:t xml:space="preserve"> and 18 independent variables</w:t>
      </w:r>
      <w:r w:rsidRPr="005B613D">
        <w:rPr>
          <w:lang w:val="en-GB"/>
        </w:rPr>
        <w:t xml:space="preserve">. There are </w:t>
      </w:r>
      <w:r w:rsidRPr="005B613D">
        <w:rPr>
          <w:lang w:val="en-GB"/>
        </w:rPr>
        <w:t>700</w:t>
      </w:r>
      <w:r w:rsidRPr="005B613D">
        <w:rPr>
          <w:lang w:val="en-GB"/>
        </w:rPr>
        <w:t xml:space="preserve"> (</w:t>
      </w:r>
      <w:r w:rsidRPr="005B613D">
        <w:rPr>
          <w:lang w:val="en-GB"/>
        </w:rPr>
        <w:t>70</w:t>
      </w:r>
      <w:r w:rsidRPr="005B613D">
        <w:rPr>
          <w:lang w:val="en-GB"/>
        </w:rPr>
        <w:t xml:space="preserve">%) non-defaults and </w:t>
      </w:r>
      <w:r w:rsidRPr="005B613D">
        <w:rPr>
          <w:lang w:val="en-GB"/>
        </w:rPr>
        <w:t>30 (30</w:t>
      </w:r>
      <w:r w:rsidRPr="005B613D">
        <w:rPr>
          <w:lang w:val="en-GB"/>
        </w:rPr>
        <w:t xml:space="preserve">%) defaults. </w:t>
      </w:r>
      <w:r w:rsidRPr="005B613D">
        <w:rPr>
          <w:lang w:val="en-GB"/>
        </w:rPr>
        <w:t xml:space="preserve">Based on information value (IV) 6 </w:t>
      </w:r>
      <w:r w:rsidRPr="005B613D">
        <w:rPr>
          <w:lang w:val="en-GB"/>
        </w:rPr>
        <w:t xml:space="preserve">independent </w:t>
      </w:r>
      <w:r w:rsidRPr="005B613D">
        <w:rPr>
          <w:lang w:val="en-GB"/>
        </w:rPr>
        <w:t xml:space="preserve">variables are shortlisted. IV indicates the explanatory power of the </w:t>
      </w:r>
      <w:r w:rsidRPr="005B613D">
        <w:rPr>
          <w:lang w:val="en-GB"/>
        </w:rPr>
        <w:t>independent</w:t>
      </w:r>
      <w:r w:rsidRPr="005B613D">
        <w:rPr>
          <w:lang w:val="en-GB"/>
        </w:rPr>
        <w:t xml:space="preserve"> variables. </w:t>
      </w:r>
      <w:r w:rsidRPr="005B613D">
        <w:rPr>
          <w:b/>
          <w:color w:val="E40059" w:themeColor="accent2"/>
          <w:lang w:val="en-GB"/>
        </w:rPr>
        <w:t>Please refer appendix D</w:t>
      </w:r>
      <w:r w:rsidR="0073657B" w:rsidRPr="005B613D">
        <w:rPr>
          <w:b/>
          <w:color w:val="E40059" w:themeColor="accent2"/>
          <w:lang w:val="en-GB"/>
        </w:rPr>
        <w:t xml:space="preserve"> for details on variable shortlisting</w:t>
      </w:r>
      <w:r w:rsidRPr="005B613D">
        <w:rPr>
          <w:b/>
          <w:color w:val="E40059" w:themeColor="accent2"/>
          <w:lang w:val="en-GB"/>
        </w:rPr>
        <w:t xml:space="preserve">. </w:t>
      </w:r>
    </w:p>
    <w:p w:rsidR="002A3055" w:rsidRPr="005B613D" w:rsidRDefault="002A3055" w:rsidP="002A3055">
      <w:pPr>
        <w:pStyle w:val="NoSpacing"/>
        <w:numPr>
          <w:ilvl w:val="0"/>
          <w:numId w:val="46"/>
        </w:numPr>
        <w:rPr>
          <w:lang w:val="en-GB"/>
        </w:rPr>
      </w:pPr>
      <w:r w:rsidRPr="005B613D">
        <w:rPr>
          <w:b/>
          <w:lang w:val="en-GB"/>
        </w:rPr>
        <w:t xml:space="preserve">Categorical variables </w:t>
      </w:r>
      <w:r w:rsidRPr="005B613D">
        <w:rPr>
          <w:b/>
          <w:lang w:val="en-GB"/>
        </w:rPr>
        <w:t>–</w:t>
      </w:r>
      <w:r w:rsidRPr="005B613D">
        <w:rPr>
          <w:lang w:val="en-GB"/>
        </w:rPr>
        <w:t xml:space="preserve"> </w:t>
      </w:r>
      <w:r w:rsidRPr="005B613D">
        <w:rPr>
          <w:lang w:val="en-GB"/>
        </w:rPr>
        <w:t>Based on the default rate the categories are combined together. The chart below shows the default rate for the combined categories.</w:t>
      </w:r>
    </w:p>
    <w:p w:rsidR="002A3055" w:rsidRPr="005B613D" w:rsidRDefault="002A3055" w:rsidP="002A3055">
      <w:pPr>
        <w:pStyle w:val="NoSpacing"/>
        <w:numPr>
          <w:ilvl w:val="0"/>
          <w:numId w:val="46"/>
        </w:numPr>
        <w:rPr>
          <w:lang w:val="en-GB"/>
        </w:rPr>
      </w:pPr>
      <w:r w:rsidRPr="005B613D">
        <w:rPr>
          <w:b/>
          <w:lang w:val="en-GB"/>
        </w:rPr>
        <w:t xml:space="preserve">Numerical importance </w:t>
      </w:r>
      <w:r w:rsidRPr="005B613D">
        <w:rPr>
          <w:b/>
          <w:lang w:val="en-GB"/>
        </w:rPr>
        <w:t>–</w:t>
      </w:r>
      <w:r w:rsidRPr="005B613D">
        <w:rPr>
          <w:lang w:val="en-GB"/>
        </w:rPr>
        <w:t xml:space="preserve"> </w:t>
      </w:r>
      <w:r w:rsidRPr="005B613D">
        <w:rPr>
          <w:lang w:val="en-GB"/>
        </w:rPr>
        <w:t xml:space="preserve">Decision trees are used to bin the numerical variables (max depth of the tree is 3 and min samples leaf is </w:t>
      </w:r>
      <w:r w:rsidRPr="005B613D">
        <w:rPr>
          <w:lang w:val="en-GB"/>
        </w:rPr>
        <w:t>50</w:t>
      </w:r>
      <w:r w:rsidRPr="005B613D">
        <w:rPr>
          <w:lang w:val="en-GB"/>
        </w:rPr>
        <w:t>). Based on the default rate the bins are combined together. The chart below shows the default rate for the combined bins.</w:t>
      </w:r>
    </w:p>
    <w:p w:rsidR="002A3055" w:rsidRPr="005B613D" w:rsidRDefault="002A3055" w:rsidP="002A3055">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265"/>
      </w:tblGrid>
      <w:tr w:rsidR="002A3055" w:rsidRPr="005B613D" w:rsidTr="00DD7FAD">
        <w:tc>
          <w:tcPr>
            <w:tcW w:w="3978" w:type="dxa"/>
          </w:tcPr>
          <w:tbl>
            <w:tblPr>
              <w:tblW w:w="0" w:type="auto"/>
              <w:jc w:val="center"/>
              <w:tblLook w:val="04A0" w:firstRow="1" w:lastRow="0" w:firstColumn="1" w:lastColumn="0" w:noHBand="0" w:noVBand="1"/>
            </w:tblPr>
            <w:tblGrid>
              <w:gridCol w:w="2004"/>
              <w:gridCol w:w="626"/>
            </w:tblGrid>
            <w:tr w:rsidR="0055172F" w:rsidRPr="0055172F" w:rsidTr="00DD7FA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E40059" w:themeFill="accent2"/>
                  <w:noWrap/>
                  <w:hideMark/>
                </w:tcPr>
                <w:p w:rsidR="0055172F" w:rsidRPr="0055172F" w:rsidRDefault="0055172F" w:rsidP="0055172F">
                  <w:pPr>
                    <w:spacing w:after="0" w:line="240" w:lineRule="auto"/>
                    <w:jc w:val="center"/>
                    <w:rPr>
                      <w:rFonts w:asciiTheme="majorHAnsi" w:eastAsia="Times New Roman" w:hAnsiTheme="majorHAnsi" w:cstheme="majorHAnsi"/>
                      <w:b/>
                      <w:bCs/>
                      <w:color w:val="FFFFFF"/>
                      <w:sz w:val="16"/>
                      <w:szCs w:val="16"/>
                      <w:lang w:val="en-US"/>
                    </w:rPr>
                  </w:pPr>
                  <w:proofErr w:type="spellStart"/>
                  <w:r w:rsidRPr="0055172F">
                    <w:rPr>
                      <w:rFonts w:asciiTheme="majorHAnsi" w:eastAsia="Times New Roman" w:hAnsiTheme="majorHAnsi" w:cstheme="majorHAnsi"/>
                      <w:b/>
                      <w:bCs/>
                      <w:color w:val="FFFFFF"/>
                      <w:sz w:val="16"/>
                      <w:szCs w:val="16"/>
                      <w:lang w:val="en-US"/>
                    </w:rPr>
                    <w:t>loan_amount</w:t>
                  </w:r>
                  <w:proofErr w:type="spellEnd"/>
                </w:p>
              </w:tc>
              <w:tc>
                <w:tcPr>
                  <w:tcW w:w="0" w:type="auto"/>
                  <w:tcBorders>
                    <w:top w:val="single" w:sz="4" w:space="0" w:color="auto"/>
                    <w:left w:val="nil"/>
                    <w:bottom w:val="single" w:sz="4" w:space="0" w:color="auto"/>
                    <w:right w:val="single" w:sz="4" w:space="0" w:color="auto"/>
                  </w:tcBorders>
                  <w:shd w:val="clear" w:color="auto" w:fill="E40059" w:themeFill="accent2"/>
                  <w:noWrap/>
                  <w:hideMark/>
                </w:tcPr>
                <w:p w:rsidR="0055172F" w:rsidRPr="0055172F" w:rsidRDefault="0055172F" w:rsidP="0055172F">
                  <w:pPr>
                    <w:spacing w:after="0" w:line="240" w:lineRule="auto"/>
                    <w:jc w:val="center"/>
                    <w:rPr>
                      <w:rFonts w:asciiTheme="majorHAnsi" w:eastAsia="Times New Roman" w:hAnsiTheme="majorHAnsi" w:cstheme="majorHAnsi"/>
                      <w:b/>
                      <w:bCs/>
                      <w:color w:val="FFFFFF"/>
                      <w:sz w:val="16"/>
                      <w:szCs w:val="16"/>
                      <w:lang w:val="en-US"/>
                    </w:rPr>
                  </w:pPr>
                  <w:r w:rsidRPr="0055172F">
                    <w:rPr>
                      <w:rFonts w:asciiTheme="majorHAnsi" w:eastAsia="Times New Roman" w:hAnsiTheme="majorHAnsi" w:cstheme="majorHAnsi"/>
                      <w:b/>
                      <w:bCs/>
                      <w:color w:val="FFFFFF"/>
                      <w:sz w:val="16"/>
                      <w:szCs w:val="16"/>
                      <w:lang w:val="en-US"/>
                    </w:rPr>
                    <w:t>value</w:t>
                  </w:r>
                </w:p>
              </w:tc>
            </w:tr>
            <w:tr w:rsidR="0055172F" w:rsidRPr="0055172F" w:rsidTr="0055172F">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0 to 13.7 Lakhs</w:t>
                  </w:r>
                </w:p>
              </w:tc>
              <w:tc>
                <w:tcPr>
                  <w:tcW w:w="0" w:type="auto"/>
                  <w:tcBorders>
                    <w:top w:val="nil"/>
                    <w:left w:val="nil"/>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0.32</w:t>
                  </w:r>
                </w:p>
              </w:tc>
            </w:tr>
            <w:tr w:rsidR="0055172F" w:rsidRPr="0055172F" w:rsidTr="0055172F">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13.7 Lakhs to 34.5 Lakhs</w:t>
                  </w:r>
                </w:p>
              </w:tc>
              <w:tc>
                <w:tcPr>
                  <w:tcW w:w="0" w:type="auto"/>
                  <w:tcBorders>
                    <w:top w:val="nil"/>
                    <w:left w:val="nil"/>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0.24</w:t>
                  </w:r>
                </w:p>
              </w:tc>
            </w:tr>
            <w:tr w:rsidR="0055172F" w:rsidRPr="0055172F" w:rsidTr="0055172F">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34.5 Lakhs to 39.1 Lakhs</w:t>
                  </w:r>
                </w:p>
              </w:tc>
              <w:tc>
                <w:tcPr>
                  <w:tcW w:w="0" w:type="auto"/>
                  <w:tcBorders>
                    <w:top w:val="nil"/>
                    <w:left w:val="nil"/>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0.08</w:t>
                  </w:r>
                </w:p>
              </w:tc>
            </w:tr>
            <w:tr w:rsidR="0055172F" w:rsidRPr="0055172F" w:rsidTr="0055172F">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39.1 Lakhs to 50.0 Lakhs</w:t>
                  </w:r>
                </w:p>
              </w:tc>
              <w:tc>
                <w:tcPr>
                  <w:tcW w:w="0" w:type="auto"/>
                  <w:tcBorders>
                    <w:top w:val="nil"/>
                    <w:left w:val="nil"/>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0.48</w:t>
                  </w:r>
                </w:p>
              </w:tc>
            </w:tr>
            <w:tr w:rsidR="0055172F" w:rsidRPr="0055172F" w:rsidTr="0055172F">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50.0 Lakhs to 78.2 Lakhs</w:t>
                  </w:r>
                </w:p>
              </w:tc>
              <w:tc>
                <w:tcPr>
                  <w:tcW w:w="0" w:type="auto"/>
                  <w:tcBorders>
                    <w:top w:val="nil"/>
                    <w:left w:val="nil"/>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0.32</w:t>
                  </w:r>
                </w:p>
              </w:tc>
            </w:tr>
            <w:tr w:rsidR="0055172F" w:rsidRPr="0055172F" w:rsidTr="0055172F">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78.2 Lakhs or more</w:t>
                  </w:r>
                </w:p>
              </w:tc>
              <w:tc>
                <w:tcPr>
                  <w:tcW w:w="0" w:type="auto"/>
                  <w:tcBorders>
                    <w:top w:val="nil"/>
                    <w:left w:val="nil"/>
                    <w:bottom w:val="single" w:sz="4" w:space="0" w:color="auto"/>
                    <w:right w:val="single" w:sz="4" w:space="0" w:color="auto"/>
                  </w:tcBorders>
                  <w:shd w:val="clear" w:color="auto" w:fill="auto"/>
                  <w:noWrap/>
                  <w:hideMark/>
                </w:tcPr>
                <w:p w:rsidR="0055172F" w:rsidRPr="0055172F" w:rsidRDefault="0055172F" w:rsidP="0055172F">
                  <w:pPr>
                    <w:spacing w:after="0" w:line="240" w:lineRule="auto"/>
                    <w:jc w:val="center"/>
                    <w:rPr>
                      <w:rFonts w:asciiTheme="majorHAnsi" w:eastAsia="Times New Roman" w:hAnsiTheme="majorHAnsi" w:cstheme="majorHAnsi"/>
                      <w:color w:val="000000"/>
                      <w:sz w:val="16"/>
                      <w:szCs w:val="16"/>
                      <w:lang w:val="en-US"/>
                    </w:rPr>
                  </w:pPr>
                  <w:r w:rsidRPr="0055172F">
                    <w:rPr>
                      <w:rFonts w:asciiTheme="majorHAnsi" w:eastAsia="Times New Roman" w:hAnsiTheme="majorHAnsi" w:cstheme="majorHAnsi"/>
                      <w:color w:val="000000"/>
                      <w:sz w:val="16"/>
                      <w:szCs w:val="16"/>
                      <w:lang w:val="en-US"/>
                    </w:rPr>
                    <w:t>0.54</w:t>
                  </w:r>
                </w:p>
              </w:tc>
            </w:tr>
          </w:tbl>
          <w:p w:rsidR="002A3055" w:rsidRPr="005B613D" w:rsidRDefault="002A3055" w:rsidP="002A3055">
            <w:pPr>
              <w:pStyle w:val="NoSpacing"/>
              <w:rPr>
                <w:rFonts w:asciiTheme="majorHAnsi" w:hAnsiTheme="majorHAnsi" w:cstheme="majorHAnsi"/>
                <w:sz w:val="16"/>
                <w:szCs w:val="16"/>
                <w:lang w:val="en-GB"/>
              </w:rPr>
            </w:pPr>
          </w:p>
        </w:tc>
        <w:tc>
          <w:tcPr>
            <w:tcW w:w="5265" w:type="dxa"/>
          </w:tcPr>
          <w:tbl>
            <w:tblPr>
              <w:tblW w:w="0" w:type="auto"/>
              <w:jc w:val="center"/>
              <w:tblLook w:val="04A0" w:firstRow="1" w:lastRow="0" w:firstColumn="1" w:lastColumn="0" w:noHBand="0" w:noVBand="1"/>
            </w:tblPr>
            <w:tblGrid>
              <w:gridCol w:w="2956"/>
              <w:gridCol w:w="643"/>
            </w:tblGrid>
            <w:tr w:rsidR="00DD7FAD" w:rsidRPr="00DD7FAD" w:rsidTr="00DD7FA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proofErr w:type="spellStart"/>
                  <w:r w:rsidRPr="00DD7FAD">
                    <w:rPr>
                      <w:rFonts w:asciiTheme="majorHAnsi" w:eastAsia="Times New Roman" w:hAnsiTheme="majorHAnsi" w:cstheme="majorHAnsi"/>
                      <w:b/>
                      <w:bCs/>
                      <w:color w:val="FFFFFF"/>
                      <w:sz w:val="16"/>
                      <w:szCs w:val="16"/>
                      <w:lang w:val="en-US"/>
                    </w:rPr>
                    <w:t>Loan_history</w:t>
                  </w:r>
                  <w:proofErr w:type="spellEnd"/>
                </w:p>
              </w:tc>
              <w:tc>
                <w:tcPr>
                  <w:tcW w:w="0" w:type="auto"/>
                  <w:tcBorders>
                    <w:top w:val="single" w:sz="4" w:space="0" w:color="auto"/>
                    <w:left w:val="nil"/>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r w:rsidRPr="00DD7FAD">
                    <w:rPr>
                      <w:rFonts w:asciiTheme="majorHAnsi" w:eastAsia="Times New Roman" w:hAnsiTheme="majorHAnsi" w:cstheme="majorHAnsi"/>
                      <w:b/>
                      <w:bCs/>
                      <w:color w:val="FFFFFF"/>
                      <w:sz w:val="16"/>
                      <w:szCs w:val="16"/>
                      <w:lang w:val="en-US"/>
                    </w:rPr>
                    <w:t>Value</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all loans at this bank paid back duly</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0.57</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critical/pending loans at other banks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0.18</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delay in paying off loans in the past</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0.30</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existing loans paid back duly till now</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0.30</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no loans taken/all loans paid back duly</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0.63</w:t>
                  </w:r>
                </w:p>
              </w:tc>
            </w:tr>
          </w:tbl>
          <w:p w:rsidR="002A3055" w:rsidRPr="005B613D" w:rsidRDefault="002A3055" w:rsidP="002A3055">
            <w:pPr>
              <w:pStyle w:val="NoSpacing"/>
              <w:rPr>
                <w:rFonts w:asciiTheme="majorHAnsi" w:hAnsiTheme="majorHAnsi" w:cstheme="majorHAnsi"/>
                <w:sz w:val="16"/>
                <w:szCs w:val="16"/>
                <w:lang w:val="en-GB"/>
              </w:rPr>
            </w:pPr>
          </w:p>
        </w:tc>
      </w:tr>
      <w:tr w:rsidR="0055172F" w:rsidRPr="005B613D" w:rsidTr="00DD7FAD">
        <w:tc>
          <w:tcPr>
            <w:tcW w:w="3978" w:type="dxa"/>
          </w:tcPr>
          <w:p w:rsidR="0055172F" w:rsidRPr="005B613D" w:rsidRDefault="0055172F" w:rsidP="0055172F">
            <w:pPr>
              <w:jc w:val="center"/>
              <w:rPr>
                <w:rFonts w:asciiTheme="majorHAnsi" w:eastAsia="Times New Roman" w:hAnsiTheme="majorHAnsi" w:cstheme="majorHAnsi"/>
                <w:b/>
                <w:bCs/>
                <w:color w:val="FFFFFF"/>
                <w:sz w:val="16"/>
                <w:szCs w:val="16"/>
                <w:lang w:val="en-US"/>
              </w:rPr>
            </w:pPr>
          </w:p>
        </w:tc>
        <w:tc>
          <w:tcPr>
            <w:tcW w:w="5265" w:type="dxa"/>
          </w:tcPr>
          <w:p w:rsidR="0055172F" w:rsidRPr="005B613D" w:rsidRDefault="0055172F" w:rsidP="002A3055">
            <w:pPr>
              <w:pStyle w:val="NoSpacing"/>
              <w:rPr>
                <w:rFonts w:asciiTheme="majorHAnsi" w:hAnsiTheme="majorHAnsi" w:cstheme="majorHAnsi"/>
                <w:sz w:val="16"/>
                <w:szCs w:val="16"/>
                <w:lang w:val="en-GB"/>
              </w:rPr>
            </w:pPr>
          </w:p>
        </w:tc>
      </w:tr>
      <w:tr w:rsidR="00DD7FAD" w:rsidRPr="005B613D" w:rsidTr="00DD7FAD">
        <w:tc>
          <w:tcPr>
            <w:tcW w:w="3978" w:type="dxa"/>
          </w:tcPr>
          <w:tbl>
            <w:tblPr>
              <w:tblW w:w="0" w:type="auto"/>
              <w:jc w:val="center"/>
              <w:tblLook w:val="04A0" w:firstRow="1" w:lastRow="0" w:firstColumn="1" w:lastColumn="0" w:noHBand="0" w:noVBand="1"/>
            </w:tblPr>
            <w:tblGrid>
              <w:gridCol w:w="1559"/>
              <w:gridCol w:w="626"/>
            </w:tblGrid>
            <w:tr w:rsidR="00DD7FAD" w:rsidRPr="00DD7FAD" w:rsidTr="00DD7FA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r w:rsidRPr="00DD7FAD">
                    <w:rPr>
                      <w:rFonts w:asciiTheme="majorHAnsi" w:eastAsia="Times New Roman" w:hAnsiTheme="majorHAnsi" w:cstheme="majorHAnsi"/>
                      <w:b/>
                      <w:bCs/>
                      <w:color w:val="FFFFFF"/>
                      <w:sz w:val="16"/>
                      <w:szCs w:val="16"/>
                      <w:lang w:val="en-US"/>
                    </w:rPr>
                    <w:t>months</w:t>
                  </w:r>
                </w:p>
              </w:tc>
              <w:tc>
                <w:tcPr>
                  <w:tcW w:w="0" w:type="auto"/>
                  <w:tcBorders>
                    <w:top w:val="single" w:sz="4" w:space="0" w:color="auto"/>
                    <w:left w:val="nil"/>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r w:rsidRPr="00DD7FAD">
                    <w:rPr>
                      <w:rFonts w:asciiTheme="majorHAnsi" w:eastAsia="Times New Roman" w:hAnsiTheme="majorHAnsi" w:cstheme="majorHAnsi"/>
                      <w:b/>
                      <w:bCs/>
                      <w:color w:val="FFFFFF"/>
                      <w:sz w:val="16"/>
                      <w:szCs w:val="16"/>
                      <w:lang w:val="en-US"/>
                    </w:rPr>
                    <w:t>value</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1 to 8 months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0.10</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9 to 11 months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0.20</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12 to 15 months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0.24</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16 to 33 months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0.32</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34 to 42 months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0.42</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43 or more months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0.56</w:t>
                  </w:r>
                </w:p>
              </w:tc>
            </w:tr>
          </w:tbl>
          <w:p w:rsidR="00DD7FAD" w:rsidRPr="005B613D" w:rsidRDefault="00DD7FAD" w:rsidP="0055172F">
            <w:pPr>
              <w:jc w:val="center"/>
              <w:rPr>
                <w:rFonts w:asciiTheme="majorHAnsi" w:eastAsia="Times New Roman" w:hAnsiTheme="majorHAnsi" w:cstheme="majorHAnsi"/>
                <w:b/>
                <w:bCs/>
                <w:color w:val="FFFFFF"/>
                <w:sz w:val="16"/>
                <w:szCs w:val="16"/>
                <w:lang w:val="en-US"/>
              </w:rPr>
            </w:pPr>
          </w:p>
        </w:tc>
        <w:tc>
          <w:tcPr>
            <w:tcW w:w="5265" w:type="dxa"/>
            <w:vMerge w:val="restart"/>
          </w:tcPr>
          <w:tbl>
            <w:tblPr>
              <w:tblW w:w="0" w:type="auto"/>
              <w:jc w:val="center"/>
              <w:tblLook w:val="04A0" w:firstRow="1" w:lastRow="0" w:firstColumn="1" w:lastColumn="0" w:noHBand="0" w:noVBand="1"/>
            </w:tblPr>
            <w:tblGrid>
              <w:gridCol w:w="1693"/>
              <w:gridCol w:w="643"/>
            </w:tblGrid>
            <w:tr w:rsidR="00DD7FAD" w:rsidRPr="00DD7FAD" w:rsidTr="00DD7FA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r w:rsidRPr="00DD7FAD">
                    <w:rPr>
                      <w:rFonts w:asciiTheme="majorHAnsi" w:eastAsia="Times New Roman" w:hAnsiTheme="majorHAnsi" w:cstheme="majorHAnsi"/>
                      <w:b/>
                      <w:bCs/>
                      <w:color w:val="FFFFFF"/>
                      <w:sz w:val="16"/>
                      <w:szCs w:val="16"/>
                      <w:lang w:val="en-US"/>
                    </w:rPr>
                    <w:t>Purpose</w:t>
                  </w:r>
                </w:p>
              </w:tc>
              <w:tc>
                <w:tcPr>
                  <w:tcW w:w="0" w:type="auto"/>
                  <w:tcBorders>
                    <w:top w:val="single" w:sz="4" w:space="0" w:color="auto"/>
                    <w:left w:val="nil"/>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r w:rsidRPr="00DD7FAD">
                    <w:rPr>
                      <w:rFonts w:asciiTheme="majorHAnsi" w:eastAsia="Times New Roman" w:hAnsiTheme="majorHAnsi" w:cstheme="majorHAnsi"/>
                      <w:b/>
                      <w:bCs/>
                      <w:color w:val="FFFFFF"/>
                      <w:sz w:val="16"/>
                      <w:szCs w:val="16"/>
                      <w:lang w:val="en-US"/>
                    </w:rPr>
                    <w:t>Value</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business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0.36</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career development</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0.12</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domestic appliances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0.36</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education</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0.45</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electronic equipment</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0.21</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FF&amp;E</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0.36</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new vehicle</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0.36</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repair costs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0.36</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used vehicle</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0.18</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missing</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0.45</w:t>
                  </w:r>
                </w:p>
              </w:tc>
            </w:tr>
          </w:tbl>
          <w:p w:rsidR="00DD7FAD" w:rsidRPr="005B613D" w:rsidRDefault="00DD7FAD" w:rsidP="002A3055">
            <w:pPr>
              <w:pStyle w:val="NoSpacing"/>
              <w:rPr>
                <w:rFonts w:asciiTheme="majorHAnsi" w:hAnsiTheme="majorHAnsi" w:cstheme="majorHAnsi"/>
                <w:sz w:val="16"/>
                <w:szCs w:val="16"/>
                <w:lang w:val="en-GB"/>
              </w:rPr>
            </w:pPr>
          </w:p>
        </w:tc>
      </w:tr>
      <w:tr w:rsidR="00DD7FAD" w:rsidRPr="005B613D" w:rsidTr="00DD7FAD">
        <w:tc>
          <w:tcPr>
            <w:tcW w:w="3978" w:type="dxa"/>
          </w:tcPr>
          <w:p w:rsidR="00DD7FAD" w:rsidRPr="005B613D" w:rsidRDefault="00DD7FAD" w:rsidP="002A3055">
            <w:pPr>
              <w:pStyle w:val="NoSpacing"/>
              <w:rPr>
                <w:rFonts w:asciiTheme="majorHAnsi" w:hAnsiTheme="majorHAnsi" w:cstheme="majorHAnsi"/>
                <w:sz w:val="16"/>
                <w:szCs w:val="16"/>
                <w:lang w:val="en-GB"/>
              </w:rPr>
            </w:pPr>
          </w:p>
        </w:tc>
        <w:tc>
          <w:tcPr>
            <w:tcW w:w="5265" w:type="dxa"/>
            <w:vMerge/>
          </w:tcPr>
          <w:p w:rsidR="00DD7FAD" w:rsidRPr="005B613D" w:rsidRDefault="00DD7FAD" w:rsidP="002A3055">
            <w:pPr>
              <w:pStyle w:val="NoSpacing"/>
              <w:rPr>
                <w:rFonts w:asciiTheme="majorHAnsi" w:hAnsiTheme="majorHAnsi" w:cstheme="majorHAnsi"/>
                <w:sz w:val="16"/>
                <w:szCs w:val="16"/>
                <w:lang w:val="en-GB"/>
              </w:rPr>
            </w:pPr>
          </w:p>
        </w:tc>
      </w:tr>
      <w:tr w:rsidR="00DD7FAD" w:rsidRPr="005B613D" w:rsidTr="00DD7FAD">
        <w:tc>
          <w:tcPr>
            <w:tcW w:w="3978" w:type="dxa"/>
          </w:tcPr>
          <w:tbl>
            <w:tblPr>
              <w:tblW w:w="0" w:type="auto"/>
              <w:jc w:val="center"/>
              <w:tblLook w:val="04A0" w:firstRow="1" w:lastRow="0" w:firstColumn="1" w:lastColumn="0" w:noHBand="0" w:noVBand="1"/>
            </w:tblPr>
            <w:tblGrid>
              <w:gridCol w:w="990"/>
              <w:gridCol w:w="626"/>
            </w:tblGrid>
            <w:tr w:rsidR="00DD7FAD" w:rsidRPr="00DD7FAD" w:rsidTr="00DD7FA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r w:rsidRPr="00DD7FAD">
                    <w:rPr>
                      <w:rFonts w:asciiTheme="majorHAnsi" w:eastAsia="Times New Roman" w:hAnsiTheme="majorHAnsi" w:cstheme="majorHAnsi"/>
                      <w:b/>
                      <w:bCs/>
                      <w:color w:val="FFFFFF"/>
                      <w:sz w:val="16"/>
                      <w:szCs w:val="16"/>
                      <w:lang w:val="en-US"/>
                    </w:rPr>
                    <w:t>age</w:t>
                  </w:r>
                </w:p>
              </w:tc>
              <w:tc>
                <w:tcPr>
                  <w:tcW w:w="0" w:type="auto"/>
                  <w:tcBorders>
                    <w:top w:val="single" w:sz="4" w:space="0" w:color="auto"/>
                    <w:left w:val="nil"/>
                    <w:bottom w:val="single" w:sz="4" w:space="0" w:color="auto"/>
                    <w:right w:val="single" w:sz="4" w:space="0" w:color="auto"/>
                  </w:tcBorders>
                  <w:shd w:val="clear" w:color="auto" w:fill="E40059" w:themeFill="accent2"/>
                  <w:noWrap/>
                  <w:hideMark/>
                </w:tcPr>
                <w:p w:rsidR="00DD7FAD" w:rsidRPr="00DD7FAD" w:rsidRDefault="00DD7FAD" w:rsidP="00DD7FAD">
                  <w:pPr>
                    <w:spacing w:after="0" w:line="240" w:lineRule="auto"/>
                    <w:jc w:val="center"/>
                    <w:rPr>
                      <w:rFonts w:asciiTheme="majorHAnsi" w:eastAsia="Times New Roman" w:hAnsiTheme="majorHAnsi" w:cstheme="majorHAnsi"/>
                      <w:b/>
                      <w:bCs/>
                      <w:color w:val="FFFFFF"/>
                      <w:sz w:val="16"/>
                      <w:szCs w:val="16"/>
                      <w:lang w:val="en-US"/>
                    </w:rPr>
                  </w:pPr>
                  <w:r w:rsidRPr="00DD7FAD">
                    <w:rPr>
                      <w:rFonts w:asciiTheme="majorHAnsi" w:eastAsia="Times New Roman" w:hAnsiTheme="majorHAnsi" w:cstheme="majorHAnsi"/>
                      <w:b/>
                      <w:bCs/>
                      <w:color w:val="FFFFFF"/>
                      <w:sz w:val="16"/>
                      <w:szCs w:val="16"/>
                      <w:lang w:val="en-US"/>
                    </w:rPr>
                    <w:t>value</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23 or less</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0.39</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24 to 25</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0.45</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26 to 27</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0.27</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28 to 34</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0.33</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35 to 36</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0.15</w:t>
                  </w:r>
                </w:p>
              </w:tc>
            </w:tr>
            <w:tr w:rsidR="00DD7FAD" w:rsidRPr="00DD7FAD" w:rsidTr="00DD7FAD">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37 or more</w:t>
                  </w:r>
                </w:p>
              </w:tc>
              <w:tc>
                <w:tcPr>
                  <w:tcW w:w="0" w:type="auto"/>
                  <w:tcBorders>
                    <w:top w:val="nil"/>
                    <w:left w:val="nil"/>
                    <w:bottom w:val="single" w:sz="4" w:space="0" w:color="auto"/>
                    <w:right w:val="single" w:sz="4" w:space="0" w:color="auto"/>
                  </w:tcBorders>
                  <w:shd w:val="clear" w:color="auto" w:fill="auto"/>
                  <w:noWrap/>
                  <w:hideMark/>
                </w:tcPr>
                <w:p w:rsidR="00DD7FAD" w:rsidRPr="00DD7FAD" w:rsidRDefault="00DD7FAD" w:rsidP="00DD7FAD">
                  <w:pPr>
                    <w:spacing w:after="0" w:line="240" w:lineRule="auto"/>
                    <w:jc w:val="center"/>
                    <w:rPr>
                      <w:rFonts w:asciiTheme="majorHAnsi" w:eastAsia="Times New Roman" w:hAnsiTheme="majorHAnsi" w:cstheme="majorHAnsi"/>
                      <w:color w:val="000000"/>
                      <w:sz w:val="16"/>
                      <w:szCs w:val="16"/>
                      <w:lang w:val="en-US"/>
                    </w:rPr>
                  </w:pPr>
                  <w:r w:rsidRPr="00DD7FAD">
                    <w:rPr>
                      <w:rFonts w:asciiTheme="majorHAnsi" w:eastAsia="Times New Roman" w:hAnsiTheme="majorHAnsi" w:cstheme="majorHAnsi"/>
                      <w:color w:val="000000"/>
                      <w:sz w:val="16"/>
                      <w:szCs w:val="16"/>
                      <w:lang w:val="en-US"/>
                    </w:rPr>
                    <w:t>0.27</w:t>
                  </w:r>
                </w:p>
              </w:tc>
            </w:tr>
          </w:tbl>
          <w:p w:rsidR="00DD7FAD" w:rsidRPr="005B613D" w:rsidRDefault="00DD7FAD" w:rsidP="002A3055">
            <w:pPr>
              <w:pStyle w:val="NoSpacing"/>
              <w:rPr>
                <w:rFonts w:asciiTheme="majorHAnsi" w:hAnsiTheme="majorHAnsi" w:cstheme="majorHAnsi"/>
                <w:sz w:val="16"/>
                <w:szCs w:val="16"/>
                <w:lang w:val="en-GB"/>
              </w:rPr>
            </w:pPr>
          </w:p>
        </w:tc>
        <w:tc>
          <w:tcPr>
            <w:tcW w:w="5265" w:type="dxa"/>
            <w:vMerge/>
          </w:tcPr>
          <w:p w:rsidR="00DD7FAD" w:rsidRPr="005B613D" w:rsidRDefault="00DD7FAD" w:rsidP="002A3055">
            <w:pPr>
              <w:pStyle w:val="NoSpacing"/>
              <w:rPr>
                <w:rFonts w:asciiTheme="majorHAnsi" w:hAnsiTheme="majorHAnsi" w:cstheme="majorHAnsi"/>
                <w:sz w:val="16"/>
                <w:szCs w:val="16"/>
                <w:lang w:val="en-GB"/>
              </w:rPr>
            </w:pPr>
          </w:p>
        </w:tc>
      </w:tr>
    </w:tbl>
    <w:p w:rsidR="002C1C61" w:rsidRPr="005B613D" w:rsidRDefault="002C1C61" w:rsidP="002C1C61">
      <w:pPr>
        <w:pStyle w:val="Heading3"/>
        <w:numPr>
          <w:ilvl w:val="1"/>
          <w:numId w:val="16"/>
        </w:numPr>
      </w:pPr>
      <w:r w:rsidRPr="005B613D">
        <w:t xml:space="preserve">Insights </w:t>
      </w:r>
    </w:p>
    <w:p w:rsidR="002C1C61" w:rsidRPr="005B613D" w:rsidRDefault="0073657B" w:rsidP="002C1C61">
      <w:pPr>
        <w:pStyle w:val="NoSpacing"/>
        <w:rPr>
          <w:lang w:val="en-GB"/>
        </w:rPr>
      </w:pPr>
      <w:r w:rsidRPr="005B613D">
        <w:rPr>
          <w:lang w:val="en-GB"/>
        </w:rPr>
        <w:t xml:space="preserve">We have developed a logistic regression model to identify the key variables that help to identify if an applicant will default or will not default. The model has an AUROC of 0.774 and cost of 487. </w:t>
      </w:r>
    </w:p>
    <w:p w:rsidR="0073657B" w:rsidRPr="005B613D" w:rsidRDefault="0073657B" w:rsidP="002C1C61">
      <w:pPr>
        <w:pStyle w:val="NoSpacing"/>
        <w:rPr>
          <w:lang w:val="en-GB"/>
        </w:rPr>
      </w:pPr>
    </w:p>
    <w:tbl>
      <w:tblPr>
        <w:tblW w:w="0" w:type="auto"/>
        <w:tblInd w:w="93" w:type="dxa"/>
        <w:tblLook w:val="04A0" w:firstRow="1" w:lastRow="0" w:firstColumn="1" w:lastColumn="0" w:noHBand="0" w:noVBand="1"/>
      </w:tblPr>
      <w:tblGrid>
        <w:gridCol w:w="1212"/>
        <w:gridCol w:w="670"/>
        <w:gridCol w:w="714"/>
        <w:gridCol w:w="759"/>
        <w:gridCol w:w="617"/>
      </w:tblGrid>
      <w:tr w:rsidR="0073657B" w:rsidRPr="0073657B" w:rsidTr="0073657B">
        <w:trPr>
          <w:trHeight w:val="20"/>
        </w:trPr>
        <w:tc>
          <w:tcPr>
            <w:tcW w:w="0" w:type="auto"/>
            <w:tcBorders>
              <w:top w:val="single" w:sz="4" w:space="0" w:color="auto"/>
              <w:left w:val="single" w:sz="4" w:space="0" w:color="auto"/>
              <w:bottom w:val="single" w:sz="4" w:space="0" w:color="auto"/>
              <w:right w:val="single" w:sz="4" w:space="0" w:color="auto"/>
            </w:tcBorders>
            <w:shd w:val="clear" w:color="auto" w:fill="E40059" w:themeFill="accent2"/>
            <w:noWrap/>
            <w:vAlign w:val="center"/>
            <w:hideMark/>
          </w:tcPr>
          <w:p w:rsidR="0073657B" w:rsidRPr="0073657B" w:rsidRDefault="0073657B" w:rsidP="0073657B">
            <w:pPr>
              <w:spacing w:after="0" w:line="240" w:lineRule="auto"/>
              <w:jc w:val="center"/>
              <w:rPr>
                <w:rFonts w:ascii="Arial" w:eastAsia="Times New Roman" w:hAnsi="Arial" w:cs="Arial"/>
                <w:b/>
                <w:bCs/>
                <w:color w:val="FFFFFF"/>
                <w:sz w:val="16"/>
                <w:szCs w:val="16"/>
                <w:lang w:val="en-US"/>
              </w:rPr>
            </w:pPr>
            <w:r w:rsidRPr="0073657B">
              <w:rPr>
                <w:rFonts w:ascii="Arial" w:eastAsia="Times New Roman" w:hAnsi="Arial" w:cs="Arial"/>
                <w:b/>
                <w:bCs/>
                <w:color w:val="FFFFFF"/>
                <w:sz w:val="16"/>
                <w:szCs w:val="16"/>
                <w:lang w:val="en-US"/>
              </w:rPr>
              <w:t> </w:t>
            </w:r>
          </w:p>
        </w:tc>
        <w:tc>
          <w:tcPr>
            <w:tcW w:w="0" w:type="auto"/>
            <w:tcBorders>
              <w:top w:val="single" w:sz="4" w:space="0" w:color="auto"/>
              <w:left w:val="nil"/>
              <w:bottom w:val="single" w:sz="4" w:space="0" w:color="auto"/>
              <w:right w:val="single" w:sz="4" w:space="0" w:color="auto"/>
            </w:tcBorders>
            <w:shd w:val="clear" w:color="auto" w:fill="E40059" w:themeFill="accent2"/>
            <w:noWrap/>
            <w:vAlign w:val="center"/>
            <w:hideMark/>
          </w:tcPr>
          <w:p w:rsidR="0073657B" w:rsidRPr="0073657B" w:rsidRDefault="0073657B" w:rsidP="0073657B">
            <w:pPr>
              <w:spacing w:after="0" w:line="240" w:lineRule="auto"/>
              <w:jc w:val="center"/>
              <w:rPr>
                <w:rFonts w:ascii="Arial" w:eastAsia="Times New Roman" w:hAnsi="Arial" w:cs="Arial"/>
                <w:b/>
                <w:bCs/>
                <w:color w:val="FFFFFF"/>
                <w:sz w:val="16"/>
                <w:szCs w:val="16"/>
                <w:lang w:val="en-US"/>
              </w:rPr>
            </w:pPr>
            <w:proofErr w:type="spellStart"/>
            <w:r w:rsidRPr="0073657B">
              <w:rPr>
                <w:rFonts w:ascii="Arial" w:eastAsia="Times New Roman" w:hAnsi="Arial" w:cs="Arial"/>
                <w:b/>
                <w:bCs/>
                <w:color w:val="FFFFFF"/>
                <w:sz w:val="16"/>
                <w:szCs w:val="16"/>
                <w:lang w:val="en-US"/>
              </w:rPr>
              <w:t>coef</w:t>
            </w:r>
            <w:proofErr w:type="spellEnd"/>
          </w:p>
        </w:tc>
        <w:tc>
          <w:tcPr>
            <w:tcW w:w="0" w:type="auto"/>
            <w:tcBorders>
              <w:top w:val="single" w:sz="4" w:space="0" w:color="auto"/>
              <w:left w:val="nil"/>
              <w:bottom w:val="single" w:sz="4" w:space="0" w:color="auto"/>
              <w:right w:val="single" w:sz="4" w:space="0" w:color="auto"/>
            </w:tcBorders>
            <w:shd w:val="clear" w:color="auto" w:fill="E40059" w:themeFill="accent2"/>
            <w:noWrap/>
            <w:vAlign w:val="center"/>
            <w:hideMark/>
          </w:tcPr>
          <w:p w:rsidR="0073657B" w:rsidRPr="0073657B" w:rsidRDefault="0073657B" w:rsidP="0073657B">
            <w:pPr>
              <w:spacing w:after="0" w:line="240" w:lineRule="auto"/>
              <w:jc w:val="center"/>
              <w:rPr>
                <w:rFonts w:ascii="Arial" w:eastAsia="Times New Roman" w:hAnsi="Arial" w:cs="Arial"/>
                <w:b/>
                <w:bCs/>
                <w:color w:val="FFFFFF"/>
                <w:sz w:val="16"/>
                <w:szCs w:val="16"/>
                <w:lang w:val="en-US"/>
              </w:rPr>
            </w:pPr>
            <w:proofErr w:type="spellStart"/>
            <w:r w:rsidRPr="0073657B">
              <w:rPr>
                <w:rFonts w:ascii="Arial" w:eastAsia="Times New Roman" w:hAnsi="Arial" w:cs="Arial"/>
                <w:b/>
                <w:bCs/>
                <w:color w:val="FFFFFF"/>
                <w:sz w:val="16"/>
                <w:szCs w:val="16"/>
                <w:lang w:val="en-US"/>
              </w:rPr>
              <w:t>std</w:t>
            </w:r>
            <w:proofErr w:type="spellEnd"/>
            <w:r w:rsidRPr="0073657B">
              <w:rPr>
                <w:rFonts w:ascii="Arial" w:eastAsia="Times New Roman" w:hAnsi="Arial" w:cs="Arial"/>
                <w:b/>
                <w:bCs/>
                <w:color w:val="FFFFFF"/>
                <w:sz w:val="16"/>
                <w:szCs w:val="16"/>
                <w:lang w:val="en-US"/>
              </w:rPr>
              <w:t xml:space="preserve"> err</w:t>
            </w:r>
          </w:p>
        </w:tc>
        <w:tc>
          <w:tcPr>
            <w:tcW w:w="0" w:type="auto"/>
            <w:tcBorders>
              <w:top w:val="single" w:sz="4" w:space="0" w:color="auto"/>
              <w:left w:val="nil"/>
              <w:bottom w:val="single" w:sz="4" w:space="0" w:color="auto"/>
              <w:right w:val="single" w:sz="4" w:space="0" w:color="auto"/>
            </w:tcBorders>
            <w:shd w:val="clear" w:color="auto" w:fill="E40059" w:themeFill="accent2"/>
            <w:noWrap/>
            <w:vAlign w:val="center"/>
            <w:hideMark/>
          </w:tcPr>
          <w:p w:rsidR="0073657B" w:rsidRPr="0073657B" w:rsidRDefault="0073657B" w:rsidP="0073657B">
            <w:pPr>
              <w:spacing w:after="0" w:line="240" w:lineRule="auto"/>
              <w:jc w:val="center"/>
              <w:rPr>
                <w:rFonts w:ascii="Arial" w:eastAsia="Times New Roman" w:hAnsi="Arial" w:cs="Arial"/>
                <w:b/>
                <w:bCs/>
                <w:color w:val="FFFFFF"/>
                <w:sz w:val="16"/>
                <w:szCs w:val="16"/>
                <w:lang w:val="en-US"/>
              </w:rPr>
            </w:pPr>
            <w:r w:rsidRPr="0073657B">
              <w:rPr>
                <w:rFonts w:ascii="Arial" w:eastAsia="Times New Roman" w:hAnsi="Arial" w:cs="Arial"/>
                <w:b/>
                <w:bCs/>
                <w:color w:val="FFFFFF"/>
                <w:sz w:val="16"/>
                <w:szCs w:val="16"/>
                <w:lang w:val="en-US"/>
              </w:rPr>
              <w:t>z</w:t>
            </w:r>
          </w:p>
        </w:tc>
        <w:tc>
          <w:tcPr>
            <w:tcW w:w="0" w:type="auto"/>
            <w:tcBorders>
              <w:top w:val="single" w:sz="4" w:space="0" w:color="auto"/>
              <w:left w:val="nil"/>
              <w:bottom w:val="single" w:sz="4" w:space="0" w:color="auto"/>
              <w:right w:val="single" w:sz="4" w:space="0" w:color="auto"/>
            </w:tcBorders>
            <w:shd w:val="clear" w:color="auto" w:fill="E40059" w:themeFill="accent2"/>
            <w:noWrap/>
            <w:vAlign w:val="center"/>
            <w:hideMark/>
          </w:tcPr>
          <w:p w:rsidR="0073657B" w:rsidRPr="0073657B" w:rsidRDefault="0073657B" w:rsidP="0073657B">
            <w:pPr>
              <w:spacing w:after="0" w:line="240" w:lineRule="auto"/>
              <w:jc w:val="center"/>
              <w:rPr>
                <w:rFonts w:ascii="Arial" w:eastAsia="Times New Roman" w:hAnsi="Arial" w:cs="Arial"/>
                <w:b/>
                <w:bCs/>
                <w:color w:val="FFFFFF"/>
                <w:sz w:val="16"/>
                <w:szCs w:val="16"/>
                <w:lang w:val="en-US"/>
              </w:rPr>
            </w:pPr>
            <w:r w:rsidRPr="0073657B">
              <w:rPr>
                <w:rFonts w:ascii="Arial" w:eastAsia="Times New Roman" w:hAnsi="Arial" w:cs="Arial"/>
                <w:b/>
                <w:bCs/>
                <w:color w:val="FFFFFF"/>
                <w:sz w:val="16"/>
                <w:szCs w:val="16"/>
                <w:lang w:val="en-US"/>
              </w:rPr>
              <w:t>P&gt;|z|</w:t>
            </w:r>
          </w:p>
        </w:tc>
      </w:tr>
      <w:tr w:rsidR="0073657B" w:rsidRPr="0073657B" w:rsidTr="0073657B">
        <w:trPr>
          <w:trHeight w:val="20"/>
        </w:trPr>
        <w:tc>
          <w:tcPr>
            <w:tcW w:w="0" w:type="auto"/>
            <w:tcBorders>
              <w:top w:val="nil"/>
              <w:left w:val="single" w:sz="4" w:space="0" w:color="auto"/>
              <w:bottom w:val="single" w:sz="4" w:space="0" w:color="auto"/>
              <w:right w:val="single" w:sz="4" w:space="0" w:color="auto"/>
            </w:tcBorders>
            <w:shd w:val="clear" w:color="auto" w:fill="E0E0E0" w:themeFill="text2" w:themeFillTint="33"/>
            <w:noWrap/>
            <w:vAlign w:val="center"/>
            <w:hideMark/>
          </w:tcPr>
          <w:p w:rsidR="0073657B" w:rsidRPr="0073657B" w:rsidRDefault="0073657B" w:rsidP="0073657B">
            <w:pPr>
              <w:spacing w:after="0" w:line="240" w:lineRule="auto"/>
              <w:jc w:val="center"/>
              <w:rPr>
                <w:rFonts w:ascii="Arial" w:eastAsia="Times New Roman" w:hAnsi="Arial" w:cs="Arial"/>
                <w:b/>
                <w:bCs/>
                <w:color w:val="000000"/>
                <w:sz w:val="16"/>
                <w:szCs w:val="16"/>
                <w:lang w:val="en-US"/>
              </w:rPr>
            </w:pPr>
            <w:proofErr w:type="spellStart"/>
            <w:r w:rsidRPr="0073657B">
              <w:rPr>
                <w:rFonts w:ascii="Arial" w:eastAsia="Times New Roman" w:hAnsi="Arial" w:cs="Arial"/>
                <w:b/>
                <w:bCs/>
                <w:color w:val="000000"/>
                <w:sz w:val="16"/>
                <w:szCs w:val="16"/>
                <w:lang w:val="en-US"/>
              </w:rPr>
              <w:t>const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-7.812</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0.634</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-12.325</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0.000</w:t>
            </w:r>
          </w:p>
        </w:tc>
      </w:tr>
      <w:tr w:rsidR="0073657B" w:rsidRPr="0073657B" w:rsidTr="0073657B">
        <w:trPr>
          <w:trHeight w:val="20"/>
        </w:trPr>
        <w:tc>
          <w:tcPr>
            <w:tcW w:w="0" w:type="auto"/>
            <w:tcBorders>
              <w:top w:val="nil"/>
              <w:left w:val="single" w:sz="4" w:space="0" w:color="auto"/>
              <w:bottom w:val="single" w:sz="4" w:space="0" w:color="auto"/>
              <w:right w:val="single" w:sz="4" w:space="0" w:color="auto"/>
            </w:tcBorders>
            <w:shd w:val="clear" w:color="auto" w:fill="E0E0E0" w:themeFill="text2" w:themeFillTint="33"/>
            <w:noWrap/>
            <w:vAlign w:val="center"/>
            <w:hideMark/>
          </w:tcPr>
          <w:p w:rsidR="0073657B" w:rsidRPr="0073657B" w:rsidRDefault="0073657B" w:rsidP="0073657B">
            <w:pPr>
              <w:spacing w:after="0" w:line="240" w:lineRule="auto"/>
              <w:jc w:val="center"/>
              <w:rPr>
                <w:rFonts w:ascii="Arial" w:eastAsia="Times New Roman" w:hAnsi="Arial" w:cs="Arial"/>
                <w:b/>
                <w:bCs/>
                <w:color w:val="000000"/>
                <w:sz w:val="16"/>
                <w:szCs w:val="16"/>
                <w:lang w:val="en-US"/>
              </w:rPr>
            </w:pPr>
            <w:proofErr w:type="spellStart"/>
            <w:r w:rsidRPr="0073657B">
              <w:rPr>
                <w:rFonts w:ascii="Arial" w:eastAsia="Times New Roman" w:hAnsi="Arial" w:cs="Arial"/>
                <w:b/>
                <w:bCs/>
                <w:color w:val="000000"/>
                <w:sz w:val="16"/>
                <w:szCs w:val="16"/>
                <w:lang w:val="en-US"/>
              </w:rPr>
              <w:t>loan_amount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3.684</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0.736</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5.008</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0.000</w:t>
            </w:r>
          </w:p>
        </w:tc>
      </w:tr>
      <w:tr w:rsidR="0073657B" w:rsidRPr="0073657B" w:rsidTr="0073657B">
        <w:trPr>
          <w:trHeight w:val="20"/>
        </w:trPr>
        <w:tc>
          <w:tcPr>
            <w:tcW w:w="0" w:type="auto"/>
            <w:tcBorders>
              <w:top w:val="nil"/>
              <w:left w:val="single" w:sz="4" w:space="0" w:color="auto"/>
              <w:bottom w:val="single" w:sz="4" w:space="0" w:color="auto"/>
              <w:right w:val="single" w:sz="4" w:space="0" w:color="auto"/>
            </w:tcBorders>
            <w:shd w:val="clear" w:color="auto" w:fill="E0E0E0" w:themeFill="text2" w:themeFillTint="33"/>
            <w:noWrap/>
            <w:vAlign w:val="center"/>
            <w:hideMark/>
          </w:tcPr>
          <w:p w:rsidR="0073657B" w:rsidRPr="0073657B" w:rsidRDefault="0073657B" w:rsidP="0073657B">
            <w:pPr>
              <w:spacing w:after="0" w:line="240" w:lineRule="auto"/>
              <w:jc w:val="center"/>
              <w:rPr>
                <w:rFonts w:ascii="Arial" w:eastAsia="Times New Roman" w:hAnsi="Arial" w:cs="Arial"/>
                <w:b/>
                <w:bCs/>
                <w:color w:val="000000"/>
                <w:sz w:val="16"/>
                <w:szCs w:val="16"/>
                <w:lang w:val="en-US"/>
              </w:rPr>
            </w:pPr>
            <w:r w:rsidRPr="0073657B">
              <w:rPr>
                <w:rFonts w:ascii="Arial" w:eastAsia="Times New Roman" w:hAnsi="Arial" w:cs="Arial"/>
                <w:b/>
                <w:bCs/>
                <w:color w:val="000000"/>
                <w:sz w:val="16"/>
                <w:szCs w:val="16"/>
                <w:lang w:val="en-US"/>
              </w:rPr>
              <w:t>months</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3.734</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0.743</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5.028</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0.000</w:t>
            </w:r>
          </w:p>
        </w:tc>
      </w:tr>
      <w:tr w:rsidR="0073657B" w:rsidRPr="0073657B" w:rsidTr="0073657B">
        <w:trPr>
          <w:trHeight w:val="20"/>
        </w:trPr>
        <w:tc>
          <w:tcPr>
            <w:tcW w:w="0" w:type="auto"/>
            <w:tcBorders>
              <w:top w:val="nil"/>
              <w:left w:val="single" w:sz="4" w:space="0" w:color="auto"/>
              <w:bottom w:val="single" w:sz="4" w:space="0" w:color="auto"/>
              <w:right w:val="single" w:sz="4" w:space="0" w:color="auto"/>
            </w:tcBorders>
            <w:shd w:val="clear" w:color="auto" w:fill="E0E0E0" w:themeFill="text2" w:themeFillTint="33"/>
            <w:noWrap/>
            <w:vAlign w:val="center"/>
            <w:hideMark/>
          </w:tcPr>
          <w:p w:rsidR="0073657B" w:rsidRPr="0073657B" w:rsidRDefault="0073657B" w:rsidP="0073657B">
            <w:pPr>
              <w:spacing w:after="0" w:line="240" w:lineRule="auto"/>
              <w:jc w:val="center"/>
              <w:rPr>
                <w:rFonts w:ascii="Arial" w:eastAsia="Times New Roman" w:hAnsi="Arial" w:cs="Arial"/>
                <w:b/>
                <w:bCs/>
                <w:color w:val="000000"/>
                <w:sz w:val="16"/>
                <w:szCs w:val="16"/>
                <w:lang w:val="en-US"/>
              </w:rPr>
            </w:pPr>
            <w:r w:rsidRPr="0073657B">
              <w:rPr>
                <w:rFonts w:ascii="Arial" w:eastAsia="Times New Roman" w:hAnsi="Arial" w:cs="Arial"/>
                <w:b/>
                <w:bCs/>
                <w:color w:val="000000"/>
                <w:sz w:val="16"/>
                <w:szCs w:val="16"/>
                <w:lang w:val="en-US"/>
              </w:rPr>
              <w:t>history</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4.286</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0.693</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6.182</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0.000</w:t>
            </w:r>
          </w:p>
        </w:tc>
      </w:tr>
      <w:tr w:rsidR="0073657B" w:rsidRPr="0073657B" w:rsidTr="0073657B">
        <w:trPr>
          <w:trHeight w:val="20"/>
        </w:trPr>
        <w:tc>
          <w:tcPr>
            <w:tcW w:w="0" w:type="auto"/>
            <w:tcBorders>
              <w:top w:val="nil"/>
              <w:left w:val="single" w:sz="4" w:space="0" w:color="auto"/>
              <w:bottom w:val="single" w:sz="4" w:space="0" w:color="auto"/>
              <w:right w:val="single" w:sz="4" w:space="0" w:color="auto"/>
            </w:tcBorders>
            <w:shd w:val="clear" w:color="auto" w:fill="E0E0E0" w:themeFill="text2" w:themeFillTint="33"/>
            <w:noWrap/>
            <w:vAlign w:val="center"/>
            <w:hideMark/>
          </w:tcPr>
          <w:p w:rsidR="0073657B" w:rsidRPr="0073657B" w:rsidRDefault="0073657B" w:rsidP="0073657B">
            <w:pPr>
              <w:spacing w:after="0" w:line="240" w:lineRule="auto"/>
              <w:jc w:val="center"/>
              <w:rPr>
                <w:rFonts w:ascii="Arial" w:eastAsia="Times New Roman" w:hAnsi="Arial" w:cs="Arial"/>
                <w:b/>
                <w:bCs/>
                <w:color w:val="000000"/>
                <w:sz w:val="16"/>
                <w:szCs w:val="16"/>
                <w:lang w:val="en-US"/>
              </w:rPr>
            </w:pPr>
            <w:r w:rsidRPr="0073657B">
              <w:rPr>
                <w:rFonts w:ascii="Arial" w:eastAsia="Times New Roman" w:hAnsi="Arial" w:cs="Arial"/>
                <w:b/>
                <w:bCs/>
                <w:color w:val="000000"/>
                <w:sz w:val="16"/>
                <w:szCs w:val="16"/>
                <w:lang w:val="en-US"/>
              </w:rPr>
              <w:t>age</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5.343</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1.093</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4.890</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0.000</w:t>
            </w:r>
          </w:p>
        </w:tc>
      </w:tr>
      <w:tr w:rsidR="0073657B" w:rsidRPr="0073657B" w:rsidTr="0073657B">
        <w:trPr>
          <w:trHeight w:val="20"/>
        </w:trPr>
        <w:tc>
          <w:tcPr>
            <w:tcW w:w="0" w:type="auto"/>
            <w:tcBorders>
              <w:top w:val="nil"/>
              <w:left w:val="single" w:sz="4" w:space="0" w:color="auto"/>
              <w:bottom w:val="single" w:sz="4" w:space="0" w:color="auto"/>
              <w:right w:val="single" w:sz="4" w:space="0" w:color="auto"/>
            </w:tcBorders>
            <w:shd w:val="clear" w:color="auto" w:fill="E0E0E0" w:themeFill="text2" w:themeFillTint="33"/>
            <w:noWrap/>
            <w:vAlign w:val="center"/>
            <w:hideMark/>
          </w:tcPr>
          <w:p w:rsidR="0073657B" w:rsidRPr="0073657B" w:rsidRDefault="0073657B" w:rsidP="0073657B">
            <w:pPr>
              <w:spacing w:after="0" w:line="240" w:lineRule="auto"/>
              <w:jc w:val="center"/>
              <w:rPr>
                <w:rFonts w:ascii="Arial" w:eastAsia="Times New Roman" w:hAnsi="Arial" w:cs="Arial"/>
                <w:b/>
                <w:bCs/>
                <w:color w:val="000000"/>
                <w:sz w:val="16"/>
                <w:szCs w:val="16"/>
                <w:lang w:val="en-US"/>
              </w:rPr>
            </w:pPr>
            <w:r w:rsidRPr="0073657B">
              <w:rPr>
                <w:rFonts w:ascii="Arial" w:eastAsia="Times New Roman" w:hAnsi="Arial" w:cs="Arial"/>
                <w:b/>
                <w:bCs/>
                <w:color w:val="000000"/>
                <w:sz w:val="16"/>
                <w:szCs w:val="16"/>
                <w:lang w:val="en-US"/>
              </w:rPr>
              <w:t>purpose</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5.442</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0.970</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5.613</w:t>
            </w:r>
          </w:p>
        </w:tc>
        <w:tc>
          <w:tcPr>
            <w:tcW w:w="0" w:type="auto"/>
            <w:tcBorders>
              <w:top w:val="nil"/>
              <w:left w:val="nil"/>
              <w:bottom w:val="single" w:sz="4" w:space="0" w:color="auto"/>
              <w:right w:val="single" w:sz="4" w:space="0" w:color="auto"/>
            </w:tcBorders>
            <w:shd w:val="clear" w:color="auto" w:fill="auto"/>
            <w:noWrap/>
            <w:vAlign w:val="center"/>
            <w:hideMark/>
          </w:tcPr>
          <w:p w:rsidR="0073657B" w:rsidRPr="0073657B" w:rsidRDefault="0073657B" w:rsidP="0073657B">
            <w:pPr>
              <w:spacing w:after="0" w:line="240" w:lineRule="auto"/>
              <w:jc w:val="center"/>
              <w:rPr>
                <w:rFonts w:ascii="Arial" w:eastAsia="Times New Roman" w:hAnsi="Arial" w:cs="Arial"/>
                <w:color w:val="000000"/>
                <w:sz w:val="16"/>
                <w:szCs w:val="16"/>
                <w:lang w:val="en-US"/>
              </w:rPr>
            </w:pPr>
            <w:r w:rsidRPr="0073657B">
              <w:rPr>
                <w:rFonts w:ascii="Arial" w:eastAsia="Times New Roman" w:hAnsi="Arial" w:cs="Arial"/>
                <w:color w:val="000000"/>
                <w:sz w:val="16"/>
                <w:szCs w:val="16"/>
                <w:lang w:val="en-US"/>
              </w:rPr>
              <w:t>0.000</w:t>
            </w:r>
          </w:p>
        </w:tc>
      </w:tr>
    </w:tbl>
    <w:p w:rsidR="002C1C61" w:rsidRPr="005B613D" w:rsidRDefault="002C1C61" w:rsidP="002C1C61">
      <w:pPr>
        <w:pStyle w:val="Heading3"/>
        <w:numPr>
          <w:ilvl w:val="1"/>
          <w:numId w:val="16"/>
        </w:numPr>
      </w:pPr>
      <w:r w:rsidRPr="005B613D">
        <w:t>User Interface</w:t>
      </w:r>
    </w:p>
    <w:p w:rsidR="002A3055" w:rsidRPr="005B613D" w:rsidRDefault="002A3055" w:rsidP="0073657B">
      <w:pPr>
        <w:pStyle w:val="NoSpacing"/>
        <w:numPr>
          <w:ilvl w:val="0"/>
          <w:numId w:val="47"/>
        </w:numPr>
        <w:rPr>
          <w:lang w:val="en-GB"/>
        </w:rPr>
      </w:pPr>
      <w:r w:rsidRPr="005B613D">
        <w:rPr>
          <w:b/>
          <w:lang w:val="en-GB"/>
        </w:rPr>
        <w:t>Inputs</w:t>
      </w:r>
      <w:r w:rsidR="00DD7FAD" w:rsidRPr="005B613D">
        <w:rPr>
          <w:b/>
          <w:lang w:val="en-GB"/>
        </w:rPr>
        <w:t xml:space="preserve"> –</w:t>
      </w:r>
      <w:r w:rsidR="00DD7FAD" w:rsidRPr="005B613D">
        <w:rPr>
          <w:lang w:val="en-GB"/>
        </w:rPr>
        <w:t>Loan Amount</w:t>
      </w:r>
      <w:r w:rsidR="00DD7FAD" w:rsidRPr="005B613D">
        <w:rPr>
          <w:lang w:val="en-GB"/>
        </w:rPr>
        <w:t xml:space="preserve">, </w:t>
      </w:r>
      <w:r w:rsidR="00DD7FAD" w:rsidRPr="005B613D">
        <w:rPr>
          <w:lang w:val="en-GB"/>
        </w:rPr>
        <w:t>Loan Duration (Months)</w:t>
      </w:r>
      <w:r w:rsidR="00DD7FAD" w:rsidRPr="005B613D">
        <w:rPr>
          <w:lang w:val="en-GB"/>
        </w:rPr>
        <w:t xml:space="preserve">, </w:t>
      </w:r>
      <w:r w:rsidR="00DD7FAD" w:rsidRPr="005B613D">
        <w:rPr>
          <w:lang w:val="en-GB"/>
        </w:rPr>
        <w:t>Loan History</w:t>
      </w:r>
      <w:r w:rsidR="0073657B" w:rsidRPr="005B613D">
        <w:rPr>
          <w:lang w:val="en-GB"/>
        </w:rPr>
        <w:t xml:space="preserve">, </w:t>
      </w:r>
      <w:r w:rsidR="00DD7FAD" w:rsidRPr="005B613D">
        <w:rPr>
          <w:lang w:val="en-GB"/>
        </w:rPr>
        <w:t>Age of the applicant</w:t>
      </w:r>
      <w:r w:rsidR="0073657B" w:rsidRPr="005B613D">
        <w:rPr>
          <w:lang w:val="en-GB"/>
        </w:rPr>
        <w:t xml:space="preserve"> and Purpose</w:t>
      </w:r>
    </w:p>
    <w:p w:rsidR="002A3055" w:rsidRPr="005B613D" w:rsidRDefault="002A3055" w:rsidP="0073657B">
      <w:pPr>
        <w:pStyle w:val="NoSpacing"/>
        <w:numPr>
          <w:ilvl w:val="0"/>
          <w:numId w:val="47"/>
        </w:numPr>
        <w:rPr>
          <w:lang w:val="en-GB"/>
        </w:rPr>
      </w:pPr>
      <w:r w:rsidRPr="005B613D">
        <w:rPr>
          <w:b/>
          <w:lang w:val="en-GB"/>
        </w:rPr>
        <w:t>Output</w:t>
      </w:r>
      <w:r w:rsidR="00DD7FAD" w:rsidRPr="005B613D">
        <w:rPr>
          <w:b/>
          <w:lang w:val="en-GB"/>
        </w:rPr>
        <w:t xml:space="preserve"> –</w:t>
      </w:r>
      <w:r w:rsidRPr="005B613D">
        <w:rPr>
          <w:lang w:val="en-GB"/>
        </w:rPr>
        <w:t xml:space="preserve"> The Probability of default (PD) and Decision. If PD &gt; 0.</w:t>
      </w:r>
      <w:r w:rsidR="00DD7FAD" w:rsidRPr="005B613D">
        <w:rPr>
          <w:lang w:val="en-GB"/>
        </w:rPr>
        <w:t>2</w:t>
      </w:r>
      <w:r w:rsidRPr="005B613D">
        <w:rPr>
          <w:lang w:val="en-GB"/>
        </w:rPr>
        <w:t xml:space="preserve"> then BAD else GOOD. </w:t>
      </w:r>
      <w:r w:rsidR="00DD7FAD" w:rsidRPr="005B613D">
        <w:rPr>
          <w:lang w:val="en-GB"/>
        </w:rPr>
        <w:t xml:space="preserve">The cut-off is decided based on the cost matrix </w:t>
      </w:r>
    </w:p>
    <w:p w:rsidR="0073657B" w:rsidRPr="005B613D" w:rsidRDefault="0073657B" w:rsidP="0073657B">
      <w:pPr>
        <w:pStyle w:val="NoSpacing"/>
        <w:numPr>
          <w:ilvl w:val="0"/>
          <w:numId w:val="47"/>
        </w:numPr>
        <w:rPr>
          <w:b/>
          <w:color w:val="E40059" w:themeColor="accent2"/>
          <w:lang w:val="en-GB"/>
        </w:rPr>
      </w:pPr>
      <w:r w:rsidRPr="005B613D">
        <w:rPr>
          <w:b/>
          <w:color w:val="E40059" w:themeColor="accent2"/>
          <w:lang w:val="en-GB"/>
        </w:rPr>
        <w:t>Please refer appendix E</w:t>
      </w:r>
      <w:r w:rsidRPr="005B613D">
        <w:rPr>
          <w:b/>
          <w:color w:val="E40059" w:themeColor="accent2"/>
          <w:lang w:val="en-GB"/>
        </w:rPr>
        <w:t xml:space="preserve"> for details on the user interface.</w:t>
      </w:r>
    </w:p>
    <w:p w:rsidR="002C1C61" w:rsidRPr="005B613D" w:rsidRDefault="002C1C61" w:rsidP="002C1C61">
      <w:pPr>
        <w:pStyle w:val="NoSpacing"/>
        <w:rPr>
          <w:lang w:val="en-GB"/>
        </w:rPr>
      </w:pPr>
    </w:p>
    <w:p w:rsidR="008777F9" w:rsidRPr="005B613D" w:rsidRDefault="000B5D33" w:rsidP="00136534">
      <w:pPr>
        <w:pStyle w:val="Heading2"/>
        <w:numPr>
          <w:ilvl w:val="0"/>
          <w:numId w:val="16"/>
        </w:numPr>
      </w:pPr>
      <w:r w:rsidRPr="005B613D">
        <w:lastRenderedPageBreak/>
        <w:t>Assignment 2</w:t>
      </w:r>
    </w:p>
    <w:p w:rsidR="00FA6A4F" w:rsidRPr="005B613D" w:rsidRDefault="000B5D33" w:rsidP="00136534">
      <w:pPr>
        <w:pStyle w:val="Heading3"/>
        <w:numPr>
          <w:ilvl w:val="1"/>
          <w:numId w:val="16"/>
        </w:numPr>
      </w:pPr>
      <w:r w:rsidRPr="005B613D">
        <w:t>Objective</w:t>
      </w:r>
      <w:r w:rsidR="00FA6A4F" w:rsidRPr="005B613D">
        <w:t xml:space="preserve"> </w:t>
      </w:r>
    </w:p>
    <w:p w:rsidR="000B5D33" w:rsidRPr="005B613D" w:rsidRDefault="000B5D33" w:rsidP="000B5D33">
      <w:pPr>
        <w:pStyle w:val="NoSpacing"/>
      </w:pPr>
      <w:r w:rsidRPr="005B613D">
        <w:t>The marketing director would like to know which holiday brings in the most money so the team can adjust the marketing dollars.</w:t>
      </w:r>
    </w:p>
    <w:p w:rsidR="005204C4" w:rsidRPr="005B613D" w:rsidRDefault="000B5D33" w:rsidP="00136534">
      <w:pPr>
        <w:pStyle w:val="Heading3"/>
        <w:numPr>
          <w:ilvl w:val="1"/>
          <w:numId w:val="16"/>
        </w:numPr>
      </w:pPr>
      <w:r w:rsidRPr="005B613D">
        <w:t>Data</w:t>
      </w:r>
    </w:p>
    <w:p w:rsidR="000B5D33" w:rsidRPr="005B613D" w:rsidRDefault="000B5D33" w:rsidP="00814C49">
      <w:pPr>
        <w:pStyle w:val="NoSpacing"/>
      </w:pPr>
      <w:r w:rsidRPr="005B613D">
        <w:rPr>
          <w:lang w:val="en-GB"/>
        </w:rPr>
        <w:t>The e-commerce data is read and rolled up at year-week and country level</w:t>
      </w:r>
      <w:r w:rsidR="00814C49" w:rsidRPr="005B613D">
        <w:t xml:space="preserve">. </w:t>
      </w:r>
      <w:r w:rsidRPr="005B613D">
        <w:t>It is observed that the data is only for 2 years – 2010 and 2011. There are two dependent variables:</w:t>
      </w:r>
    </w:p>
    <w:p w:rsidR="00814C49" w:rsidRPr="005B613D" w:rsidRDefault="000B5D33" w:rsidP="000B5D33">
      <w:pPr>
        <w:pStyle w:val="NoSpacing"/>
        <w:numPr>
          <w:ilvl w:val="0"/>
          <w:numId w:val="43"/>
        </w:numPr>
      </w:pPr>
      <w:r w:rsidRPr="005B613D">
        <w:rPr>
          <w:b/>
        </w:rPr>
        <w:t>Quantity –</w:t>
      </w:r>
      <w:r w:rsidRPr="005B613D">
        <w:t xml:space="preserve"> it is the sum of quantity for a given </w:t>
      </w:r>
      <w:r w:rsidRPr="005B613D">
        <w:rPr>
          <w:lang w:val="en-GB"/>
        </w:rPr>
        <w:t>year-week and country</w:t>
      </w:r>
    </w:p>
    <w:p w:rsidR="000B5D33" w:rsidRPr="005B613D" w:rsidRDefault="000B5D33" w:rsidP="000B5D33">
      <w:pPr>
        <w:pStyle w:val="NoSpacing"/>
        <w:numPr>
          <w:ilvl w:val="0"/>
          <w:numId w:val="43"/>
        </w:numPr>
      </w:pPr>
      <w:r w:rsidRPr="005B613D">
        <w:rPr>
          <w:b/>
          <w:lang w:val="en-GB"/>
        </w:rPr>
        <w:t>Total price –</w:t>
      </w:r>
      <w:r w:rsidRPr="005B613D">
        <w:rPr>
          <w:lang w:val="en-GB"/>
        </w:rPr>
        <w:t xml:space="preserve"> it is the sum of quantity x unit price </w:t>
      </w:r>
      <w:r w:rsidRPr="005B613D">
        <w:t xml:space="preserve">for a given </w:t>
      </w:r>
      <w:r w:rsidRPr="005B613D">
        <w:rPr>
          <w:lang w:val="en-GB"/>
        </w:rPr>
        <w:t>year-week and country</w:t>
      </w:r>
    </w:p>
    <w:p w:rsidR="000B5D33" w:rsidRPr="005B613D" w:rsidRDefault="000B5D33" w:rsidP="000B5D33">
      <w:pPr>
        <w:pStyle w:val="NoSpacing"/>
      </w:pPr>
    </w:p>
    <w:p w:rsidR="00814C49" w:rsidRPr="005B613D" w:rsidRDefault="000B5D33" w:rsidP="00136534">
      <w:pPr>
        <w:pStyle w:val="NoSpacing"/>
        <w:rPr>
          <w:lang w:val="en-GB"/>
        </w:rPr>
      </w:pPr>
      <w:r w:rsidRPr="005B613D">
        <w:rPr>
          <w:lang w:val="en-GB"/>
        </w:rPr>
        <w:t>The US holiday dates data is read. The date is converted to year-week. Following two data treatments steps are applied:</w:t>
      </w:r>
    </w:p>
    <w:p w:rsidR="00120CD5" w:rsidRDefault="000B5D33" w:rsidP="000B5D33">
      <w:pPr>
        <w:pStyle w:val="NoSpacing"/>
        <w:numPr>
          <w:ilvl w:val="0"/>
          <w:numId w:val="44"/>
        </w:numPr>
        <w:rPr>
          <w:lang w:val="en-GB"/>
        </w:rPr>
      </w:pPr>
      <w:r w:rsidRPr="005B613D">
        <w:rPr>
          <w:b/>
          <w:lang w:val="en-GB"/>
        </w:rPr>
        <w:t>Holiday week –</w:t>
      </w:r>
      <w:r w:rsidRPr="005B613D">
        <w:rPr>
          <w:lang w:val="en-GB"/>
        </w:rPr>
        <w:t xml:space="preserve"> </w:t>
      </w:r>
      <w:r w:rsidR="00A2426A">
        <w:rPr>
          <w:lang w:val="en-GB"/>
        </w:rPr>
        <w:t>Spread of holidays</w:t>
      </w:r>
    </w:p>
    <w:p w:rsidR="00120CD5" w:rsidRDefault="000B5D33" w:rsidP="00A2426A">
      <w:pPr>
        <w:pStyle w:val="NoSpacing"/>
        <w:numPr>
          <w:ilvl w:val="1"/>
          <w:numId w:val="49"/>
        </w:numPr>
        <w:rPr>
          <w:lang w:val="en-GB"/>
        </w:rPr>
      </w:pPr>
      <w:r w:rsidRPr="005B613D">
        <w:rPr>
          <w:lang w:val="en-GB"/>
        </w:rPr>
        <w:t>If the holiday falls on Monday or Tuesday (</w:t>
      </w:r>
      <w:r w:rsidR="00455138" w:rsidRPr="005B613D">
        <w:rPr>
          <w:lang w:val="en-GB"/>
        </w:rPr>
        <w:t>start</w:t>
      </w:r>
      <w:r w:rsidRPr="005B613D">
        <w:rPr>
          <w:lang w:val="en-GB"/>
        </w:rPr>
        <w:t xml:space="preserve"> of week) then the holiday is spread across two weeks the previous week and the current week. </w:t>
      </w:r>
    </w:p>
    <w:p w:rsidR="00A2426A" w:rsidRDefault="000B5D33" w:rsidP="00A2426A">
      <w:pPr>
        <w:pStyle w:val="NoSpacing"/>
        <w:numPr>
          <w:ilvl w:val="1"/>
          <w:numId w:val="49"/>
        </w:numPr>
        <w:rPr>
          <w:lang w:val="en-GB"/>
        </w:rPr>
      </w:pPr>
      <w:r w:rsidRPr="005B613D">
        <w:rPr>
          <w:lang w:val="en-GB"/>
        </w:rPr>
        <w:t xml:space="preserve">If the holiday falls on Wednesday or Thursday or Friday then the holiday is only considered for </w:t>
      </w:r>
      <w:r w:rsidR="00444F26" w:rsidRPr="005B613D">
        <w:rPr>
          <w:lang w:val="en-GB"/>
        </w:rPr>
        <w:t>current</w:t>
      </w:r>
      <w:r w:rsidRPr="005B613D">
        <w:rPr>
          <w:lang w:val="en-GB"/>
        </w:rPr>
        <w:t xml:space="preserve"> week. </w:t>
      </w:r>
    </w:p>
    <w:p w:rsidR="000B5D33" w:rsidRPr="005B613D" w:rsidRDefault="000B5D33" w:rsidP="00A2426A">
      <w:pPr>
        <w:pStyle w:val="NoSpacing"/>
        <w:numPr>
          <w:ilvl w:val="1"/>
          <w:numId w:val="49"/>
        </w:numPr>
        <w:rPr>
          <w:lang w:val="en-GB"/>
        </w:rPr>
      </w:pPr>
      <w:r w:rsidRPr="005B613D">
        <w:rPr>
          <w:lang w:val="en-GB"/>
        </w:rPr>
        <w:t>If the holiday falls on Saturday or Sunday (</w:t>
      </w:r>
      <w:r w:rsidR="00455138" w:rsidRPr="005B613D">
        <w:rPr>
          <w:lang w:val="en-GB"/>
        </w:rPr>
        <w:t>end</w:t>
      </w:r>
      <w:r w:rsidRPr="005B613D">
        <w:rPr>
          <w:lang w:val="en-GB"/>
        </w:rPr>
        <w:t xml:space="preserve"> of week) then the holiday is spread across two weeks the current week</w:t>
      </w:r>
      <w:r w:rsidR="00455138" w:rsidRPr="005B613D">
        <w:rPr>
          <w:lang w:val="en-GB"/>
        </w:rPr>
        <w:t xml:space="preserve"> and the next week</w:t>
      </w:r>
      <w:r w:rsidRPr="005B613D">
        <w:rPr>
          <w:lang w:val="en-GB"/>
        </w:rPr>
        <w:t>.</w:t>
      </w:r>
    </w:p>
    <w:p w:rsidR="00455138" w:rsidRPr="005B613D" w:rsidRDefault="00455138" w:rsidP="00455138">
      <w:pPr>
        <w:pStyle w:val="NoSpacing"/>
        <w:numPr>
          <w:ilvl w:val="0"/>
          <w:numId w:val="44"/>
        </w:numPr>
        <w:rPr>
          <w:lang w:val="en-GB"/>
        </w:rPr>
      </w:pPr>
      <w:r w:rsidRPr="005B613D">
        <w:rPr>
          <w:b/>
          <w:lang w:val="en-GB"/>
        </w:rPr>
        <w:t xml:space="preserve">Combined holidays – </w:t>
      </w:r>
      <w:r w:rsidRPr="005B613D">
        <w:rPr>
          <w:lang w:val="en-GB"/>
        </w:rPr>
        <w:t xml:space="preserve">It is observed that Christmas Day and Christmas Eve can be combined, Western Easter and Eastern Easter can be combined, Thanksgiving Day and Thanksgiving Eve can be combined, </w:t>
      </w:r>
      <w:proofErr w:type="gramStart"/>
      <w:r w:rsidRPr="005B613D">
        <w:rPr>
          <w:lang w:val="en-GB"/>
        </w:rPr>
        <w:t>Labour</w:t>
      </w:r>
      <w:proofErr w:type="gramEnd"/>
      <w:r w:rsidRPr="005B613D">
        <w:rPr>
          <w:lang w:val="en-GB"/>
        </w:rPr>
        <w:t xml:space="preserve"> Day Weekend and Labour Day can be combined. </w:t>
      </w:r>
    </w:p>
    <w:p w:rsidR="00592A75" w:rsidRPr="005B613D" w:rsidRDefault="00455138" w:rsidP="00592A75">
      <w:pPr>
        <w:pStyle w:val="Heading3"/>
        <w:numPr>
          <w:ilvl w:val="1"/>
          <w:numId w:val="16"/>
        </w:numPr>
      </w:pPr>
      <w:r w:rsidRPr="005B613D">
        <w:t>Insights</w:t>
      </w:r>
      <w:r w:rsidR="00592A75" w:rsidRPr="005B613D">
        <w:t xml:space="preserve"> </w:t>
      </w:r>
    </w:p>
    <w:p w:rsidR="00592A75" w:rsidRPr="005B613D" w:rsidRDefault="003C5AC6" w:rsidP="00592A75">
      <w:pPr>
        <w:pStyle w:val="NoSpacing"/>
        <w:rPr>
          <w:lang w:val="en-GB"/>
        </w:rPr>
      </w:pPr>
      <w:r w:rsidRPr="005B613D">
        <w:rPr>
          <w:lang w:val="en-GB"/>
        </w:rPr>
        <w:t>For the entire portfolio, t</w:t>
      </w:r>
      <w:r w:rsidR="00455138" w:rsidRPr="005B613D">
        <w:rPr>
          <w:lang w:val="en-GB"/>
        </w:rPr>
        <w:t xml:space="preserve">he data is rolled up at year-week level and models are run. </w:t>
      </w:r>
      <w:r w:rsidRPr="005B613D">
        <w:rPr>
          <w:lang w:val="en-GB"/>
        </w:rPr>
        <w:t xml:space="preserve">Based in the p-value (level of significance) the </w:t>
      </w:r>
      <w:r w:rsidR="004F3689" w:rsidRPr="005B613D">
        <w:rPr>
          <w:lang w:val="en-GB"/>
        </w:rPr>
        <w:t>holidays</w:t>
      </w:r>
      <w:r w:rsidRPr="005B613D">
        <w:rPr>
          <w:lang w:val="en-GB"/>
        </w:rPr>
        <w:t xml:space="preserve"> are shortlisted. </w:t>
      </w:r>
      <w:r w:rsidR="00455138" w:rsidRPr="005B613D">
        <w:rPr>
          <w:lang w:val="en-GB"/>
        </w:rPr>
        <w:t>There are two models:</w:t>
      </w:r>
    </w:p>
    <w:p w:rsidR="00455138" w:rsidRPr="005B613D" w:rsidRDefault="00455138" w:rsidP="003C5AC6">
      <w:pPr>
        <w:pStyle w:val="NoSpacing"/>
        <w:numPr>
          <w:ilvl w:val="0"/>
          <w:numId w:val="43"/>
        </w:numPr>
      </w:pPr>
      <w:r w:rsidRPr="005B613D">
        <w:rPr>
          <w:b/>
        </w:rPr>
        <w:t>Quantity –</w:t>
      </w:r>
      <w:r w:rsidRPr="005B613D">
        <w:t xml:space="preserve"> </w:t>
      </w:r>
      <w:r w:rsidR="003C5AC6" w:rsidRPr="005B613D">
        <w:t>Christmas, Easter and Memorial</w:t>
      </w:r>
    </w:p>
    <w:p w:rsidR="00455138" w:rsidRPr="005B613D" w:rsidRDefault="00455138" w:rsidP="003C5AC6">
      <w:pPr>
        <w:pStyle w:val="NoSpacing"/>
        <w:numPr>
          <w:ilvl w:val="0"/>
          <w:numId w:val="43"/>
        </w:numPr>
      </w:pPr>
      <w:r w:rsidRPr="005B613D">
        <w:rPr>
          <w:b/>
          <w:lang w:val="en-GB"/>
        </w:rPr>
        <w:t>Total price –</w:t>
      </w:r>
      <w:r w:rsidR="003C5AC6" w:rsidRPr="005B613D">
        <w:rPr>
          <w:b/>
          <w:lang w:val="en-GB"/>
        </w:rPr>
        <w:t xml:space="preserve"> </w:t>
      </w:r>
      <w:r w:rsidR="003C5AC6" w:rsidRPr="005B613D">
        <w:rPr>
          <w:lang w:val="en-GB"/>
        </w:rPr>
        <w:t>Christmas and Easter</w:t>
      </w:r>
    </w:p>
    <w:p w:rsidR="00592A75" w:rsidRPr="005B613D" w:rsidRDefault="00592A75" w:rsidP="00136534">
      <w:pPr>
        <w:pStyle w:val="NoSpacing"/>
        <w:rPr>
          <w:lang w:val="en-GB"/>
        </w:rPr>
      </w:pPr>
    </w:p>
    <w:p w:rsidR="003C5AC6" w:rsidRPr="005B613D" w:rsidRDefault="003C5AC6" w:rsidP="00136534">
      <w:pPr>
        <w:pStyle w:val="NoSpacing"/>
        <w:rPr>
          <w:lang w:val="en-GB"/>
        </w:rPr>
      </w:pPr>
      <w:r w:rsidRPr="005B613D">
        <w:rPr>
          <w:lang w:val="en-GB"/>
        </w:rPr>
        <w:t xml:space="preserve">Hence, for the entire portfolio there are </w:t>
      </w:r>
      <w:r w:rsidR="0078478E" w:rsidRPr="005B613D">
        <w:rPr>
          <w:lang w:val="en-GB"/>
        </w:rPr>
        <w:t>3</w:t>
      </w:r>
      <w:r w:rsidRPr="005B613D">
        <w:rPr>
          <w:lang w:val="en-GB"/>
        </w:rPr>
        <w:t xml:space="preserve"> important holidays – </w:t>
      </w:r>
      <w:r w:rsidR="0078478E" w:rsidRPr="005B613D">
        <w:t>Christmas, Easter and Memorial</w:t>
      </w:r>
      <w:r w:rsidR="00237320" w:rsidRPr="005B613D">
        <w:rPr>
          <w:lang w:val="en-GB"/>
        </w:rPr>
        <w:t>.</w:t>
      </w:r>
      <w:r w:rsidR="0078478E" w:rsidRPr="005B613D">
        <w:rPr>
          <w:lang w:val="en-GB"/>
        </w:rPr>
        <w:t xml:space="preserve"> Just before the start of these holidays there is significant increase in the quantity and total price. </w:t>
      </w:r>
      <w:r w:rsidR="00E609E0" w:rsidRPr="005B613D">
        <w:rPr>
          <w:lang w:val="en-GB"/>
        </w:rPr>
        <w:t xml:space="preserve">Hence the marketing director should increase the marketing spend weeks before these holidays. </w:t>
      </w:r>
      <w:r w:rsidRPr="005B613D">
        <w:rPr>
          <w:b/>
          <w:color w:val="E40059" w:themeColor="accent2"/>
          <w:lang w:val="en-GB"/>
        </w:rPr>
        <w:t xml:space="preserve">Please refer appendix A for the charts </w:t>
      </w:r>
    </w:p>
    <w:p w:rsidR="000A458F" w:rsidRPr="005B613D" w:rsidRDefault="000A458F" w:rsidP="00136534">
      <w:pPr>
        <w:pStyle w:val="NoSpacing"/>
        <w:rPr>
          <w:lang w:val="en-GB"/>
        </w:rPr>
      </w:pPr>
    </w:p>
    <w:p w:rsidR="000A458F" w:rsidRPr="005B613D" w:rsidRDefault="000A458F" w:rsidP="00136534">
      <w:pPr>
        <w:pStyle w:val="NoSpacing"/>
        <w:rPr>
          <w:lang w:val="en-GB"/>
        </w:rPr>
      </w:pPr>
      <w:r w:rsidRPr="005B613D">
        <w:rPr>
          <w:lang w:val="en-GB"/>
        </w:rPr>
        <w:t xml:space="preserve">For individual country, the data </w:t>
      </w:r>
      <w:r w:rsidR="004F3689" w:rsidRPr="005B613D">
        <w:rPr>
          <w:lang w:val="en-GB"/>
        </w:rPr>
        <w:t xml:space="preserve">is rolled up at rolled up at year-week and country level. Based in the p-value (level of significance) the holidays are shortlisted. </w:t>
      </w:r>
      <w:r w:rsidR="00E609E0" w:rsidRPr="005B613D">
        <w:rPr>
          <w:lang w:val="en-GB"/>
        </w:rPr>
        <w:t>Based on the two models the following countries are shortlisted</w:t>
      </w:r>
      <w:r w:rsidR="004F3689" w:rsidRPr="005B613D">
        <w:rPr>
          <w:lang w:val="en-GB"/>
        </w:rPr>
        <w:t>:</w:t>
      </w:r>
    </w:p>
    <w:p w:rsidR="00E609E0" w:rsidRPr="005B613D" w:rsidRDefault="00E609E0" w:rsidP="00E609E0">
      <w:pPr>
        <w:pStyle w:val="NoSpacing"/>
        <w:numPr>
          <w:ilvl w:val="0"/>
          <w:numId w:val="45"/>
        </w:numPr>
        <w:rPr>
          <w:lang w:val="en-GB"/>
        </w:rPr>
      </w:pPr>
      <w:r w:rsidRPr="005B613D">
        <w:rPr>
          <w:b/>
          <w:lang w:val="en-GB"/>
        </w:rPr>
        <w:t>France, Ireland and Spain –</w:t>
      </w:r>
      <w:r w:rsidRPr="005B613D">
        <w:rPr>
          <w:lang w:val="en-GB"/>
        </w:rPr>
        <w:t xml:space="preserve"> weeks before New Year and </w:t>
      </w:r>
      <w:proofErr w:type="spellStart"/>
      <w:r w:rsidRPr="005B613D">
        <w:rPr>
          <w:lang w:val="en-GB"/>
        </w:rPr>
        <w:t>Labor</w:t>
      </w:r>
      <w:proofErr w:type="spellEnd"/>
      <w:r w:rsidRPr="005B613D">
        <w:rPr>
          <w:lang w:val="en-GB"/>
        </w:rPr>
        <w:t xml:space="preserve"> Day</w:t>
      </w:r>
      <w:r w:rsidR="00444F26" w:rsidRPr="005B613D">
        <w:rPr>
          <w:lang w:val="en-GB"/>
        </w:rPr>
        <w:t xml:space="preserve"> the marketing director should increase the marketing spend</w:t>
      </w:r>
    </w:p>
    <w:p w:rsidR="00E609E0" w:rsidRPr="005B613D" w:rsidRDefault="00E609E0" w:rsidP="00E609E0">
      <w:pPr>
        <w:pStyle w:val="NoSpacing"/>
        <w:numPr>
          <w:ilvl w:val="0"/>
          <w:numId w:val="45"/>
        </w:numPr>
        <w:rPr>
          <w:lang w:val="en-GB"/>
        </w:rPr>
      </w:pPr>
      <w:r w:rsidRPr="005B613D">
        <w:rPr>
          <w:b/>
          <w:lang w:val="en-GB"/>
        </w:rPr>
        <w:t>Channel Islands and Japan –</w:t>
      </w:r>
      <w:r w:rsidRPr="005B613D">
        <w:rPr>
          <w:lang w:val="en-GB"/>
        </w:rPr>
        <w:t xml:space="preserve"> weeks before Valentine</w:t>
      </w:r>
      <w:r w:rsidR="00444F26" w:rsidRPr="005B613D">
        <w:rPr>
          <w:lang w:val="en-GB"/>
        </w:rPr>
        <w:t xml:space="preserve"> the marketing director should increase the marketing spend</w:t>
      </w:r>
    </w:p>
    <w:p w:rsidR="00E609E0" w:rsidRPr="005B613D" w:rsidRDefault="00E609E0" w:rsidP="00E609E0">
      <w:pPr>
        <w:pStyle w:val="NoSpacing"/>
        <w:numPr>
          <w:ilvl w:val="0"/>
          <w:numId w:val="45"/>
        </w:numPr>
        <w:rPr>
          <w:lang w:val="en-GB"/>
        </w:rPr>
      </w:pPr>
      <w:r w:rsidRPr="005B613D">
        <w:rPr>
          <w:b/>
          <w:lang w:val="en-GB"/>
        </w:rPr>
        <w:t>Australia and Norway –</w:t>
      </w:r>
      <w:r w:rsidRPr="005B613D">
        <w:rPr>
          <w:lang w:val="en-GB"/>
        </w:rPr>
        <w:t xml:space="preserve"> weeks before Juneteenth and Columbus Day</w:t>
      </w:r>
      <w:r w:rsidR="00444F26" w:rsidRPr="005B613D">
        <w:rPr>
          <w:lang w:val="en-GB"/>
        </w:rPr>
        <w:t xml:space="preserve"> the marketing director should increase the marketing spend</w:t>
      </w:r>
    </w:p>
    <w:p w:rsidR="00E609E0" w:rsidRPr="005B613D" w:rsidRDefault="00E609E0" w:rsidP="00E609E0">
      <w:pPr>
        <w:pStyle w:val="NoSpacing"/>
        <w:numPr>
          <w:ilvl w:val="0"/>
          <w:numId w:val="45"/>
        </w:numPr>
        <w:rPr>
          <w:lang w:val="en-GB"/>
        </w:rPr>
      </w:pPr>
      <w:r w:rsidRPr="005B613D">
        <w:rPr>
          <w:b/>
          <w:lang w:val="en-GB"/>
        </w:rPr>
        <w:t>Belgium, Cyprus, Germany, Portugal and United Kingdom –</w:t>
      </w:r>
      <w:r w:rsidRPr="005B613D">
        <w:rPr>
          <w:lang w:val="en-GB"/>
        </w:rPr>
        <w:t xml:space="preserve"> weeks before Columbus Day</w:t>
      </w:r>
      <w:r w:rsidR="00444F26" w:rsidRPr="005B613D">
        <w:rPr>
          <w:lang w:val="en-GB"/>
        </w:rPr>
        <w:t xml:space="preserve"> the marketing director should increase the marketing spend</w:t>
      </w:r>
    </w:p>
    <w:p w:rsidR="00E609E0" w:rsidRPr="005B613D" w:rsidRDefault="00E609E0" w:rsidP="00E609E0">
      <w:pPr>
        <w:pStyle w:val="NoSpacing"/>
        <w:numPr>
          <w:ilvl w:val="0"/>
          <w:numId w:val="45"/>
        </w:numPr>
        <w:rPr>
          <w:lang w:val="en-GB"/>
        </w:rPr>
      </w:pPr>
      <w:r w:rsidRPr="005B613D">
        <w:rPr>
          <w:b/>
          <w:lang w:val="en-GB"/>
        </w:rPr>
        <w:t>Italy –</w:t>
      </w:r>
      <w:r w:rsidRPr="005B613D">
        <w:rPr>
          <w:lang w:val="en-GB"/>
        </w:rPr>
        <w:t xml:space="preserve"> weeks before Thanksgiving</w:t>
      </w:r>
      <w:r w:rsidR="00444F26" w:rsidRPr="005B613D">
        <w:rPr>
          <w:lang w:val="en-GB"/>
        </w:rPr>
        <w:t xml:space="preserve"> the marketing director should increase the marketing spend</w:t>
      </w:r>
    </w:p>
    <w:p w:rsidR="003C5AC6" w:rsidRPr="005B613D" w:rsidRDefault="003C5AC6" w:rsidP="00136534">
      <w:pPr>
        <w:pStyle w:val="NoSpacing"/>
        <w:rPr>
          <w:lang w:val="en-GB"/>
        </w:rPr>
      </w:pPr>
    </w:p>
    <w:p w:rsidR="00444F26" w:rsidRPr="005B613D" w:rsidRDefault="00444F26" w:rsidP="00136534">
      <w:pPr>
        <w:pStyle w:val="NoSpacing"/>
        <w:rPr>
          <w:b/>
          <w:color w:val="E40059" w:themeColor="accent2"/>
          <w:lang w:val="en-GB"/>
        </w:rPr>
      </w:pPr>
      <w:r w:rsidRPr="005B613D">
        <w:rPr>
          <w:b/>
          <w:color w:val="E40059" w:themeColor="accent2"/>
          <w:lang w:val="en-GB"/>
        </w:rPr>
        <w:t>Please refer appendix B for details on the matrix between country and holiday.</w:t>
      </w:r>
    </w:p>
    <w:p w:rsidR="00EF4F64" w:rsidRPr="005B613D" w:rsidRDefault="00EF4F64" w:rsidP="00EF4F64">
      <w:pPr>
        <w:pStyle w:val="Heading3"/>
        <w:numPr>
          <w:ilvl w:val="1"/>
          <w:numId w:val="16"/>
        </w:numPr>
      </w:pPr>
      <w:r w:rsidRPr="005B613D">
        <w:t>User Interface</w:t>
      </w:r>
    </w:p>
    <w:p w:rsidR="00EF4F64" w:rsidRPr="005B613D" w:rsidRDefault="00EF4F64" w:rsidP="00EF4F64">
      <w:pPr>
        <w:pStyle w:val="NoSpacing"/>
        <w:rPr>
          <w:lang w:val="en-GB"/>
        </w:rPr>
      </w:pPr>
      <w:r w:rsidRPr="005B613D">
        <w:rPr>
          <w:lang w:val="en-GB"/>
        </w:rPr>
        <w:t xml:space="preserve">Please use the drop down menu to select the country and holiday. The user can select up to 2 countries and up to 3 holidays. Based on the selection the chart </w:t>
      </w:r>
      <w:r w:rsidR="002A3055" w:rsidRPr="005B613D">
        <w:rPr>
          <w:lang w:val="en-GB"/>
        </w:rPr>
        <w:t xml:space="preserve">(Total Price) </w:t>
      </w:r>
      <w:r w:rsidRPr="005B613D">
        <w:rPr>
          <w:lang w:val="en-GB"/>
        </w:rPr>
        <w:t xml:space="preserve">is updated. </w:t>
      </w:r>
      <w:r w:rsidRPr="005B613D">
        <w:rPr>
          <w:b/>
          <w:color w:val="E40059" w:themeColor="accent2"/>
          <w:lang w:val="en-GB"/>
        </w:rPr>
        <w:t>Please refer appendix C for details on the user interface.</w:t>
      </w:r>
    </w:p>
    <w:p w:rsidR="00EF4F64" w:rsidRPr="005B613D" w:rsidRDefault="00EF4F64" w:rsidP="00136534">
      <w:pPr>
        <w:pStyle w:val="NoSpacing"/>
        <w:rPr>
          <w:lang w:val="en-GB"/>
        </w:rPr>
      </w:pPr>
    </w:p>
    <w:p w:rsidR="003C5AC6" w:rsidRPr="005B613D" w:rsidRDefault="003C5AC6">
      <w:pPr>
        <w:jc w:val="left"/>
      </w:pPr>
      <w:r w:rsidRPr="005B613D">
        <w:br w:type="page"/>
      </w:r>
    </w:p>
    <w:p w:rsidR="003C5AC6" w:rsidRPr="005B613D" w:rsidRDefault="003C5AC6" w:rsidP="00136534">
      <w:pPr>
        <w:pStyle w:val="Heading2"/>
        <w:numPr>
          <w:ilvl w:val="0"/>
          <w:numId w:val="16"/>
        </w:numPr>
        <w:sectPr w:rsidR="003C5AC6" w:rsidRPr="005B613D" w:rsidSect="00B9478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Borders w:offsetFrom="page">
            <w:top w:val="single" w:sz="8" w:space="24" w:color="666666" w:themeColor="text2"/>
            <w:left w:val="single" w:sz="8" w:space="24" w:color="666666" w:themeColor="text2"/>
            <w:bottom w:val="single" w:sz="8" w:space="24" w:color="666666" w:themeColor="text2"/>
            <w:right w:val="single" w:sz="8" w:space="24" w:color="666666" w:themeColor="text2"/>
          </w:pgBorders>
          <w:cols w:space="720"/>
          <w:docGrid w:linePitch="360"/>
        </w:sectPr>
      </w:pPr>
      <w:bookmarkStart w:id="0" w:name="_Toc87785816"/>
    </w:p>
    <w:p w:rsidR="002313E4" w:rsidRPr="005B613D" w:rsidRDefault="006F092A" w:rsidP="00136534">
      <w:pPr>
        <w:pStyle w:val="Heading2"/>
        <w:numPr>
          <w:ilvl w:val="0"/>
          <w:numId w:val="16"/>
        </w:numPr>
      </w:pPr>
      <w:r w:rsidRPr="005B613D">
        <w:lastRenderedPageBreak/>
        <w:t>Appendix</w:t>
      </w:r>
      <w:bookmarkEnd w:id="0"/>
    </w:p>
    <w:p w:rsidR="000029A0" w:rsidRPr="005B613D" w:rsidRDefault="000029A0" w:rsidP="00136534">
      <w:pPr>
        <w:pStyle w:val="Heading3"/>
        <w:numPr>
          <w:ilvl w:val="1"/>
          <w:numId w:val="16"/>
        </w:numPr>
      </w:pPr>
      <w:r w:rsidRPr="005B613D">
        <w:t xml:space="preserve">A – </w:t>
      </w:r>
      <w:r w:rsidR="00237320" w:rsidRPr="005B613D">
        <w:t xml:space="preserve">Charts </w:t>
      </w:r>
    </w:p>
    <w:tbl>
      <w:tblPr>
        <w:tblStyle w:val="TableGrid"/>
        <w:tblW w:w="0" w:type="auto"/>
        <w:tblLook w:val="04A0" w:firstRow="1" w:lastRow="0" w:firstColumn="1" w:lastColumn="0" w:noHBand="0" w:noVBand="1"/>
      </w:tblPr>
      <w:tblGrid>
        <w:gridCol w:w="6019"/>
        <w:gridCol w:w="6019"/>
      </w:tblGrid>
      <w:tr w:rsidR="00237320" w:rsidRPr="005B613D" w:rsidTr="00B14D2E">
        <w:trPr>
          <w:trHeight w:val="20"/>
        </w:trPr>
        <w:tc>
          <w:tcPr>
            <w:tcW w:w="0" w:type="auto"/>
            <w:shd w:val="clear" w:color="auto" w:fill="E40059" w:themeFill="accent2"/>
          </w:tcPr>
          <w:p w:rsidR="00237320" w:rsidRPr="005B613D" w:rsidRDefault="00237320" w:rsidP="00237320">
            <w:pPr>
              <w:pStyle w:val="NoSpacing"/>
              <w:jc w:val="center"/>
              <w:rPr>
                <w:b/>
                <w:color w:val="FFFFFF" w:themeColor="background1"/>
                <w:lang w:val="en-GB"/>
              </w:rPr>
            </w:pPr>
            <w:r w:rsidRPr="005B613D">
              <w:rPr>
                <w:b/>
                <w:color w:val="FFFFFF" w:themeColor="background1"/>
                <w:lang w:val="en-GB"/>
              </w:rPr>
              <w:t>Quantity</w:t>
            </w:r>
          </w:p>
        </w:tc>
        <w:tc>
          <w:tcPr>
            <w:tcW w:w="0" w:type="auto"/>
            <w:shd w:val="clear" w:color="auto" w:fill="E40059" w:themeFill="accent2"/>
          </w:tcPr>
          <w:p w:rsidR="00237320" w:rsidRPr="005B613D" w:rsidRDefault="00237320" w:rsidP="00237320">
            <w:pPr>
              <w:pStyle w:val="NoSpacing"/>
              <w:jc w:val="center"/>
              <w:rPr>
                <w:b/>
                <w:color w:val="FFFFFF" w:themeColor="background1"/>
                <w:lang w:val="en-GB"/>
              </w:rPr>
            </w:pPr>
            <w:r w:rsidRPr="005B613D">
              <w:rPr>
                <w:b/>
                <w:color w:val="FFFFFF" w:themeColor="background1"/>
                <w:lang w:val="en-GB"/>
              </w:rPr>
              <w:t>Total price</w:t>
            </w:r>
          </w:p>
        </w:tc>
      </w:tr>
      <w:tr w:rsidR="00237320" w:rsidRPr="005B613D" w:rsidTr="0078478E">
        <w:trPr>
          <w:trHeight w:val="20"/>
        </w:trPr>
        <w:tc>
          <w:tcPr>
            <w:tcW w:w="0" w:type="auto"/>
          </w:tcPr>
          <w:p w:rsidR="00237320" w:rsidRPr="005B613D" w:rsidRDefault="0078478E" w:rsidP="00237320">
            <w:pPr>
              <w:pStyle w:val="NoSpacing"/>
              <w:jc w:val="center"/>
              <w:rPr>
                <w:b/>
                <w:lang w:val="en-GB"/>
              </w:rPr>
            </w:pPr>
            <w:r w:rsidRPr="005B613D">
              <w:rPr>
                <w:b/>
                <w:noProof/>
              </w:rPr>
              <w:drawing>
                <wp:inline distT="0" distB="0" distL="0" distR="0" wp14:anchorId="0294ABB4" wp14:editId="1C8BC739">
                  <wp:extent cx="3685032"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5032" cy="1847088"/>
                          </a:xfrm>
                          <a:prstGeom prst="rect">
                            <a:avLst/>
                          </a:prstGeom>
                          <a:noFill/>
                        </pic:spPr>
                      </pic:pic>
                    </a:graphicData>
                  </a:graphic>
                </wp:inline>
              </w:drawing>
            </w:r>
          </w:p>
        </w:tc>
        <w:tc>
          <w:tcPr>
            <w:tcW w:w="0" w:type="auto"/>
          </w:tcPr>
          <w:p w:rsidR="00237320" w:rsidRPr="005B613D" w:rsidRDefault="0078478E" w:rsidP="00237320">
            <w:pPr>
              <w:pStyle w:val="NoSpacing"/>
              <w:jc w:val="center"/>
              <w:rPr>
                <w:b/>
                <w:lang w:val="en-GB"/>
              </w:rPr>
            </w:pPr>
            <w:r w:rsidRPr="005B613D">
              <w:rPr>
                <w:b/>
                <w:noProof/>
              </w:rPr>
              <w:drawing>
                <wp:inline distT="0" distB="0" distL="0" distR="0" wp14:anchorId="39669D57" wp14:editId="30AEF5F6">
                  <wp:extent cx="3685032" cy="18470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5032" cy="1847088"/>
                          </a:xfrm>
                          <a:prstGeom prst="rect">
                            <a:avLst/>
                          </a:prstGeom>
                          <a:noFill/>
                        </pic:spPr>
                      </pic:pic>
                    </a:graphicData>
                  </a:graphic>
                </wp:inline>
              </w:drawing>
            </w:r>
          </w:p>
        </w:tc>
      </w:tr>
    </w:tbl>
    <w:p w:rsidR="006F092A" w:rsidRPr="005B613D" w:rsidRDefault="00814C49" w:rsidP="00136534">
      <w:pPr>
        <w:pStyle w:val="Heading3"/>
        <w:numPr>
          <w:ilvl w:val="1"/>
          <w:numId w:val="16"/>
        </w:numPr>
      </w:pPr>
      <w:r w:rsidRPr="005B613D">
        <w:t>B</w:t>
      </w:r>
      <w:r w:rsidR="004F3689" w:rsidRPr="005B613D">
        <w:t xml:space="preserve"> – Combinations </w:t>
      </w:r>
    </w:p>
    <w:tbl>
      <w:tblPr>
        <w:tblStyle w:val="TableGrid"/>
        <w:tblW w:w="0" w:type="auto"/>
        <w:tblLook w:val="04A0" w:firstRow="1" w:lastRow="0" w:firstColumn="1" w:lastColumn="0" w:noHBand="0" w:noVBand="1"/>
      </w:tblPr>
      <w:tblGrid>
        <w:gridCol w:w="5965"/>
        <w:gridCol w:w="6179"/>
      </w:tblGrid>
      <w:tr w:rsidR="00967AAD" w:rsidRPr="005B613D" w:rsidTr="00B14D2E">
        <w:trPr>
          <w:trHeight w:val="20"/>
        </w:trPr>
        <w:tc>
          <w:tcPr>
            <w:tcW w:w="0" w:type="auto"/>
            <w:shd w:val="clear" w:color="auto" w:fill="E40059" w:themeFill="accent2"/>
          </w:tcPr>
          <w:p w:rsidR="00967AAD" w:rsidRPr="005B613D" w:rsidRDefault="00967AAD" w:rsidP="00647752">
            <w:pPr>
              <w:pStyle w:val="NoSpacing"/>
              <w:jc w:val="center"/>
              <w:rPr>
                <w:b/>
                <w:color w:val="FFFFFF" w:themeColor="background1"/>
                <w:lang w:val="en-GB"/>
              </w:rPr>
            </w:pPr>
            <w:r w:rsidRPr="005B613D">
              <w:rPr>
                <w:b/>
                <w:color w:val="FFFFFF" w:themeColor="background1"/>
                <w:lang w:val="en-GB"/>
              </w:rPr>
              <w:t>Quantity</w:t>
            </w:r>
          </w:p>
        </w:tc>
        <w:tc>
          <w:tcPr>
            <w:tcW w:w="0" w:type="auto"/>
            <w:shd w:val="clear" w:color="auto" w:fill="E40059" w:themeFill="accent2"/>
          </w:tcPr>
          <w:p w:rsidR="00967AAD" w:rsidRPr="005B613D" w:rsidRDefault="00967AAD" w:rsidP="00647752">
            <w:pPr>
              <w:pStyle w:val="NoSpacing"/>
              <w:jc w:val="center"/>
              <w:rPr>
                <w:b/>
                <w:color w:val="FFFFFF" w:themeColor="background1"/>
                <w:lang w:val="en-GB"/>
              </w:rPr>
            </w:pPr>
            <w:r w:rsidRPr="005B613D">
              <w:rPr>
                <w:b/>
                <w:color w:val="FFFFFF" w:themeColor="background1"/>
                <w:lang w:val="en-GB"/>
              </w:rPr>
              <w:t>Total price</w:t>
            </w:r>
          </w:p>
        </w:tc>
      </w:tr>
      <w:tr w:rsidR="00967AAD" w:rsidRPr="005B613D" w:rsidTr="00647752">
        <w:trPr>
          <w:trHeight w:val="20"/>
        </w:trPr>
        <w:tc>
          <w:tcPr>
            <w:tcW w:w="0" w:type="auto"/>
          </w:tcPr>
          <w:tbl>
            <w:tblPr>
              <w:tblW w:w="1652" w:type="dxa"/>
              <w:tblLook w:val="04A0" w:firstRow="1" w:lastRow="0" w:firstColumn="1" w:lastColumn="0" w:noHBand="0" w:noVBand="1"/>
            </w:tblPr>
            <w:tblGrid>
              <w:gridCol w:w="1070"/>
              <w:gridCol w:w="786"/>
              <w:gridCol w:w="679"/>
              <w:gridCol w:w="901"/>
              <w:gridCol w:w="910"/>
              <w:gridCol w:w="661"/>
              <w:gridCol w:w="732"/>
            </w:tblGrid>
            <w:tr w:rsidR="00967AAD" w:rsidRPr="005B613D" w:rsidTr="00967AAD">
              <w:trPr>
                <w:trHeight w:val="1088"/>
              </w:trPr>
              <w:tc>
                <w:tcPr>
                  <w:tcW w:w="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France, Ireland and Spain</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Japan</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Australia</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Belgium, Germany and Portugal</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Italy</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Others</w:t>
                  </w: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Christmas</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New Year</w:t>
                  </w: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sz w:val="16"/>
                      <w:szCs w:val="16"/>
                    </w:rPr>
                  </w:pPr>
                  <w:r w:rsidRPr="005B613D">
                    <w:rPr>
                      <w:rFonts w:asciiTheme="majorHAnsi" w:hAnsiTheme="majorHAnsi" w:cstheme="majorHAnsi"/>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Valentine</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sz w:val="16"/>
                      <w:szCs w:val="16"/>
                    </w:rPr>
                  </w:pPr>
                  <w:r w:rsidRPr="005B613D">
                    <w:rPr>
                      <w:rFonts w:asciiTheme="majorHAnsi" w:hAnsiTheme="majorHAnsi" w:cstheme="majorHAnsi"/>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Easter</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Memorial</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Juneteenth</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sz w:val="16"/>
                      <w:szCs w:val="16"/>
                    </w:rPr>
                  </w:pPr>
                  <w:r w:rsidRPr="005B613D">
                    <w:rPr>
                      <w:rFonts w:asciiTheme="majorHAnsi" w:hAnsiTheme="majorHAnsi" w:cstheme="majorHAnsi"/>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4thJuly</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Labor Day</w:t>
                  </w: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sz w:val="16"/>
                      <w:szCs w:val="16"/>
                    </w:rPr>
                  </w:pPr>
                  <w:r w:rsidRPr="005B613D">
                    <w:rPr>
                      <w:rFonts w:asciiTheme="majorHAnsi" w:hAnsiTheme="majorHAnsi" w:cstheme="majorHAnsi"/>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Columbus Day</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sz w:val="16"/>
                      <w:szCs w:val="16"/>
                    </w:rPr>
                  </w:pPr>
                  <w:r w:rsidRPr="005B613D">
                    <w:rPr>
                      <w:rFonts w:asciiTheme="majorHAnsi" w:hAnsiTheme="majorHAnsi" w:cstheme="majorHAnsi"/>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 xml:space="preserve">Veterans </w:t>
                  </w:r>
                </w:p>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Day</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Thanks</w:t>
                  </w:r>
                </w:p>
                <w:p w:rsidR="00967AAD" w:rsidRPr="005B613D" w:rsidRDefault="00967AAD" w:rsidP="00967AAD">
                  <w:pPr>
                    <w:pStyle w:val="NoSpacing"/>
                    <w:jc w:val="center"/>
                    <w:rPr>
                      <w:rFonts w:asciiTheme="majorHAnsi" w:hAnsiTheme="majorHAnsi" w:cstheme="majorHAnsi"/>
                      <w:b/>
                      <w:sz w:val="16"/>
                      <w:szCs w:val="16"/>
                    </w:rPr>
                  </w:pPr>
                  <w:r w:rsidRPr="005B613D">
                    <w:rPr>
                      <w:rFonts w:asciiTheme="majorHAnsi" w:hAnsiTheme="majorHAnsi" w:cstheme="majorHAnsi"/>
                      <w:b/>
                      <w:sz w:val="16"/>
                      <w:szCs w:val="16"/>
                    </w:rPr>
                    <w:t>giving</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rFonts w:asciiTheme="majorHAnsi" w:hAnsiTheme="majorHAnsi" w:cstheme="majorHAnsi"/>
                      <w:sz w:val="16"/>
                      <w:szCs w:val="16"/>
                    </w:rPr>
                  </w:pPr>
                  <w:r w:rsidRPr="005B613D">
                    <w:rPr>
                      <w:rFonts w:asciiTheme="majorHAnsi" w:hAnsiTheme="majorHAnsi" w:cstheme="majorHAnsi"/>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rFonts w:asciiTheme="majorHAnsi" w:hAnsiTheme="majorHAnsi" w:cstheme="majorHAnsi"/>
                      <w:sz w:val="16"/>
                      <w:szCs w:val="16"/>
                    </w:rPr>
                  </w:pPr>
                </w:p>
              </w:tc>
            </w:tr>
          </w:tbl>
          <w:p w:rsidR="00967AAD" w:rsidRPr="005B613D" w:rsidRDefault="00967AAD" w:rsidP="00647752">
            <w:pPr>
              <w:pStyle w:val="NoSpacing"/>
              <w:jc w:val="center"/>
              <w:rPr>
                <w:b/>
                <w:lang w:val="en-GB"/>
              </w:rPr>
            </w:pPr>
          </w:p>
        </w:tc>
        <w:tc>
          <w:tcPr>
            <w:tcW w:w="0" w:type="auto"/>
          </w:tcPr>
          <w:tbl>
            <w:tblPr>
              <w:tblW w:w="0" w:type="auto"/>
              <w:tblLook w:val="04A0" w:firstRow="1" w:lastRow="0" w:firstColumn="1" w:lastColumn="0" w:noHBand="0" w:noVBand="1"/>
            </w:tblPr>
            <w:tblGrid>
              <w:gridCol w:w="1070"/>
              <w:gridCol w:w="786"/>
              <w:gridCol w:w="848"/>
              <w:gridCol w:w="901"/>
              <w:gridCol w:w="955"/>
              <w:gridCol w:w="661"/>
              <w:gridCol w:w="732"/>
            </w:tblGrid>
            <w:tr w:rsidR="00967AAD" w:rsidRPr="005B613D" w:rsidTr="00967AAD">
              <w:trPr>
                <w:trHeight w:val="20"/>
              </w:trPr>
              <w:tc>
                <w:tcPr>
                  <w:tcW w:w="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444F26" w:rsidP="00967AAD">
                  <w:pPr>
                    <w:pStyle w:val="NoSpacing"/>
                    <w:jc w:val="center"/>
                    <w:rPr>
                      <w:b/>
                      <w:sz w:val="16"/>
                      <w:szCs w:val="16"/>
                    </w:rPr>
                  </w:pPr>
                  <w:r w:rsidRPr="005B613D">
                    <w:rPr>
                      <w:rFonts w:asciiTheme="majorHAnsi" w:hAnsiTheme="majorHAnsi" w:cstheme="majorHAnsi"/>
                      <w:b/>
                      <w:sz w:val="16"/>
                      <w:szCs w:val="16"/>
                    </w:rPr>
                    <w:t>France, Ireland and Spain</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 xml:space="preserve">Japan and </w:t>
                  </w:r>
                </w:p>
                <w:p w:rsidR="00967AAD" w:rsidRPr="005B613D" w:rsidRDefault="00967AAD" w:rsidP="00967AAD">
                  <w:pPr>
                    <w:pStyle w:val="NoSpacing"/>
                    <w:jc w:val="center"/>
                    <w:rPr>
                      <w:b/>
                      <w:sz w:val="16"/>
                      <w:szCs w:val="16"/>
                    </w:rPr>
                  </w:pPr>
                  <w:r w:rsidRPr="005B613D">
                    <w:rPr>
                      <w:b/>
                      <w:sz w:val="16"/>
                      <w:szCs w:val="16"/>
                    </w:rPr>
                    <w:t xml:space="preserve">Channel </w:t>
                  </w:r>
                </w:p>
                <w:p w:rsidR="00967AAD" w:rsidRPr="005B613D" w:rsidRDefault="00967AAD" w:rsidP="00967AAD">
                  <w:pPr>
                    <w:pStyle w:val="NoSpacing"/>
                    <w:jc w:val="center"/>
                    <w:rPr>
                      <w:b/>
                      <w:sz w:val="16"/>
                      <w:szCs w:val="16"/>
                    </w:rPr>
                  </w:pPr>
                  <w:r w:rsidRPr="005B613D">
                    <w:rPr>
                      <w:b/>
                      <w:sz w:val="16"/>
                      <w:szCs w:val="16"/>
                    </w:rPr>
                    <w:t>Islands</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 xml:space="preserve">Australia </w:t>
                  </w:r>
                </w:p>
                <w:p w:rsidR="00967AAD" w:rsidRPr="005B613D" w:rsidRDefault="00967AAD" w:rsidP="00967AAD">
                  <w:pPr>
                    <w:pStyle w:val="NoSpacing"/>
                    <w:jc w:val="center"/>
                    <w:rPr>
                      <w:b/>
                      <w:sz w:val="16"/>
                      <w:szCs w:val="16"/>
                    </w:rPr>
                  </w:pPr>
                  <w:r w:rsidRPr="005B613D">
                    <w:rPr>
                      <w:b/>
                      <w:sz w:val="16"/>
                      <w:szCs w:val="16"/>
                    </w:rPr>
                    <w:t xml:space="preserve">and </w:t>
                  </w:r>
                </w:p>
                <w:p w:rsidR="00967AAD" w:rsidRPr="005B613D" w:rsidRDefault="00967AAD" w:rsidP="00967AAD">
                  <w:pPr>
                    <w:pStyle w:val="NoSpacing"/>
                    <w:jc w:val="center"/>
                    <w:rPr>
                      <w:b/>
                      <w:sz w:val="16"/>
                      <w:szCs w:val="16"/>
                    </w:rPr>
                  </w:pPr>
                  <w:r w:rsidRPr="005B613D">
                    <w:rPr>
                      <w:b/>
                      <w:sz w:val="16"/>
                      <w:szCs w:val="16"/>
                    </w:rPr>
                    <w:t>Norway</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 xml:space="preserve">Belgium, </w:t>
                  </w:r>
                </w:p>
                <w:p w:rsidR="00967AAD" w:rsidRPr="005B613D" w:rsidRDefault="00967AAD" w:rsidP="00967AAD">
                  <w:pPr>
                    <w:pStyle w:val="NoSpacing"/>
                    <w:jc w:val="center"/>
                    <w:rPr>
                      <w:b/>
                      <w:sz w:val="16"/>
                      <w:szCs w:val="16"/>
                    </w:rPr>
                  </w:pPr>
                  <w:r w:rsidRPr="005B613D">
                    <w:rPr>
                      <w:b/>
                      <w:sz w:val="16"/>
                      <w:szCs w:val="16"/>
                    </w:rPr>
                    <w:t xml:space="preserve">Cyprus, </w:t>
                  </w:r>
                </w:p>
                <w:p w:rsidR="00967AAD" w:rsidRPr="005B613D" w:rsidRDefault="00967AAD" w:rsidP="00967AAD">
                  <w:pPr>
                    <w:pStyle w:val="NoSpacing"/>
                    <w:jc w:val="center"/>
                    <w:rPr>
                      <w:b/>
                      <w:sz w:val="16"/>
                      <w:szCs w:val="16"/>
                    </w:rPr>
                  </w:pPr>
                  <w:r w:rsidRPr="005B613D">
                    <w:rPr>
                      <w:b/>
                      <w:sz w:val="16"/>
                      <w:szCs w:val="16"/>
                    </w:rPr>
                    <w:t xml:space="preserve">Germany, </w:t>
                  </w:r>
                </w:p>
                <w:p w:rsidR="00967AAD" w:rsidRPr="005B613D" w:rsidRDefault="00967AAD" w:rsidP="00967AAD">
                  <w:pPr>
                    <w:pStyle w:val="NoSpacing"/>
                    <w:jc w:val="center"/>
                    <w:rPr>
                      <w:b/>
                      <w:sz w:val="16"/>
                      <w:szCs w:val="16"/>
                    </w:rPr>
                  </w:pPr>
                  <w:r w:rsidRPr="005B613D">
                    <w:rPr>
                      <w:b/>
                      <w:sz w:val="16"/>
                      <w:szCs w:val="16"/>
                    </w:rPr>
                    <w:t xml:space="preserve">Portugal, </w:t>
                  </w:r>
                </w:p>
                <w:p w:rsidR="00967AAD" w:rsidRPr="005B613D" w:rsidRDefault="00967AAD" w:rsidP="00967AAD">
                  <w:pPr>
                    <w:pStyle w:val="NoSpacing"/>
                    <w:jc w:val="center"/>
                    <w:rPr>
                      <w:b/>
                      <w:sz w:val="16"/>
                      <w:szCs w:val="16"/>
                    </w:rPr>
                  </w:pPr>
                  <w:r w:rsidRPr="005B613D">
                    <w:rPr>
                      <w:b/>
                      <w:sz w:val="16"/>
                      <w:szCs w:val="16"/>
                    </w:rPr>
                    <w:t xml:space="preserve">United Kingdom </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Italy</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Others</w:t>
                  </w: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Christmas</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New Year</w:t>
                  </w: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sz w:val="16"/>
                      <w:szCs w:val="16"/>
                    </w:rPr>
                  </w:pPr>
                  <w:r w:rsidRPr="005B613D">
                    <w:rPr>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Valentine</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sz w:val="16"/>
                      <w:szCs w:val="16"/>
                    </w:rPr>
                  </w:pPr>
                  <w:r w:rsidRPr="005B613D">
                    <w:rPr>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Easter</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Memorial</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Juneteenth</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sz w:val="16"/>
                      <w:szCs w:val="16"/>
                    </w:rPr>
                  </w:pPr>
                  <w:r w:rsidRPr="005B613D">
                    <w:rPr>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4thJuly</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Labor Day</w:t>
                  </w: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sz w:val="16"/>
                      <w:szCs w:val="16"/>
                    </w:rPr>
                  </w:pPr>
                  <w:r w:rsidRPr="005B613D">
                    <w:rPr>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Columbus Day</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sz w:val="16"/>
                      <w:szCs w:val="16"/>
                    </w:rPr>
                  </w:pPr>
                  <w:r w:rsidRPr="005B613D">
                    <w:rPr>
                      <w:sz w:val="16"/>
                      <w:szCs w:val="16"/>
                    </w:rPr>
                    <w:t>Action</w:t>
                  </w: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sz w:val="16"/>
                      <w:szCs w:val="16"/>
                    </w:rPr>
                  </w:pPr>
                  <w:r w:rsidRPr="005B613D">
                    <w:rPr>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 xml:space="preserve">Veterans </w:t>
                  </w:r>
                </w:p>
                <w:p w:rsidR="00967AAD" w:rsidRPr="005B613D" w:rsidRDefault="00967AAD" w:rsidP="00967AAD">
                  <w:pPr>
                    <w:pStyle w:val="NoSpacing"/>
                    <w:jc w:val="center"/>
                    <w:rPr>
                      <w:b/>
                      <w:sz w:val="16"/>
                      <w:szCs w:val="16"/>
                    </w:rPr>
                  </w:pPr>
                  <w:r w:rsidRPr="005B613D">
                    <w:rPr>
                      <w:b/>
                      <w:sz w:val="16"/>
                      <w:szCs w:val="16"/>
                    </w:rPr>
                    <w:t>Day</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r w:rsidR="00967AAD" w:rsidRPr="005B613D" w:rsidTr="00967AAD">
              <w:trPr>
                <w:trHeight w:val="20"/>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b/>
                      <w:sz w:val="16"/>
                      <w:szCs w:val="16"/>
                    </w:rPr>
                  </w:pPr>
                  <w:r w:rsidRPr="005B613D">
                    <w:rPr>
                      <w:b/>
                      <w:sz w:val="16"/>
                      <w:szCs w:val="16"/>
                    </w:rPr>
                    <w:t>Thanks</w:t>
                  </w:r>
                </w:p>
                <w:p w:rsidR="00967AAD" w:rsidRPr="005B613D" w:rsidRDefault="00967AAD" w:rsidP="00967AAD">
                  <w:pPr>
                    <w:pStyle w:val="NoSpacing"/>
                    <w:jc w:val="center"/>
                    <w:rPr>
                      <w:b/>
                      <w:sz w:val="16"/>
                      <w:szCs w:val="16"/>
                    </w:rPr>
                  </w:pPr>
                  <w:r w:rsidRPr="005B613D">
                    <w:rPr>
                      <w:b/>
                      <w:sz w:val="16"/>
                      <w:szCs w:val="16"/>
                    </w:rPr>
                    <w:t>giving</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c>
                <w:tcPr>
                  <w:tcW w:w="236" w:type="dxa"/>
                  <w:tcBorders>
                    <w:top w:val="nil"/>
                    <w:left w:val="nil"/>
                    <w:bottom w:val="single" w:sz="4" w:space="0" w:color="auto"/>
                    <w:right w:val="single" w:sz="4" w:space="0" w:color="auto"/>
                  </w:tcBorders>
                  <w:shd w:val="clear" w:color="auto" w:fill="auto"/>
                  <w:noWrap/>
                  <w:vAlign w:val="center"/>
                  <w:hideMark/>
                </w:tcPr>
                <w:p w:rsidR="00967AAD" w:rsidRPr="005B613D" w:rsidRDefault="00967AAD" w:rsidP="00967AAD">
                  <w:pPr>
                    <w:pStyle w:val="NoSpacing"/>
                    <w:jc w:val="center"/>
                    <w:rPr>
                      <w:sz w:val="16"/>
                      <w:szCs w:val="16"/>
                    </w:rPr>
                  </w:pPr>
                  <w:r w:rsidRPr="005B613D">
                    <w:rPr>
                      <w:sz w:val="16"/>
                      <w:szCs w:val="16"/>
                    </w:rPr>
                    <w:t>Action</w:t>
                  </w:r>
                </w:p>
              </w:tc>
              <w:tc>
                <w:tcPr>
                  <w:tcW w:w="23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67AAD" w:rsidRPr="005B613D" w:rsidRDefault="00967AAD" w:rsidP="00967AAD">
                  <w:pPr>
                    <w:pStyle w:val="NoSpacing"/>
                    <w:jc w:val="center"/>
                    <w:rPr>
                      <w:sz w:val="16"/>
                      <w:szCs w:val="16"/>
                    </w:rPr>
                  </w:pPr>
                </w:p>
              </w:tc>
            </w:tr>
          </w:tbl>
          <w:p w:rsidR="00967AAD" w:rsidRPr="005B613D" w:rsidRDefault="00967AAD" w:rsidP="00647752">
            <w:pPr>
              <w:pStyle w:val="NoSpacing"/>
              <w:jc w:val="center"/>
              <w:rPr>
                <w:b/>
                <w:lang w:val="en-GB"/>
              </w:rPr>
            </w:pPr>
          </w:p>
        </w:tc>
      </w:tr>
    </w:tbl>
    <w:p w:rsidR="0084613E" w:rsidRPr="005B613D" w:rsidRDefault="0084613E" w:rsidP="00136534">
      <w:pPr>
        <w:pStyle w:val="Heading3"/>
        <w:numPr>
          <w:ilvl w:val="1"/>
          <w:numId w:val="16"/>
        </w:numPr>
        <w:sectPr w:rsidR="0084613E" w:rsidRPr="005B613D" w:rsidSect="003C5AC6">
          <w:pgSz w:w="16839" w:h="11907" w:orient="landscape" w:code="9"/>
          <w:pgMar w:top="1440" w:right="1440" w:bottom="1440" w:left="1440" w:header="720" w:footer="720" w:gutter="0"/>
          <w:pgBorders w:offsetFrom="page">
            <w:top w:val="single" w:sz="8" w:space="24" w:color="666666" w:themeColor="text2"/>
            <w:left w:val="single" w:sz="8" w:space="24" w:color="666666" w:themeColor="text2"/>
            <w:bottom w:val="single" w:sz="8" w:space="24" w:color="666666" w:themeColor="text2"/>
            <w:right w:val="single" w:sz="8" w:space="24" w:color="666666" w:themeColor="text2"/>
          </w:pgBorders>
          <w:cols w:space="720"/>
          <w:docGrid w:linePitch="360"/>
        </w:sectPr>
      </w:pPr>
    </w:p>
    <w:p w:rsidR="00EF4F64" w:rsidRPr="005B613D" w:rsidRDefault="00D37357" w:rsidP="00136534">
      <w:pPr>
        <w:pStyle w:val="Heading3"/>
        <w:numPr>
          <w:ilvl w:val="1"/>
          <w:numId w:val="16"/>
        </w:numPr>
      </w:pPr>
      <w:r w:rsidRPr="005B613D">
        <w:lastRenderedPageBreak/>
        <w:t xml:space="preserve">C – </w:t>
      </w:r>
      <w:r w:rsidR="00EF4F64" w:rsidRPr="005B613D">
        <w:t>User Interface</w:t>
      </w:r>
    </w:p>
    <w:p w:rsidR="00EF4F64" w:rsidRPr="005B613D" w:rsidRDefault="00EF4F64" w:rsidP="00EF4F64">
      <w:pPr>
        <w:pStyle w:val="NoSpacing"/>
      </w:pPr>
      <w:r w:rsidRPr="005B613D">
        <w:rPr>
          <w:noProof/>
        </w:rPr>
        <w:drawing>
          <wp:inline distT="0" distB="0" distL="0" distR="0" wp14:anchorId="431EB2A9" wp14:editId="0BB8E480">
            <wp:extent cx="5788152" cy="29535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8152" cy="2953512"/>
                    </a:xfrm>
                    <a:prstGeom prst="rect">
                      <a:avLst/>
                    </a:prstGeom>
                    <a:noFill/>
                    <a:ln>
                      <a:noFill/>
                    </a:ln>
                  </pic:spPr>
                </pic:pic>
              </a:graphicData>
            </a:graphic>
          </wp:inline>
        </w:drawing>
      </w:r>
    </w:p>
    <w:p w:rsidR="00CC2D9E" w:rsidRPr="005B613D" w:rsidRDefault="00B14D2E" w:rsidP="00B14D2E">
      <w:pPr>
        <w:pStyle w:val="Heading3"/>
        <w:numPr>
          <w:ilvl w:val="1"/>
          <w:numId w:val="16"/>
        </w:numPr>
      </w:pPr>
      <w:r w:rsidRPr="005B613D">
        <w:t xml:space="preserve">D – Variable Funnel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222"/>
        <w:gridCol w:w="1661"/>
        <w:gridCol w:w="222"/>
        <w:gridCol w:w="1716"/>
      </w:tblGrid>
      <w:tr w:rsidR="005B613D" w:rsidRPr="005B613D" w:rsidTr="00A2426A">
        <w:trPr>
          <w:trHeight w:val="20"/>
        </w:trPr>
        <w:tc>
          <w:tcPr>
            <w:tcW w:w="0" w:type="auto"/>
            <w:shd w:val="clear" w:color="auto" w:fill="00349E" w:themeFill="accent6"/>
            <w:vAlign w:val="center"/>
            <w:hideMark/>
          </w:tcPr>
          <w:p w:rsidR="0073657B" w:rsidRPr="005B613D" w:rsidRDefault="0073657B" w:rsidP="005B613D">
            <w:pPr>
              <w:pStyle w:val="NoSpacing"/>
              <w:jc w:val="center"/>
              <w:rPr>
                <w:b/>
                <w:color w:val="FFFFFF" w:themeColor="background1"/>
              </w:rPr>
            </w:pPr>
            <w:r w:rsidRPr="005B613D">
              <w:rPr>
                <w:b/>
                <w:color w:val="FFFFFF" w:themeColor="background1"/>
              </w:rPr>
              <w:t>Raw Variables</w:t>
            </w:r>
            <w:r w:rsidRPr="005B613D">
              <w:rPr>
                <w:b/>
                <w:color w:val="FFFFFF" w:themeColor="background1"/>
              </w:rPr>
              <w:br/>
              <w:t>(18 variables)</w:t>
            </w:r>
          </w:p>
        </w:tc>
        <w:tc>
          <w:tcPr>
            <w:tcW w:w="0" w:type="auto"/>
            <w:shd w:val="clear" w:color="auto" w:fill="00349E" w:themeFill="accent6"/>
            <w:noWrap/>
            <w:vAlign w:val="center"/>
            <w:hideMark/>
          </w:tcPr>
          <w:p w:rsidR="0073657B" w:rsidRPr="005B613D" w:rsidRDefault="0073657B" w:rsidP="005B613D">
            <w:pPr>
              <w:pStyle w:val="NoSpacing"/>
              <w:jc w:val="center"/>
              <w:rPr>
                <w:b/>
                <w:color w:val="FFFFFF" w:themeColor="background1"/>
              </w:rPr>
            </w:pPr>
          </w:p>
        </w:tc>
        <w:tc>
          <w:tcPr>
            <w:tcW w:w="0" w:type="auto"/>
            <w:shd w:val="clear" w:color="auto" w:fill="00349E" w:themeFill="accent6"/>
            <w:vAlign w:val="center"/>
            <w:hideMark/>
          </w:tcPr>
          <w:p w:rsidR="0073657B" w:rsidRPr="005B613D" w:rsidRDefault="0073657B" w:rsidP="005B613D">
            <w:pPr>
              <w:pStyle w:val="NoSpacing"/>
              <w:jc w:val="center"/>
              <w:rPr>
                <w:b/>
                <w:color w:val="FFFFFF" w:themeColor="background1"/>
              </w:rPr>
            </w:pPr>
            <w:r w:rsidRPr="005B613D">
              <w:rPr>
                <w:b/>
                <w:color w:val="FFFFFF" w:themeColor="background1"/>
              </w:rPr>
              <w:t xml:space="preserve">Shortlist based </w:t>
            </w:r>
            <w:r w:rsidRPr="005B613D">
              <w:rPr>
                <w:b/>
                <w:color w:val="FFFFFF" w:themeColor="background1"/>
              </w:rPr>
              <w:br/>
              <w:t>on IV</w:t>
            </w:r>
            <w:r w:rsidRPr="005B613D">
              <w:rPr>
                <w:b/>
                <w:color w:val="FFFFFF" w:themeColor="background1"/>
              </w:rPr>
              <w:br/>
              <w:t>(6 variables)</w:t>
            </w:r>
          </w:p>
        </w:tc>
        <w:tc>
          <w:tcPr>
            <w:tcW w:w="0" w:type="auto"/>
            <w:shd w:val="clear" w:color="auto" w:fill="00349E" w:themeFill="accent6"/>
            <w:noWrap/>
            <w:vAlign w:val="center"/>
            <w:hideMark/>
          </w:tcPr>
          <w:p w:rsidR="0073657B" w:rsidRPr="005B613D" w:rsidRDefault="0073657B" w:rsidP="005B613D">
            <w:pPr>
              <w:pStyle w:val="NoSpacing"/>
              <w:jc w:val="center"/>
              <w:rPr>
                <w:b/>
                <w:color w:val="FFFFFF" w:themeColor="background1"/>
              </w:rPr>
            </w:pPr>
          </w:p>
        </w:tc>
        <w:tc>
          <w:tcPr>
            <w:tcW w:w="0" w:type="auto"/>
            <w:shd w:val="clear" w:color="auto" w:fill="00349E" w:themeFill="accent6"/>
            <w:vAlign w:val="center"/>
            <w:hideMark/>
          </w:tcPr>
          <w:p w:rsidR="0073657B" w:rsidRPr="005B613D" w:rsidRDefault="0073657B" w:rsidP="005B613D">
            <w:pPr>
              <w:pStyle w:val="NoSpacing"/>
              <w:jc w:val="center"/>
              <w:rPr>
                <w:b/>
                <w:color w:val="FFFFFF" w:themeColor="background1"/>
              </w:rPr>
            </w:pPr>
            <w:r w:rsidRPr="005B613D">
              <w:rPr>
                <w:b/>
                <w:color w:val="FFFFFF" w:themeColor="background1"/>
              </w:rPr>
              <w:t xml:space="preserve">Shortlist based </w:t>
            </w:r>
            <w:r w:rsidRPr="005B613D">
              <w:rPr>
                <w:b/>
                <w:color w:val="FFFFFF" w:themeColor="background1"/>
              </w:rPr>
              <w:br/>
              <w:t xml:space="preserve">on Logistic </w:t>
            </w:r>
            <w:proofErr w:type="spellStart"/>
            <w:r w:rsidRPr="005B613D">
              <w:rPr>
                <w:b/>
                <w:color w:val="FFFFFF" w:themeColor="background1"/>
              </w:rPr>
              <w:t>Reg</w:t>
            </w:r>
            <w:proofErr w:type="spellEnd"/>
            <w:r w:rsidRPr="005B613D">
              <w:rPr>
                <w:b/>
                <w:color w:val="FFFFFF" w:themeColor="background1"/>
              </w:rPr>
              <w:br/>
              <w:t>(5 variables)</w:t>
            </w:r>
          </w:p>
        </w:tc>
      </w:tr>
      <w:tr w:rsidR="005B613D" w:rsidRPr="005B613D" w:rsidTr="005B613D">
        <w:trPr>
          <w:trHeight w:val="20"/>
        </w:trPr>
        <w:tc>
          <w:tcPr>
            <w:tcW w:w="0" w:type="auto"/>
            <w:shd w:val="clear" w:color="auto" w:fill="auto"/>
            <w:noWrap/>
            <w:vAlign w:val="center"/>
            <w:hideMark/>
          </w:tcPr>
          <w:p w:rsidR="0073657B" w:rsidRPr="005B613D" w:rsidRDefault="0073657B" w:rsidP="005B613D">
            <w:pPr>
              <w:pStyle w:val="NoSpacing"/>
              <w:jc w:val="center"/>
            </w:pPr>
            <w:r w:rsidRPr="005B613D">
              <w:t>age</w:t>
            </w:r>
          </w:p>
        </w:tc>
        <w:tc>
          <w:tcPr>
            <w:tcW w:w="0" w:type="auto"/>
            <w:vMerge w:val="restart"/>
            <w:shd w:val="clear" w:color="auto" w:fill="auto"/>
            <w:noWrap/>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age</w:t>
            </w:r>
          </w:p>
        </w:tc>
        <w:tc>
          <w:tcPr>
            <w:tcW w:w="0" w:type="auto"/>
            <w:vMerge w:val="restart"/>
            <w:shd w:val="clear" w:color="auto" w:fill="auto"/>
            <w:noWrap/>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age</w:t>
            </w:r>
          </w:p>
        </w:tc>
      </w:tr>
      <w:tr w:rsidR="005B613D" w:rsidRPr="005B613D" w:rsidTr="005B613D">
        <w:trPr>
          <w:trHeight w:val="20"/>
        </w:trPr>
        <w:tc>
          <w:tcPr>
            <w:tcW w:w="0" w:type="auto"/>
            <w:shd w:val="clear" w:color="auto" w:fill="E40059" w:themeFill="accent2"/>
            <w:noWrap/>
            <w:vAlign w:val="center"/>
            <w:hideMark/>
          </w:tcPr>
          <w:p w:rsidR="0073657B" w:rsidRPr="005B613D" w:rsidRDefault="0073657B" w:rsidP="005B613D">
            <w:pPr>
              <w:pStyle w:val="NoSpacing"/>
              <w:jc w:val="center"/>
              <w:rPr>
                <w:b/>
                <w:color w:val="FFFFFF" w:themeColor="background1"/>
              </w:rPr>
            </w:pPr>
            <w:r w:rsidRPr="005B613D">
              <w:rPr>
                <w:b/>
                <w:color w:val="FFFFFF" w:themeColor="background1"/>
              </w:rPr>
              <w:t>balance</w:t>
            </w:r>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history</w:t>
            </w:r>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history</w:t>
            </w:r>
          </w:p>
        </w:tc>
      </w:tr>
      <w:tr w:rsidR="005B613D" w:rsidRPr="005B613D" w:rsidTr="005B613D">
        <w:trPr>
          <w:trHeight w:val="20"/>
        </w:trPr>
        <w:tc>
          <w:tcPr>
            <w:tcW w:w="0" w:type="auto"/>
            <w:shd w:val="clear" w:color="auto" w:fill="E40059" w:themeFill="accent2"/>
            <w:noWrap/>
            <w:vAlign w:val="center"/>
            <w:hideMark/>
          </w:tcPr>
          <w:p w:rsidR="0073657B" w:rsidRPr="005B613D" w:rsidRDefault="0073657B" w:rsidP="005B613D">
            <w:pPr>
              <w:pStyle w:val="NoSpacing"/>
              <w:jc w:val="center"/>
              <w:rPr>
                <w:b/>
                <w:color w:val="FFFFFF" w:themeColor="background1"/>
              </w:rPr>
            </w:pPr>
            <w:proofErr w:type="spellStart"/>
            <w:r w:rsidRPr="005B613D">
              <w:rPr>
                <w:b/>
                <w:color w:val="FFFFFF" w:themeColor="background1"/>
              </w:rPr>
              <w:t>coapplicant</w:t>
            </w:r>
            <w:proofErr w:type="spellEnd"/>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proofErr w:type="spellStart"/>
            <w:r w:rsidRPr="005B613D">
              <w:rPr>
                <w:bCs/>
                <w:szCs w:val="20"/>
              </w:rPr>
              <w:t>loan_amount</w:t>
            </w:r>
            <w:proofErr w:type="spellEnd"/>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proofErr w:type="spellStart"/>
            <w:r w:rsidRPr="005B613D">
              <w:rPr>
                <w:bCs/>
                <w:szCs w:val="20"/>
              </w:rPr>
              <w:t>loan_amount</w:t>
            </w:r>
            <w:proofErr w:type="spellEnd"/>
          </w:p>
        </w:tc>
      </w:tr>
      <w:tr w:rsidR="005B613D" w:rsidRPr="005B613D" w:rsidTr="005B613D">
        <w:trPr>
          <w:trHeight w:val="20"/>
        </w:trPr>
        <w:tc>
          <w:tcPr>
            <w:tcW w:w="0" w:type="auto"/>
            <w:shd w:val="clear" w:color="auto" w:fill="E40059" w:themeFill="accent2"/>
            <w:noWrap/>
            <w:vAlign w:val="center"/>
            <w:hideMark/>
          </w:tcPr>
          <w:p w:rsidR="0073657B" w:rsidRPr="005B613D" w:rsidRDefault="0073657B" w:rsidP="005B613D">
            <w:pPr>
              <w:pStyle w:val="NoSpacing"/>
              <w:jc w:val="center"/>
              <w:rPr>
                <w:b/>
                <w:color w:val="FFFFFF" w:themeColor="background1"/>
              </w:rPr>
            </w:pPr>
            <w:r w:rsidRPr="005B613D">
              <w:rPr>
                <w:b/>
                <w:color w:val="FFFFFF" w:themeColor="background1"/>
              </w:rPr>
              <w:t>dependents</w:t>
            </w:r>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months</w:t>
            </w:r>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months</w:t>
            </w:r>
          </w:p>
        </w:tc>
        <w:bookmarkStart w:id="1" w:name="_GoBack"/>
        <w:bookmarkEnd w:id="1"/>
      </w:tr>
      <w:tr w:rsidR="005B613D" w:rsidRPr="005B613D" w:rsidTr="005B613D">
        <w:trPr>
          <w:trHeight w:val="20"/>
        </w:trPr>
        <w:tc>
          <w:tcPr>
            <w:tcW w:w="0" w:type="auto"/>
            <w:shd w:val="clear" w:color="auto" w:fill="E40059" w:themeFill="accent2"/>
            <w:noWrap/>
            <w:vAlign w:val="center"/>
            <w:hideMark/>
          </w:tcPr>
          <w:p w:rsidR="0073657B" w:rsidRPr="005B613D" w:rsidRDefault="0073657B" w:rsidP="005B613D">
            <w:pPr>
              <w:pStyle w:val="NoSpacing"/>
              <w:jc w:val="center"/>
              <w:rPr>
                <w:b/>
                <w:color w:val="FFFFFF" w:themeColor="background1"/>
              </w:rPr>
            </w:pPr>
            <w:proofErr w:type="spellStart"/>
            <w:r w:rsidRPr="005B613D">
              <w:rPr>
                <w:b/>
                <w:color w:val="FFFFFF" w:themeColor="background1"/>
              </w:rPr>
              <w:t>emi_pct</w:t>
            </w:r>
            <w:proofErr w:type="spellEnd"/>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purpose</w:t>
            </w:r>
          </w:p>
        </w:tc>
        <w:tc>
          <w:tcPr>
            <w:tcW w:w="0" w:type="auto"/>
            <w:vMerge/>
            <w:shd w:val="clear" w:color="auto" w:fill="auto"/>
            <w:vAlign w:val="center"/>
            <w:hideMark/>
          </w:tcPr>
          <w:p w:rsidR="0073657B" w:rsidRPr="005B613D" w:rsidRDefault="0073657B" w:rsidP="005B613D">
            <w:pPr>
              <w:pStyle w:val="NoSpacing"/>
              <w:jc w:val="center"/>
            </w:pPr>
          </w:p>
        </w:tc>
        <w:tc>
          <w:tcPr>
            <w:tcW w:w="0" w:type="auto"/>
            <w:shd w:val="clear" w:color="auto" w:fill="auto"/>
            <w:noWrap/>
            <w:vAlign w:val="center"/>
            <w:hideMark/>
          </w:tcPr>
          <w:p w:rsidR="0073657B" w:rsidRPr="005B613D" w:rsidRDefault="0073657B" w:rsidP="005B613D">
            <w:pPr>
              <w:pStyle w:val="NoSpacing"/>
              <w:jc w:val="center"/>
              <w:rPr>
                <w:bCs/>
                <w:szCs w:val="20"/>
              </w:rPr>
            </w:pPr>
            <w:r w:rsidRPr="005B613D">
              <w:rPr>
                <w:bCs/>
                <w:szCs w:val="20"/>
              </w:rPr>
              <w:t>purpose</w:t>
            </w: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proofErr w:type="spellStart"/>
            <w:r w:rsidRPr="005B613D">
              <w:rPr>
                <w:b/>
                <w:color w:val="FFFFFF" w:themeColor="background1"/>
              </w:rPr>
              <w:t>emi_plan</w:t>
            </w:r>
            <w:proofErr w:type="spellEnd"/>
          </w:p>
        </w:tc>
        <w:tc>
          <w:tcPr>
            <w:tcW w:w="0" w:type="auto"/>
            <w:vMerge/>
            <w:shd w:val="clear" w:color="auto" w:fill="auto"/>
            <w:vAlign w:val="center"/>
            <w:hideMark/>
          </w:tcPr>
          <w:p w:rsidR="005B613D" w:rsidRPr="005B613D" w:rsidRDefault="005B613D" w:rsidP="005B613D">
            <w:pPr>
              <w:pStyle w:val="NoSpacing"/>
              <w:jc w:val="center"/>
            </w:pPr>
          </w:p>
        </w:tc>
        <w:tc>
          <w:tcPr>
            <w:tcW w:w="0" w:type="auto"/>
            <w:shd w:val="clear" w:color="auto" w:fill="E40059" w:themeFill="accent2"/>
            <w:noWrap/>
            <w:vAlign w:val="center"/>
            <w:hideMark/>
          </w:tcPr>
          <w:p w:rsidR="005B613D" w:rsidRPr="005B613D" w:rsidRDefault="005B613D" w:rsidP="005B613D">
            <w:pPr>
              <w:pStyle w:val="NoSpacing"/>
              <w:jc w:val="center"/>
              <w:rPr>
                <w:b/>
                <w:bCs/>
                <w:szCs w:val="20"/>
              </w:rPr>
            </w:pPr>
            <w:r w:rsidRPr="005B613D">
              <w:rPr>
                <w:b/>
                <w:bCs/>
                <w:color w:val="FFFFFF" w:themeColor="background1"/>
                <w:szCs w:val="20"/>
              </w:rPr>
              <w:t>property</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val="restart"/>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r w:rsidRPr="005B613D">
              <w:rPr>
                <w:b/>
                <w:color w:val="FFFFFF" w:themeColor="background1"/>
              </w:rPr>
              <w:t>employ</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val="restart"/>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proofErr w:type="spellStart"/>
            <w:r w:rsidRPr="005B613D">
              <w:rPr>
                <w:b/>
                <w:color w:val="FFFFFF" w:themeColor="background1"/>
              </w:rPr>
              <w:t>employ_year</w:t>
            </w:r>
            <w:proofErr w:type="spellEnd"/>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r w:rsidRPr="005B613D">
              <w:rPr>
                <w:b/>
                <w:color w:val="FFFFFF" w:themeColor="background1"/>
              </w:rPr>
              <w:t>guarantor</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auto"/>
            <w:noWrap/>
            <w:vAlign w:val="center"/>
            <w:hideMark/>
          </w:tcPr>
          <w:p w:rsidR="005B613D" w:rsidRPr="005B613D" w:rsidRDefault="005B613D" w:rsidP="005B613D">
            <w:pPr>
              <w:pStyle w:val="NoSpacing"/>
              <w:jc w:val="center"/>
            </w:pPr>
            <w:r w:rsidRPr="005B613D">
              <w:t>history</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r w:rsidRPr="005B613D">
              <w:rPr>
                <w:b/>
                <w:color w:val="FFFFFF" w:themeColor="background1"/>
              </w:rPr>
              <w:t>house</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proofErr w:type="spellStart"/>
            <w:r w:rsidRPr="005B613D">
              <w:rPr>
                <w:b/>
                <w:color w:val="FFFFFF" w:themeColor="background1"/>
              </w:rPr>
              <w:t>house_years</w:t>
            </w:r>
            <w:proofErr w:type="spellEnd"/>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auto"/>
            <w:noWrap/>
            <w:vAlign w:val="center"/>
            <w:hideMark/>
          </w:tcPr>
          <w:p w:rsidR="005B613D" w:rsidRPr="005B613D" w:rsidRDefault="005B613D" w:rsidP="005B613D">
            <w:pPr>
              <w:pStyle w:val="NoSpacing"/>
              <w:jc w:val="center"/>
            </w:pPr>
            <w:proofErr w:type="spellStart"/>
            <w:r w:rsidRPr="005B613D">
              <w:t>loan_amount</w:t>
            </w:r>
            <w:proofErr w:type="spellEnd"/>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auto"/>
            <w:noWrap/>
            <w:vAlign w:val="center"/>
            <w:hideMark/>
          </w:tcPr>
          <w:p w:rsidR="005B613D" w:rsidRPr="005B613D" w:rsidRDefault="005B613D" w:rsidP="005B613D">
            <w:pPr>
              <w:pStyle w:val="NoSpacing"/>
              <w:jc w:val="center"/>
            </w:pPr>
            <w:r w:rsidRPr="005B613D">
              <w:t>months</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auto"/>
            <w:noWrap/>
            <w:vAlign w:val="center"/>
            <w:hideMark/>
          </w:tcPr>
          <w:p w:rsidR="005B613D" w:rsidRPr="005B613D" w:rsidRDefault="005B613D" w:rsidP="005B613D">
            <w:pPr>
              <w:pStyle w:val="NoSpacing"/>
              <w:jc w:val="center"/>
            </w:pPr>
            <w:r w:rsidRPr="005B613D">
              <w:t>property</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auto"/>
            <w:noWrap/>
            <w:vAlign w:val="center"/>
            <w:hideMark/>
          </w:tcPr>
          <w:p w:rsidR="005B613D" w:rsidRPr="005B613D" w:rsidRDefault="005B613D" w:rsidP="005B613D">
            <w:pPr>
              <w:pStyle w:val="NoSpacing"/>
              <w:jc w:val="center"/>
            </w:pPr>
            <w:r w:rsidRPr="005B613D">
              <w:t>purpose</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r w:rsidRPr="005B613D">
              <w:rPr>
                <w:b/>
                <w:color w:val="FFFFFF" w:themeColor="background1"/>
              </w:rPr>
              <w:t>sex</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r w:rsidR="005B613D" w:rsidRPr="005B613D" w:rsidTr="005B613D">
        <w:trPr>
          <w:trHeight w:val="20"/>
        </w:trPr>
        <w:tc>
          <w:tcPr>
            <w:tcW w:w="0" w:type="auto"/>
            <w:shd w:val="clear" w:color="auto" w:fill="E40059" w:themeFill="accent2"/>
            <w:noWrap/>
            <w:vAlign w:val="center"/>
            <w:hideMark/>
          </w:tcPr>
          <w:p w:rsidR="005B613D" w:rsidRPr="005B613D" w:rsidRDefault="005B613D" w:rsidP="005B613D">
            <w:pPr>
              <w:pStyle w:val="NoSpacing"/>
              <w:jc w:val="center"/>
              <w:rPr>
                <w:b/>
                <w:color w:val="FFFFFF" w:themeColor="background1"/>
              </w:rPr>
            </w:pPr>
            <w:r w:rsidRPr="005B613D">
              <w:rPr>
                <w:b/>
                <w:color w:val="FFFFFF" w:themeColor="background1"/>
              </w:rPr>
              <w:t>status</w:t>
            </w: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c>
          <w:tcPr>
            <w:tcW w:w="0" w:type="auto"/>
            <w:vMerge/>
            <w:shd w:val="clear" w:color="auto" w:fill="auto"/>
            <w:vAlign w:val="center"/>
            <w:hideMark/>
          </w:tcPr>
          <w:p w:rsidR="005B613D" w:rsidRPr="005B613D" w:rsidRDefault="005B613D" w:rsidP="005B613D">
            <w:pPr>
              <w:pStyle w:val="NoSpacing"/>
              <w:jc w:val="center"/>
            </w:pPr>
          </w:p>
        </w:tc>
        <w:tc>
          <w:tcPr>
            <w:tcW w:w="0" w:type="auto"/>
            <w:vMerge/>
            <w:shd w:val="clear" w:color="auto" w:fill="auto"/>
            <w:noWrap/>
            <w:vAlign w:val="center"/>
            <w:hideMark/>
          </w:tcPr>
          <w:p w:rsidR="005B613D" w:rsidRPr="005B613D" w:rsidRDefault="005B613D" w:rsidP="005B613D">
            <w:pPr>
              <w:pStyle w:val="NoSpacing"/>
              <w:jc w:val="center"/>
            </w:pPr>
          </w:p>
        </w:tc>
      </w:tr>
    </w:tbl>
    <w:p w:rsidR="0084613E" w:rsidRPr="005B613D" w:rsidRDefault="0084613E" w:rsidP="0084613E">
      <w:pPr>
        <w:pStyle w:val="NoSpacing"/>
      </w:pPr>
    </w:p>
    <w:p w:rsidR="00DD7FAD" w:rsidRPr="005B613D" w:rsidRDefault="005B613D" w:rsidP="0084613E">
      <w:pPr>
        <w:pStyle w:val="NoSpacing"/>
        <w:rPr>
          <w:b/>
        </w:rPr>
      </w:pPr>
      <w:r w:rsidRPr="005B613D">
        <w:rPr>
          <w:b/>
        </w:rPr>
        <w:t>Additional variables</w:t>
      </w:r>
      <w:r w:rsidR="00120CD5">
        <w:rPr>
          <w:b/>
        </w:rPr>
        <w:t xml:space="preserve"> (good to have)</w:t>
      </w:r>
      <w:r w:rsidRPr="005B613D">
        <w:rPr>
          <w:b/>
        </w:rPr>
        <w:t>:</w:t>
      </w:r>
    </w:p>
    <w:p w:rsidR="005B613D" w:rsidRPr="005B613D" w:rsidRDefault="005B613D" w:rsidP="005B613D">
      <w:pPr>
        <w:pStyle w:val="NoSpacing"/>
        <w:numPr>
          <w:ilvl w:val="0"/>
          <w:numId w:val="48"/>
        </w:numPr>
      </w:pPr>
      <w:r w:rsidRPr="005B613D">
        <w:t>External rating (USA – FICO Score, India – CIBIL Score, …)</w:t>
      </w:r>
    </w:p>
    <w:p w:rsidR="005B613D" w:rsidRPr="005B613D" w:rsidRDefault="005B613D" w:rsidP="005B613D">
      <w:pPr>
        <w:pStyle w:val="NoSpacing"/>
        <w:numPr>
          <w:ilvl w:val="0"/>
          <w:numId w:val="48"/>
        </w:numPr>
      </w:pPr>
      <w:r w:rsidRPr="005B613D">
        <w:t xml:space="preserve">Interest rates </w:t>
      </w:r>
    </w:p>
    <w:p w:rsidR="005B613D" w:rsidRPr="005B613D" w:rsidRDefault="005B613D" w:rsidP="005B613D">
      <w:pPr>
        <w:pStyle w:val="NoSpacing"/>
        <w:numPr>
          <w:ilvl w:val="0"/>
          <w:numId w:val="48"/>
        </w:numPr>
      </w:pPr>
      <w:r w:rsidRPr="005B613D">
        <w:t xml:space="preserve">Location – Metro city, Non-metro city, rural </w:t>
      </w:r>
    </w:p>
    <w:p w:rsidR="005B613D" w:rsidRPr="005B613D" w:rsidRDefault="005B613D" w:rsidP="005B613D">
      <w:pPr>
        <w:pStyle w:val="NoSpacing"/>
        <w:numPr>
          <w:ilvl w:val="0"/>
          <w:numId w:val="48"/>
        </w:numPr>
      </w:pPr>
      <w:r w:rsidRPr="005B613D">
        <w:t xml:space="preserve">Occupation and Income </w:t>
      </w:r>
    </w:p>
    <w:p w:rsidR="005B613D" w:rsidRPr="005B613D" w:rsidRDefault="005B613D" w:rsidP="005B613D">
      <w:pPr>
        <w:pStyle w:val="NoSpacing"/>
        <w:numPr>
          <w:ilvl w:val="0"/>
          <w:numId w:val="48"/>
        </w:numPr>
      </w:pPr>
      <w:r w:rsidRPr="005B613D">
        <w:t xml:space="preserve">Collateral </w:t>
      </w:r>
    </w:p>
    <w:p w:rsidR="00DD7FAD" w:rsidRPr="005B613D" w:rsidRDefault="00DD7FAD">
      <w:pPr>
        <w:jc w:val="left"/>
        <w:rPr>
          <w:lang w:val="en-US"/>
        </w:rPr>
      </w:pPr>
      <w:r w:rsidRPr="005B613D">
        <w:br w:type="page"/>
      </w:r>
    </w:p>
    <w:p w:rsidR="00DD7FAD" w:rsidRPr="005B613D" w:rsidRDefault="00DD7FAD" w:rsidP="00DD7FAD">
      <w:pPr>
        <w:pStyle w:val="Heading3"/>
        <w:numPr>
          <w:ilvl w:val="1"/>
          <w:numId w:val="16"/>
        </w:numPr>
      </w:pPr>
      <w:r w:rsidRPr="005B613D">
        <w:lastRenderedPageBreak/>
        <w:t>E</w:t>
      </w:r>
      <w:r w:rsidRPr="005B613D">
        <w:t xml:space="preserve"> – User Interface</w:t>
      </w:r>
    </w:p>
    <w:p w:rsidR="00DD7FAD" w:rsidRDefault="00DD7FAD" w:rsidP="0084613E">
      <w:pPr>
        <w:pStyle w:val="NoSpacing"/>
      </w:pPr>
      <w:r w:rsidRPr="005B613D">
        <w:rPr>
          <w:noProof/>
        </w:rPr>
        <w:drawing>
          <wp:inline distT="0" distB="0" distL="0" distR="0" wp14:anchorId="4F22B394" wp14:editId="01500DA2">
            <wp:extent cx="4462272"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2272" cy="2514600"/>
                    </a:xfrm>
                    <a:prstGeom prst="rect">
                      <a:avLst/>
                    </a:prstGeom>
                    <a:noFill/>
                    <a:ln>
                      <a:noFill/>
                    </a:ln>
                  </pic:spPr>
                </pic:pic>
              </a:graphicData>
            </a:graphic>
          </wp:inline>
        </w:drawing>
      </w:r>
    </w:p>
    <w:p w:rsidR="00DD7FAD" w:rsidRDefault="00DD7FAD" w:rsidP="0084613E">
      <w:pPr>
        <w:pStyle w:val="NoSpacing"/>
      </w:pPr>
    </w:p>
    <w:sectPr w:rsidR="00DD7FAD" w:rsidSect="0084613E">
      <w:pgSz w:w="11907" w:h="16839" w:code="9"/>
      <w:pgMar w:top="1440" w:right="1440" w:bottom="1440" w:left="1440" w:header="720" w:footer="720" w:gutter="0"/>
      <w:pgBorders w:offsetFrom="page">
        <w:top w:val="single" w:sz="8" w:space="24" w:color="666666" w:themeColor="text2"/>
        <w:left w:val="single" w:sz="8" w:space="24" w:color="666666" w:themeColor="text2"/>
        <w:bottom w:val="single" w:sz="8" w:space="24" w:color="666666" w:themeColor="text2"/>
        <w:right w:val="single" w:sz="8" w:space="24" w:color="666666"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D78" w:rsidRDefault="003D1D78" w:rsidP="00B94782">
      <w:pPr>
        <w:spacing w:after="0" w:line="240" w:lineRule="auto"/>
      </w:pPr>
      <w:r>
        <w:separator/>
      </w:r>
    </w:p>
  </w:endnote>
  <w:endnote w:type="continuationSeparator" w:id="0">
    <w:p w:rsidR="003D1D78" w:rsidRDefault="003D1D78" w:rsidP="00B9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6A" w:rsidRDefault="00FF27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357" w:rsidRDefault="00D37357">
    <w:pPr>
      <w:pStyle w:val="Footer"/>
    </w:pPr>
    <w:proofErr w:type="spellStart"/>
    <w:r>
      <w:t>Rohit</w:t>
    </w:r>
    <w:proofErr w:type="spellEnd"/>
    <w:r>
      <w:t xml:space="preserve"> </w:t>
    </w:r>
    <w:proofErr w:type="spellStart"/>
    <w:r>
      <w:t>Garg</w:t>
    </w:r>
    <w:proofErr w:type="spellEnd"/>
    <w:r>
      <w:tab/>
    </w:r>
    <w:r>
      <w:tab/>
    </w:r>
    <w:r w:rsidR="00FF276A">
      <w:t>Assignment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6A" w:rsidRDefault="00FF2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D78" w:rsidRDefault="003D1D78" w:rsidP="00B94782">
      <w:pPr>
        <w:spacing w:after="0" w:line="240" w:lineRule="auto"/>
      </w:pPr>
      <w:r>
        <w:separator/>
      </w:r>
    </w:p>
  </w:footnote>
  <w:footnote w:type="continuationSeparator" w:id="0">
    <w:p w:rsidR="003D1D78" w:rsidRDefault="003D1D78" w:rsidP="00B947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6A" w:rsidRDefault="00FF27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66666" w:themeColor="text2"/>
        <w:szCs w:val="20"/>
      </w:rPr>
      <w:id w:val="-594860273"/>
      <w:docPartObj>
        <w:docPartGallery w:val="Page Numbers (Top of Page)"/>
        <w:docPartUnique/>
      </w:docPartObj>
    </w:sdtPr>
    <w:sdtEndPr/>
    <w:sdtContent>
      <w:p w:rsidR="00D37357" w:rsidRPr="00B94782" w:rsidRDefault="00D37357">
        <w:pPr>
          <w:pStyle w:val="Header"/>
          <w:jc w:val="right"/>
          <w:rPr>
            <w:color w:val="666666" w:themeColor="text2"/>
            <w:szCs w:val="20"/>
          </w:rPr>
        </w:pPr>
        <w:r w:rsidRPr="00B94782">
          <w:rPr>
            <w:color w:val="666666" w:themeColor="text2"/>
            <w:szCs w:val="20"/>
          </w:rPr>
          <w:t xml:space="preserve">Page </w:t>
        </w:r>
        <w:r w:rsidRPr="00B94782">
          <w:rPr>
            <w:b/>
            <w:bCs/>
            <w:color w:val="666666" w:themeColor="text2"/>
            <w:szCs w:val="20"/>
          </w:rPr>
          <w:fldChar w:fldCharType="begin"/>
        </w:r>
        <w:r w:rsidRPr="00B94782">
          <w:rPr>
            <w:b/>
            <w:bCs/>
            <w:color w:val="666666" w:themeColor="text2"/>
            <w:szCs w:val="20"/>
          </w:rPr>
          <w:instrText xml:space="preserve"> PAGE </w:instrText>
        </w:r>
        <w:r w:rsidRPr="00B94782">
          <w:rPr>
            <w:b/>
            <w:bCs/>
            <w:color w:val="666666" w:themeColor="text2"/>
            <w:szCs w:val="20"/>
          </w:rPr>
          <w:fldChar w:fldCharType="separate"/>
        </w:r>
        <w:r w:rsidR="007D043D">
          <w:rPr>
            <w:b/>
            <w:bCs/>
            <w:noProof/>
            <w:color w:val="666666" w:themeColor="text2"/>
            <w:szCs w:val="20"/>
          </w:rPr>
          <w:t>4</w:t>
        </w:r>
        <w:r w:rsidRPr="00B94782">
          <w:rPr>
            <w:b/>
            <w:bCs/>
            <w:color w:val="666666" w:themeColor="text2"/>
            <w:szCs w:val="20"/>
          </w:rPr>
          <w:fldChar w:fldCharType="end"/>
        </w:r>
        <w:r w:rsidRPr="00B94782">
          <w:rPr>
            <w:color w:val="666666" w:themeColor="text2"/>
            <w:szCs w:val="20"/>
          </w:rPr>
          <w:t xml:space="preserve"> of </w:t>
        </w:r>
        <w:r w:rsidRPr="00B94782">
          <w:rPr>
            <w:b/>
            <w:bCs/>
            <w:color w:val="666666" w:themeColor="text2"/>
            <w:szCs w:val="20"/>
          </w:rPr>
          <w:fldChar w:fldCharType="begin"/>
        </w:r>
        <w:r w:rsidRPr="00B94782">
          <w:rPr>
            <w:b/>
            <w:bCs/>
            <w:color w:val="666666" w:themeColor="text2"/>
            <w:szCs w:val="20"/>
          </w:rPr>
          <w:instrText xml:space="preserve"> NUMPAGES  </w:instrText>
        </w:r>
        <w:r w:rsidRPr="00B94782">
          <w:rPr>
            <w:b/>
            <w:bCs/>
            <w:color w:val="666666" w:themeColor="text2"/>
            <w:szCs w:val="20"/>
          </w:rPr>
          <w:fldChar w:fldCharType="separate"/>
        </w:r>
        <w:r w:rsidR="007D043D">
          <w:rPr>
            <w:b/>
            <w:bCs/>
            <w:noProof/>
            <w:color w:val="666666" w:themeColor="text2"/>
            <w:szCs w:val="20"/>
          </w:rPr>
          <w:t>5</w:t>
        </w:r>
        <w:r w:rsidRPr="00B94782">
          <w:rPr>
            <w:b/>
            <w:bCs/>
            <w:color w:val="666666" w:themeColor="text2"/>
            <w:szCs w:val="20"/>
          </w:rPr>
          <w:fldChar w:fldCharType="end"/>
        </w:r>
      </w:p>
    </w:sdtContent>
  </w:sdt>
  <w:p w:rsidR="00D37357" w:rsidRPr="00B94782" w:rsidRDefault="00D37357">
    <w:pPr>
      <w:pStyle w:val="Header"/>
      <w:rPr>
        <w:color w:val="666666" w:themeColor="text2"/>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6A" w:rsidRDefault="00FF27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1EB8"/>
    <w:multiLevelType w:val="hybridMultilevel"/>
    <w:tmpl w:val="5EE4D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4010B9"/>
    <w:multiLevelType w:val="hybridMultilevel"/>
    <w:tmpl w:val="9814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8103D"/>
    <w:multiLevelType w:val="hybridMultilevel"/>
    <w:tmpl w:val="59FC8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2434D"/>
    <w:multiLevelType w:val="multilevel"/>
    <w:tmpl w:val="4C8644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A0A625E"/>
    <w:multiLevelType w:val="hybridMultilevel"/>
    <w:tmpl w:val="EB70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EC7DCF"/>
    <w:multiLevelType w:val="hybridMultilevel"/>
    <w:tmpl w:val="63FC3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BB5100"/>
    <w:multiLevelType w:val="hybridMultilevel"/>
    <w:tmpl w:val="6A5811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5EA6348"/>
    <w:multiLevelType w:val="hybridMultilevel"/>
    <w:tmpl w:val="7BD87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572FE9"/>
    <w:multiLevelType w:val="hybridMultilevel"/>
    <w:tmpl w:val="5B7C1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8A4AA4"/>
    <w:multiLevelType w:val="hybridMultilevel"/>
    <w:tmpl w:val="84B81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1B5101"/>
    <w:multiLevelType w:val="multilevel"/>
    <w:tmpl w:val="232A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1EF66BE1"/>
    <w:multiLevelType w:val="hybridMultilevel"/>
    <w:tmpl w:val="F020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47560F"/>
    <w:multiLevelType w:val="hybridMultilevel"/>
    <w:tmpl w:val="87C89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B53BC0"/>
    <w:multiLevelType w:val="hybridMultilevel"/>
    <w:tmpl w:val="F378DF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B075B4F"/>
    <w:multiLevelType w:val="hybridMultilevel"/>
    <w:tmpl w:val="65225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BF63C1D"/>
    <w:multiLevelType w:val="hybridMultilevel"/>
    <w:tmpl w:val="EEE204E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062241"/>
    <w:multiLevelType w:val="hybridMultilevel"/>
    <w:tmpl w:val="A4306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F22FE6"/>
    <w:multiLevelType w:val="hybridMultilevel"/>
    <w:tmpl w:val="69CC2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78718F"/>
    <w:multiLevelType w:val="hybridMultilevel"/>
    <w:tmpl w:val="7244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90ED0"/>
    <w:multiLevelType w:val="multilevel"/>
    <w:tmpl w:val="7BA4B58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3B35119C"/>
    <w:multiLevelType w:val="hybridMultilevel"/>
    <w:tmpl w:val="8AE61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4C123A"/>
    <w:multiLevelType w:val="hybridMultilevel"/>
    <w:tmpl w:val="C24EB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CD20806"/>
    <w:multiLevelType w:val="hybridMultilevel"/>
    <w:tmpl w:val="DF96361C"/>
    <w:lvl w:ilvl="0" w:tplc="B0089D8E">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DEE145B"/>
    <w:multiLevelType w:val="hybridMultilevel"/>
    <w:tmpl w:val="3448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31A750C"/>
    <w:multiLevelType w:val="hybridMultilevel"/>
    <w:tmpl w:val="3EBE6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AF7067"/>
    <w:multiLevelType w:val="multilevel"/>
    <w:tmpl w:val="7BA4B58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47030528"/>
    <w:multiLevelType w:val="hybridMultilevel"/>
    <w:tmpl w:val="197E7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AB67B9"/>
    <w:multiLevelType w:val="multilevel"/>
    <w:tmpl w:val="7BA4B58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4E681F8F"/>
    <w:multiLevelType w:val="hybridMultilevel"/>
    <w:tmpl w:val="E9506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6C13F7"/>
    <w:multiLevelType w:val="hybridMultilevel"/>
    <w:tmpl w:val="26BED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0B31E11"/>
    <w:multiLevelType w:val="hybridMultilevel"/>
    <w:tmpl w:val="578AB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1B857CB"/>
    <w:multiLevelType w:val="hybridMultilevel"/>
    <w:tmpl w:val="BC129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2EB4DA7"/>
    <w:multiLevelType w:val="hybridMultilevel"/>
    <w:tmpl w:val="81B46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BA22F59"/>
    <w:multiLevelType w:val="hybridMultilevel"/>
    <w:tmpl w:val="50589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F8006C4"/>
    <w:multiLevelType w:val="hybridMultilevel"/>
    <w:tmpl w:val="C2EEB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4C1E8E"/>
    <w:multiLevelType w:val="hybridMultilevel"/>
    <w:tmpl w:val="A4AA8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21E7571"/>
    <w:multiLevelType w:val="multilevel"/>
    <w:tmpl w:val="7BA4B58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nsid w:val="650B1CB2"/>
    <w:multiLevelType w:val="hybridMultilevel"/>
    <w:tmpl w:val="37484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6021DA6"/>
    <w:multiLevelType w:val="hybridMultilevel"/>
    <w:tmpl w:val="51E40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88B7323"/>
    <w:multiLevelType w:val="hybridMultilevel"/>
    <w:tmpl w:val="E82A2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216187"/>
    <w:multiLevelType w:val="multilevel"/>
    <w:tmpl w:val="7BA4B58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6A9F34C1"/>
    <w:multiLevelType w:val="hybridMultilevel"/>
    <w:tmpl w:val="1E006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151D5B"/>
    <w:multiLevelType w:val="hybridMultilevel"/>
    <w:tmpl w:val="3C6A0984"/>
    <w:lvl w:ilvl="0" w:tplc="40090001">
      <w:start w:val="1"/>
      <w:numFmt w:val="bullet"/>
      <w:lvlText w:val=""/>
      <w:lvlJc w:val="left"/>
      <w:pPr>
        <w:ind w:left="360" w:hanging="360"/>
      </w:pPr>
      <w:rPr>
        <w:rFonts w:ascii="Symbol" w:hAnsi="Symbol" w:hint="default"/>
      </w:rPr>
    </w:lvl>
    <w:lvl w:ilvl="1" w:tplc="779AEF84">
      <w:start w:val="3"/>
      <w:numFmt w:val="bullet"/>
      <w:lvlText w:val="•"/>
      <w:lvlJc w:val="left"/>
      <w:pPr>
        <w:ind w:left="1440" w:hanging="720"/>
      </w:pPr>
      <w:rPr>
        <w:rFonts w:ascii="Arial" w:eastAsiaTheme="minorHAnsi" w:hAnsi="Arial"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3525B1E"/>
    <w:multiLevelType w:val="hybridMultilevel"/>
    <w:tmpl w:val="B29A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731066"/>
    <w:multiLevelType w:val="multilevel"/>
    <w:tmpl w:val="7BA4B58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nsid w:val="75B16216"/>
    <w:multiLevelType w:val="multilevel"/>
    <w:tmpl w:val="86981C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nsid w:val="76865243"/>
    <w:multiLevelType w:val="hybridMultilevel"/>
    <w:tmpl w:val="254C2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6F13BFF"/>
    <w:multiLevelType w:val="hybridMultilevel"/>
    <w:tmpl w:val="E10C3812"/>
    <w:lvl w:ilvl="0" w:tplc="B0089D8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CF6C18"/>
    <w:multiLevelType w:val="hybridMultilevel"/>
    <w:tmpl w:val="2C449A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4"/>
  </w:num>
  <w:num w:numId="2">
    <w:abstractNumId w:val="1"/>
  </w:num>
  <w:num w:numId="3">
    <w:abstractNumId w:val="47"/>
  </w:num>
  <w:num w:numId="4">
    <w:abstractNumId w:val="22"/>
  </w:num>
  <w:num w:numId="5">
    <w:abstractNumId w:val="18"/>
  </w:num>
  <w:num w:numId="6">
    <w:abstractNumId w:val="31"/>
  </w:num>
  <w:num w:numId="7">
    <w:abstractNumId w:val="16"/>
  </w:num>
  <w:num w:numId="8">
    <w:abstractNumId w:val="7"/>
  </w:num>
  <w:num w:numId="9">
    <w:abstractNumId w:val="13"/>
  </w:num>
  <w:num w:numId="10">
    <w:abstractNumId w:val="46"/>
  </w:num>
  <w:num w:numId="11">
    <w:abstractNumId w:val="45"/>
  </w:num>
  <w:num w:numId="12">
    <w:abstractNumId w:val="3"/>
  </w:num>
  <w:num w:numId="13">
    <w:abstractNumId w:val="39"/>
  </w:num>
  <w:num w:numId="14">
    <w:abstractNumId w:val="9"/>
  </w:num>
  <w:num w:numId="15">
    <w:abstractNumId w:val="23"/>
  </w:num>
  <w:num w:numId="16">
    <w:abstractNumId w:val="10"/>
  </w:num>
  <w:num w:numId="17">
    <w:abstractNumId w:val="0"/>
  </w:num>
  <w:num w:numId="18">
    <w:abstractNumId w:val="20"/>
  </w:num>
  <w:num w:numId="19">
    <w:abstractNumId w:val="2"/>
  </w:num>
  <w:num w:numId="20">
    <w:abstractNumId w:val="33"/>
  </w:num>
  <w:num w:numId="21">
    <w:abstractNumId w:val="11"/>
  </w:num>
  <w:num w:numId="22">
    <w:abstractNumId w:val="28"/>
  </w:num>
  <w:num w:numId="23">
    <w:abstractNumId w:val="8"/>
  </w:num>
  <w:num w:numId="24">
    <w:abstractNumId w:val="41"/>
  </w:num>
  <w:num w:numId="25">
    <w:abstractNumId w:val="21"/>
  </w:num>
  <w:num w:numId="26">
    <w:abstractNumId w:val="17"/>
  </w:num>
  <w:num w:numId="27">
    <w:abstractNumId w:val="38"/>
  </w:num>
  <w:num w:numId="28">
    <w:abstractNumId w:val="4"/>
  </w:num>
  <w:num w:numId="29">
    <w:abstractNumId w:val="35"/>
  </w:num>
  <w:num w:numId="30">
    <w:abstractNumId w:val="12"/>
  </w:num>
  <w:num w:numId="31">
    <w:abstractNumId w:val="36"/>
  </w:num>
  <w:num w:numId="32">
    <w:abstractNumId w:val="27"/>
  </w:num>
  <w:num w:numId="33">
    <w:abstractNumId w:val="6"/>
  </w:num>
  <w:num w:numId="34">
    <w:abstractNumId w:val="48"/>
  </w:num>
  <w:num w:numId="35">
    <w:abstractNumId w:val="40"/>
  </w:num>
  <w:num w:numId="36">
    <w:abstractNumId w:val="19"/>
  </w:num>
  <w:num w:numId="37">
    <w:abstractNumId w:val="44"/>
  </w:num>
  <w:num w:numId="38">
    <w:abstractNumId w:val="25"/>
  </w:num>
  <w:num w:numId="39">
    <w:abstractNumId w:val="29"/>
  </w:num>
  <w:num w:numId="40">
    <w:abstractNumId w:val="42"/>
  </w:num>
  <w:num w:numId="41">
    <w:abstractNumId w:val="14"/>
  </w:num>
  <w:num w:numId="42">
    <w:abstractNumId w:val="43"/>
  </w:num>
  <w:num w:numId="43">
    <w:abstractNumId w:val="32"/>
  </w:num>
  <w:num w:numId="44">
    <w:abstractNumId w:val="5"/>
  </w:num>
  <w:num w:numId="45">
    <w:abstractNumId w:val="26"/>
  </w:num>
  <w:num w:numId="46">
    <w:abstractNumId w:val="37"/>
  </w:num>
  <w:num w:numId="47">
    <w:abstractNumId w:val="30"/>
  </w:num>
  <w:num w:numId="48">
    <w:abstractNumId w:val="2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931"/>
    <w:rsid w:val="000029A0"/>
    <w:rsid w:val="000510ED"/>
    <w:rsid w:val="00055B33"/>
    <w:rsid w:val="000576BC"/>
    <w:rsid w:val="00072776"/>
    <w:rsid w:val="0008643F"/>
    <w:rsid w:val="000A458F"/>
    <w:rsid w:val="000B5D33"/>
    <w:rsid w:val="000E0EA2"/>
    <w:rsid w:val="000E1951"/>
    <w:rsid w:val="000F0331"/>
    <w:rsid w:val="00120CD5"/>
    <w:rsid w:val="00131A32"/>
    <w:rsid w:val="00136534"/>
    <w:rsid w:val="0015325D"/>
    <w:rsid w:val="00157CF4"/>
    <w:rsid w:val="001727FB"/>
    <w:rsid w:val="00187581"/>
    <w:rsid w:val="001A3725"/>
    <w:rsid w:val="001E7D53"/>
    <w:rsid w:val="00210E04"/>
    <w:rsid w:val="00217453"/>
    <w:rsid w:val="00224B3A"/>
    <w:rsid w:val="002313E4"/>
    <w:rsid w:val="00237320"/>
    <w:rsid w:val="00241AD4"/>
    <w:rsid w:val="00264071"/>
    <w:rsid w:val="00274F68"/>
    <w:rsid w:val="0028182E"/>
    <w:rsid w:val="002A19C8"/>
    <w:rsid w:val="002A3055"/>
    <w:rsid w:val="002C1C61"/>
    <w:rsid w:val="00340D5D"/>
    <w:rsid w:val="003B034B"/>
    <w:rsid w:val="003C3707"/>
    <w:rsid w:val="003C5AC6"/>
    <w:rsid w:val="003D1D78"/>
    <w:rsid w:val="00411E3C"/>
    <w:rsid w:val="0043173E"/>
    <w:rsid w:val="00444F26"/>
    <w:rsid w:val="00455138"/>
    <w:rsid w:val="00473A15"/>
    <w:rsid w:val="00482B0B"/>
    <w:rsid w:val="004A3944"/>
    <w:rsid w:val="004A6023"/>
    <w:rsid w:val="004C1FA0"/>
    <w:rsid w:val="004F3689"/>
    <w:rsid w:val="00501365"/>
    <w:rsid w:val="0050725C"/>
    <w:rsid w:val="005204C4"/>
    <w:rsid w:val="00532CA5"/>
    <w:rsid w:val="0055172F"/>
    <w:rsid w:val="0057723B"/>
    <w:rsid w:val="00592A75"/>
    <w:rsid w:val="0059659F"/>
    <w:rsid w:val="005B28D4"/>
    <w:rsid w:val="005B613D"/>
    <w:rsid w:val="005C5994"/>
    <w:rsid w:val="005F1976"/>
    <w:rsid w:val="0061725D"/>
    <w:rsid w:val="00641A5F"/>
    <w:rsid w:val="00671FB7"/>
    <w:rsid w:val="00684B9D"/>
    <w:rsid w:val="00697799"/>
    <w:rsid w:val="006F092A"/>
    <w:rsid w:val="006F653E"/>
    <w:rsid w:val="007040D0"/>
    <w:rsid w:val="00716BD6"/>
    <w:rsid w:val="0073657B"/>
    <w:rsid w:val="0074055F"/>
    <w:rsid w:val="007539A9"/>
    <w:rsid w:val="00780851"/>
    <w:rsid w:val="00781754"/>
    <w:rsid w:val="0078478E"/>
    <w:rsid w:val="007C5339"/>
    <w:rsid w:val="007D043D"/>
    <w:rsid w:val="007D27B1"/>
    <w:rsid w:val="007E2DBA"/>
    <w:rsid w:val="007F446D"/>
    <w:rsid w:val="0080071F"/>
    <w:rsid w:val="0081303A"/>
    <w:rsid w:val="00814491"/>
    <w:rsid w:val="00814C49"/>
    <w:rsid w:val="00823DBA"/>
    <w:rsid w:val="00840826"/>
    <w:rsid w:val="00845F47"/>
    <w:rsid w:val="0084613E"/>
    <w:rsid w:val="008777F9"/>
    <w:rsid w:val="00896209"/>
    <w:rsid w:val="00950402"/>
    <w:rsid w:val="009511A7"/>
    <w:rsid w:val="00967AAD"/>
    <w:rsid w:val="009748EA"/>
    <w:rsid w:val="00987659"/>
    <w:rsid w:val="009D0573"/>
    <w:rsid w:val="009F2797"/>
    <w:rsid w:val="00A136A7"/>
    <w:rsid w:val="00A2426A"/>
    <w:rsid w:val="00A257ED"/>
    <w:rsid w:val="00A467D3"/>
    <w:rsid w:val="00A73391"/>
    <w:rsid w:val="00A92C9A"/>
    <w:rsid w:val="00AA611A"/>
    <w:rsid w:val="00AB44AD"/>
    <w:rsid w:val="00AC4931"/>
    <w:rsid w:val="00AD00AF"/>
    <w:rsid w:val="00AF4844"/>
    <w:rsid w:val="00B134B6"/>
    <w:rsid w:val="00B137FD"/>
    <w:rsid w:val="00B14D2E"/>
    <w:rsid w:val="00B62325"/>
    <w:rsid w:val="00B70A46"/>
    <w:rsid w:val="00B93FD0"/>
    <w:rsid w:val="00B94782"/>
    <w:rsid w:val="00BB0113"/>
    <w:rsid w:val="00BF6286"/>
    <w:rsid w:val="00C02E7A"/>
    <w:rsid w:val="00C058DF"/>
    <w:rsid w:val="00C152F6"/>
    <w:rsid w:val="00C771B6"/>
    <w:rsid w:val="00C812F7"/>
    <w:rsid w:val="00C93C48"/>
    <w:rsid w:val="00C95E47"/>
    <w:rsid w:val="00CC2D9E"/>
    <w:rsid w:val="00CD3EA1"/>
    <w:rsid w:val="00CD7C79"/>
    <w:rsid w:val="00D130A5"/>
    <w:rsid w:val="00D37357"/>
    <w:rsid w:val="00D44878"/>
    <w:rsid w:val="00D534BD"/>
    <w:rsid w:val="00D55AB8"/>
    <w:rsid w:val="00D952B6"/>
    <w:rsid w:val="00DA1408"/>
    <w:rsid w:val="00DB038A"/>
    <w:rsid w:val="00DD7FAD"/>
    <w:rsid w:val="00DF1E0A"/>
    <w:rsid w:val="00DF5B05"/>
    <w:rsid w:val="00E3063D"/>
    <w:rsid w:val="00E4373C"/>
    <w:rsid w:val="00E537E1"/>
    <w:rsid w:val="00E609E0"/>
    <w:rsid w:val="00E93EC7"/>
    <w:rsid w:val="00EA1F03"/>
    <w:rsid w:val="00EA6965"/>
    <w:rsid w:val="00EB4459"/>
    <w:rsid w:val="00ED4580"/>
    <w:rsid w:val="00EE48FC"/>
    <w:rsid w:val="00EE4A33"/>
    <w:rsid w:val="00EE7853"/>
    <w:rsid w:val="00EF4F64"/>
    <w:rsid w:val="00F258FF"/>
    <w:rsid w:val="00F41B41"/>
    <w:rsid w:val="00F47A6A"/>
    <w:rsid w:val="00F576D6"/>
    <w:rsid w:val="00F70E91"/>
    <w:rsid w:val="00F73976"/>
    <w:rsid w:val="00FA6A4F"/>
    <w:rsid w:val="00FC6AB7"/>
    <w:rsid w:val="00FD2678"/>
    <w:rsid w:val="00FE50BB"/>
    <w:rsid w:val="00FF276A"/>
    <w:rsid w:val="00FF438D"/>
    <w:rsid w:val="00FF468A"/>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qFormat/>
    <w:rsid w:val="00A467D3"/>
    <w:pPr>
      <w:jc w:val="both"/>
    </w:pPr>
    <w:rPr>
      <w:sz w:val="20"/>
      <w:lang w:val="en-GB"/>
    </w:rPr>
  </w:style>
  <w:style w:type="paragraph" w:styleId="Heading1">
    <w:name w:val="heading 1"/>
    <w:next w:val="NoSpacing"/>
    <w:link w:val="Heading1Char"/>
    <w:uiPriority w:val="9"/>
    <w:qFormat/>
    <w:rsid w:val="00A467D3"/>
    <w:pPr>
      <w:keepNext/>
      <w:keepLines/>
      <w:spacing w:before="480" w:after="0"/>
      <w:jc w:val="both"/>
      <w:outlineLvl w:val="0"/>
    </w:pPr>
    <w:rPr>
      <w:rFonts w:asciiTheme="majorHAnsi" w:eastAsiaTheme="majorEastAsia" w:hAnsiTheme="majorHAnsi" w:cstheme="majorBidi"/>
      <w:b/>
      <w:bCs/>
      <w:color w:val="E40059" w:themeColor="accent2"/>
      <w:sz w:val="30"/>
      <w:szCs w:val="28"/>
      <w:u w:val="single"/>
    </w:rPr>
  </w:style>
  <w:style w:type="paragraph" w:styleId="Heading2">
    <w:name w:val="heading 2"/>
    <w:next w:val="NoSpacing"/>
    <w:link w:val="Heading2Char"/>
    <w:uiPriority w:val="9"/>
    <w:unhideWhenUsed/>
    <w:qFormat/>
    <w:rsid w:val="00A467D3"/>
    <w:pPr>
      <w:keepNext/>
      <w:keepLines/>
      <w:spacing w:before="200" w:after="0"/>
      <w:jc w:val="both"/>
      <w:outlineLvl w:val="1"/>
    </w:pPr>
    <w:rPr>
      <w:rFonts w:asciiTheme="majorHAnsi" w:eastAsiaTheme="majorEastAsia" w:hAnsiTheme="majorHAnsi" w:cstheme="majorBidi"/>
      <w:b/>
      <w:bCs/>
      <w:color w:val="005BD3" w:themeColor="accent5"/>
      <w:sz w:val="24"/>
      <w:szCs w:val="26"/>
      <w:u w:val="single"/>
    </w:rPr>
  </w:style>
  <w:style w:type="paragraph" w:styleId="Heading3">
    <w:name w:val="heading 3"/>
    <w:next w:val="NoSpacing"/>
    <w:link w:val="Heading3Char"/>
    <w:uiPriority w:val="9"/>
    <w:unhideWhenUsed/>
    <w:qFormat/>
    <w:rsid w:val="00A467D3"/>
    <w:pPr>
      <w:keepNext/>
      <w:keepLines/>
      <w:spacing w:before="200" w:after="0"/>
      <w:jc w:val="both"/>
      <w:outlineLvl w:val="2"/>
    </w:pPr>
    <w:rPr>
      <w:rFonts w:asciiTheme="majorHAnsi" w:eastAsiaTheme="majorEastAsia" w:hAnsiTheme="majorHAnsi" w:cstheme="majorBidi"/>
      <w:b/>
      <w:bCs/>
      <w:color w:val="666666" w:themeColor="text2"/>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7D3"/>
    <w:pPr>
      <w:spacing w:after="0" w:line="240" w:lineRule="auto"/>
      <w:jc w:val="both"/>
    </w:pPr>
    <w:rPr>
      <w:sz w:val="20"/>
    </w:rPr>
  </w:style>
  <w:style w:type="character" w:customStyle="1" w:styleId="Heading1Char">
    <w:name w:val="Heading 1 Char"/>
    <w:basedOn w:val="DefaultParagraphFont"/>
    <w:link w:val="Heading1"/>
    <w:uiPriority w:val="9"/>
    <w:rsid w:val="00A467D3"/>
    <w:rPr>
      <w:rFonts w:asciiTheme="majorHAnsi" w:eastAsiaTheme="majorEastAsia" w:hAnsiTheme="majorHAnsi" w:cstheme="majorBidi"/>
      <w:b/>
      <w:bCs/>
      <w:color w:val="E40059" w:themeColor="accent2"/>
      <w:sz w:val="30"/>
      <w:szCs w:val="28"/>
      <w:u w:val="single"/>
    </w:rPr>
  </w:style>
  <w:style w:type="character" w:customStyle="1" w:styleId="Heading2Char">
    <w:name w:val="Heading 2 Char"/>
    <w:basedOn w:val="DefaultParagraphFont"/>
    <w:link w:val="Heading2"/>
    <w:uiPriority w:val="9"/>
    <w:rsid w:val="00A467D3"/>
    <w:rPr>
      <w:rFonts w:asciiTheme="majorHAnsi" w:eastAsiaTheme="majorEastAsia" w:hAnsiTheme="majorHAnsi" w:cstheme="majorBidi"/>
      <w:b/>
      <w:bCs/>
      <w:color w:val="005BD3" w:themeColor="accent5"/>
      <w:sz w:val="24"/>
      <w:szCs w:val="26"/>
      <w:u w:val="single"/>
    </w:rPr>
  </w:style>
  <w:style w:type="character" w:customStyle="1" w:styleId="Heading3Char">
    <w:name w:val="Heading 3 Char"/>
    <w:basedOn w:val="DefaultParagraphFont"/>
    <w:link w:val="Heading3"/>
    <w:uiPriority w:val="9"/>
    <w:rsid w:val="00A467D3"/>
    <w:rPr>
      <w:rFonts w:asciiTheme="majorHAnsi" w:eastAsiaTheme="majorEastAsia" w:hAnsiTheme="majorHAnsi" w:cstheme="majorBidi"/>
      <w:b/>
      <w:bCs/>
      <w:color w:val="666666" w:themeColor="text2"/>
      <w:sz w:val="20"/>
      <w:u w:val="single"/>
    </w:rPr>
  </w:style>
  <w:style w:type="paragraph" w:styleId="Title">
    <w:name w:val="Title"/>
    <w:next w:val="NoSpacing"/>
    <w:link w:val="TitleChar"/>
    <w:uiPriority w:val="10"/>
    <w:qFormat/>
    <w:rsid w:val="00A467D3"/>
    <w:pPr>
      <w:spacing w:after="300" w:line="240" w:lineRule="auto"/>
      <w:contextualSpacing/>
      <w:jc w:val="both"/>
    </w:pPr>
    <w:rPr>
      <w:rFonts w:asciiTheme="majorHAnsi" w:eastAsiaTheme="majorEastAsia" w:hAnsiTheme="majorHAnsi" w:cstheme="majorBidi"/>
      <w:b/>
      <w:color w:val="666666" w:themeColor="text2"/>
      <w:spacing w:val="5"/>
      <w:kern w:val="28"/>
      <w:sz w:val="40"/>
      <w:szCs w:val="52"/>
    </w:rPr>
  </w:style>
  <w:style w:type="character" w:customStyle="1" w:styleId="TitleChar">
    <w:name w:val="Title Char"/>
    <w:basedOn w:val="DefaultParagraphFont"/>
    <w:link w:val="Title"/>
    <w:uiPriority w:val="10"/>
    <w:rsid w:val="00A467D3"/>
    <w:rPr>
      <w:rFonts w:asciiTheme="majorHAnsi" w:eastAsiaTheme="majorEastAsia" w:hAnsiTheme="majorHAnsi" w:cstheme="majorBidi"/>
      <w:b/>
      <w:color w:val="666666" w:themeColor="text2"/>
      <w:spacing w:val="5"/>
      <w:kern w:val="28"/>
      <w:sz w:val="40"/>
      <w:szCs w:val="52"/>
    </w:rPr>
  </w:style>
  <w:style w:type="paragraph" w:styleId="BalloonText">
    <w:name w:val="Balloon Text"/>
    <w:basedOn w:val="Normal"/>
    <w:link w:val="BalloonTextChar"/>
    <w:uiPriority w:val="99"/>
    <w:semiHidden/>
    <w:unhideWhenUsed/>
    <w:rsid w:val="00DF1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E0A"/>
    <w:rPr>
      <w:rFonts w:ascii="Tahoma" w:hAnsi="Tahoma" w:cs="Tahoma"/>
      <w:sz w:val="16"/>
      <w:szCs w:val="16"/>
      <w:lang w:val="en-GB"/>
    </w:rPr>
  </w:style>
  <w:style w:type="paragraph" w:styleId="Header">
    <w:name w:val="header"/>
    <w:basedOn w:val="Normal"/>
    <w:link w:val="HeaderChar"/>
    <w:uiPriority w:val="99"/>
    <w:unhideWhenUsed/>
    <w:rsid w:val="00B9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82"/>
    <w:rPr>
      <w:sz w:val="20"/>
      <w:lang w:val="en-GB"/>
    </w:rPr>
  </w:style>
  <w:style w:type="paragraph" w:styleId="Footer">
    <w:name w:val="footer"/>
    <w:basedOn w:val="Normal"/>
    <w:link w:val="FooterChar"/>
    <w:uiPriority w:val="99"/>
    <w:unhideWhenUsed/>
    <w:rsid w:val="00B9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82"/>
    <w:rPr>
      <w:sz w:val="20"/>
      <w:lang w:val="en-GB"/>
    </w:rPr>
  </w:style>
  <w:style w:type="paragraph" w:styleId="TOCHeading">
    <w:name w:val="TOC Heading"/>
    <w:basedOn w:val="Heading1"/>
    <w:next w:val="Normal"/>
    <w:uiPriority w:val="39"/>
    <w:unhideWhenUsed/>
    <w:qFormat/>
    <w:rsid w:val="002313E4"/>
    <w:pPr>
      <w:jc w:val="left"/>
      <w:outlineLvl w:val="9"/>
    </w:pPr>
    <w:rPr>
      <w:color w:val="E80061" w:themeColor="accent1" w:themeShade="BF"/>
      <w:sz w:val="28"/>
      <w:u w:val="none"/>
      <w:lang w:eastAsia="ja-JP"/>
    </w:rPr>
  </w:style>
  <w:style w:type="paragraph" w:styleId="TOC1">
    <w:name w:val="toc 1"/>
    <w:basedOn w:val="Normal"/>
    <w:next w:val="Normal"/>
    <w:autoRedefine/>
    <w:uiPriority w:val="39"/>
    <w:unhideWhenUsed/>
    <w:rsid w:val="002313E4"/>
    <w:pPr>
      <w:spacing w:after="100"/>
    </w:pPr>
  </w:style>
  <w:style w:type="paragraph" w:styleId="TOC2">
    <w:name w:val="toc 2"/>
    <w:basedOn w:val="Normal"/>
    <w:next w:val="Normal"/>
    <w:autoRedefine/>
    <w:uiPriority w:val="39"/>
    <w:unhideWhenUsed/>
    <w:rsid w:val="002313E4"/>
    <w:pPr>
      <w:spacing w:after="100"/>
      <w:ind w:left="200"/>
    </w:pPr>
  </w:style>
  <w:style w:type="paragraph" w:styleId="TOC3">
    <w:name w:val="toc 3"/>
    <w:basedOn w:val="Normal"/>
    <w:next w:val="Normal"/>
    <w:autoRedefine/>
    <w:uiPriority w:val="39"/>
    <w:unhideWhenUsed/>
    <w:rsid w:val="002313E4"/>
    <w:pPr>
      <w:spacing w:after="100"/>
      <w:ind w:left="400"/>
    </w:pPr>
  </w:style>
  <w:style w:type="character" w:styleId="Hyperlink">
    <w:name w:val="Hyperlink"/>
    <w:basedOn w:val="DefaultParagraphFont"/>
    <w:uiPriority w:val="99"/>
    <w:unhideWhenUsed/>
    <w:rsid w:val="002313E4"/>
    <w:rPr>
      <w:color w:val="17BBFD" w:themeColor="hyperlink"/>
      <w:u w:val="single"/>
    </w:rPr>
  </w:style>
  <w:style w:type="table" w:styleId="TableGrid">
    <w:name w:val="Table Grid"/>
    <w:basedOn w:val="TableNormal"/>
    <w:uiPriority w:val="59"/>
    <w:rsid w:val="006F0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D05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qFormat/>
    <w:rsid w:val="00A467D3"/>
    <w:pPr>
      <w:jc w:val="both"/>
    </w:pPr>
    <w:rPr>
      <w:sz w:val="20"/>
      <w:lang w:val="en-GB"/>
    </w:rPr>
  </w:style>
  <w:style w:type="paragraph" w:styleId="Heading1">
    <w:name w:val="heading 1"/>
    <w:next w:val="NoSpacing"/>
    <w:link w:val="Heading1Char"/>
    <w:uiPriority w:val="9"/>
    <w:qFormat/>
    <w:rsid w:val="00A467D3"/>
    <w:pPr>
      <w:keepNext/>
      <w:keepLines/>
      <w:spacing w:before="480" w:after="0"/>
      <w:jc w:val="both"/>
      <w:outlineLvl w:val="0"/>
    </w:pPr>
    <w:rPr>
      <w:rFonts w:asciiTheme="majorHAnsi" w:eastAsiaTheme="majorEastAsia" w:hAnsiTheme="majorHAnsi" w:cstheme="majorBidi"/>
      <w:b/>
      <w:bCs/>
      <w:color w:val="E40059" w:themeColor="accent2"/>
      <w:sz w:val="30"/>
      <w:szCs w:val="28"/>
      <w:u w:val="single"/>
    </w:rPr>
  </w:style>
  <w:style w:type="paragraph" w:styleId="Heading2">
    <w:name w:val="heading 2"/>
    <w:next w:val="NoSpacing"/>
    <w:link w:val="Heading2Char"/>
    <w:uiPriority w:val="9"/>
    <w:unhideWhenUsed/>
    <w:qFormat/>
    <w:rsid w:val="00A467D3"/>
    <w:pPr>
      <w:keepNext/>
      <w:keepLines/>
      <w:spacing w:before="200" w:after="0"/>
      <w:jc w:val="both"/>
      <w:outlineLvl w:val="1"/>
    </w:pPr>
    <w:rPr>
      <w:rFonts w:asciiTheme="majorHAnsi" w:eastAsiaTheme="majorEastAsia" w:hAnsiTheme="majorHAnsi" w:cstheme="majorBidi"/>
      <w:b/>
      <w:bCs/>
      <w:color w:val="005BD3" w:themeColor="accent5"/>
      <w:sz w:val="24"/>
      <w:szCs w:val="26"/>
      <w:u w:val="single"/>
    </w:rPr>
  </w:style>
  <w:style w:type="paragraph" w:styleId="Heading3">
    <w:name w:val="heading 3"/>
    <w:next w:val="NoSpacing"/>
    <w:link w:val="Heading3Char"/>
    <w:uiPriority w:val="9"/>
    <w:unhideWhenUsed/>
    <w:qFormat/>
    <w:rsid w:val="00A467D3"/>
    <w:pPr>
      <w:keepNext/>
      <w:keepLines/>
      <w:spacing w:before="200" w:after="0"/>
      <w:jc w:val="both"/>
      <w:outlineLvl w:val="2"/>
    </w:pPr>
    <w:rPr>
      <w:rFonts w:asciiTheme="majorHAnsi" w:eastAsiaTheme="majorEastAsia" w:hAnsiTheme="majorHAnsi" w:cstheme="majorBidi"/>
      <w:b/>
      <w:bCs/>
      <w:color w:val="666666" w:themeColor="text2"/>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7D3"/>
    <w:pPr>
      <w:spacing w:after="0" w:line="240" w:lineRule="auto"/>
      <w:jc w:val="both"/>
    </w:pPr>
    <w:rPr>
      <w:sz w:val="20"/>
    </w:rPr>
  </w:style>
  <w:style w:type="character" w:customStyle="1" w:styleId="Heading1Char">
    <w:name w:val="Heading 1 Char"/>
    <w:basedOn w:val="DefaultParagraphFont"/>
    <w:link w:val="Heading1"/>
    <w:uiPriority w:val="9"/>
    <w:rsid w:val="00A467D3"/>
    <w:rPr>
      <w:rFonts w:asciiTheme="majorHAnsi" w:eastAsiaTheme="majorEastAsia" w:hAnsiTheme="majorHAnsi" w:cstheme="majorBidi"/>
      <w:b/>
      <w:bCs/>
      <w:color w:val="E40059" w:themeColor="accent2"/>
      <w:sz w:val="30"/>
      <w:szCs w:val="28"/>
      <w:u w:val="single"/>
    </w:rPr>
  </w:style>
  <w:style w:type="character" w:customStyle="1" w:styleId="Heading2Char">
    <w:name w:val="Heading 2 Char"/>
    <w:basedOn w:val="DefaultParagraphFont"/>
    <w:link w:val="Heading2"/>
    <w:uiPriority w:val="9"/>
    <w:rsid w:val="00A467D3"/>
    <w:rPr>
      <w:rFonts w:asciiTheme="majorHAnsi" w:eastAsiaTheme="majorEastAsia" w:hAnsiTheme="majorHAnsi" w:cstheme="majorBidi"/>
      <w:b/>
      <w:bCs/>
      <w:color w:val="005BD3" w:themeColor="accent5"/>
      <w:sz w:val="24"/>
      <w:szCs w:val="26"/>
      <w:u w:val="single"/>
    </w:rPr>
  </w:style>
  <w:style w:type="character" w:customStyle="1" w:styleId="Heading3Char">
    <w:name w:val="Heading 3 Char"/>
    <w:basedOn w:val="DefaultParagraphFont"/>
    <w:link w:val="Heading3"/>
    <w:uiPriority w:val="9"/>
    <w:rsid w:val="00A467D3"/>
    <w:rPr>
      <w:rFonts w:asciiTheme="majorHAnsi" w:eastAsiaTheme="majorEastAsia" w:hAnsiTheme="majorHAnsi" w:cstheme="majorBidi"/>
      <w:b/>
      <w:bCs/>
      <w:color w:val="666666" w:themeColor="text2"/>
      <w:sz w:val="20"/>
      <w:u w:val="single"/>
    </w:rPr>
  </w:style>
  <w:style w:type="paragraph" w:styleId="Title">
    <w:name w:val="Title"/>
    <w:next w:val="NoSpacing"/>
    <w:link w:val="TitleChar"/>
    <w:uiPriority w:val="10"/>
    <w:qFormat/>
    <w:rsid w:val="00A467D3"/>
    <w:pPr>
      <w:spacing w:after="300" w:line="240" w:lineRule="auto"/>
      <w:contextualSpacing/>
      <w:jc w:val="both"/>
    </w:pPr>
    <w:rPr>
      <w:rFonts w:asciiTheme="majorHAnsi" w:eastAsiaTheme="majorEastAsia" w:hAnsiTheme="majorHAnsi" w:cstheme="majorBidi"/>
      <w:b/>
      <w:color w:val="666666" w:themeColor="text2"/>
      <w:spacing w:val="5"/>
      <w:kern w:val="28"/>
      <w:sz w:val="40"/>
      <w:szCs w:val="52"/>
    </w:rPr>
  </w:style>
  <w:style w:type="character" w:customStyle="1" w:styleId="TitleChar">
    <w:name w:val="Title Char"/>
    <w:basedOn w:val="DefaultParagraphFont"/>
    <w:link w:val="Title"/>
    <w:uiPriority w:val="10"/>
    <w:rsid w:val="00A467D3"/>
    <w:rPr>
      <w:rFonts w:asciiTheme="majorHAnsi" w:eastAsiaTheme="majorEastAsia" w:hAnsiTheme="majorHAnsi" w:cstheme="majorBidi"/>
      <w:b/>
      <w:color w:val="666666" w:themeColor="text2"/>
      <w:spacing w:val="5"/>
      <w:kern w:val="28"/>
      <w:sz w:val="40"/>
      <w:szCs w:val="52"/>
    </w:rPr>
  </w:style>
  <w:style w:type="paragraph" w:styleId="BalloonText">
    <w:name w:val="Balloon Text"/>
    <w:basedOn w:val="Normal"/>
    <w:link w:val="BalloonTextChar"/>
    <w:uiPriority w:val="99"/>
    <w:semiHidden/>
    <w:unhideWhenUsed/>
    <w:rsid w:val="00DF1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E0A"/>
    <w:rPr>
      <w:rFonts w:ascii="Tahoma" w:hAnsi="Tahoma" w:cs="Tahoma"/>
      <w:sz w:val="16"/>
      <w:szCs w:val="16"/>
      <w:lang w:val="en-GB"/>
    </w:rPr>
  </w:style>
  <w:style w:type="paragraph" w:styleId="Header">
    <w:name w:val="header"/>
    <w:basedOn w:val="Normal"/>
    <w:link w:val="HeaderChar"/>
    <w:uiPriority w:val="99"/>
    <w:unhideWhenUsed/>
    <w:rsid w:val="00B9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82"/>
    <w:rPr>
      <w:sz w:val="20"/>
      <w:lang w:val="en-GB"/>
    </w:rPr>
  </w:style>
  <w:style w:type="paragraph" w:styleId="Footer">
    <w:name w:val="footer"/>
    <w:basedOn w:val="Normal"/>
    <w:link w:val="FooterChar"/>
    <w:uiPriority w:val="99"/>
    <w:unhideWhenUsed/>
    <w:rsid w:val="00B9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82"/>
    <w:rPr>
      <w:sz w:val="20"/>
      <w:lang w:val="en-GB"/>
    </w:rPr>
  </w:style>
  <w:style w:type="paragraph" w:styleId="TOCHeading">
    <w:name w:val="TOC Heading"/>
    <w:basedOn w:val="Heading1"/>
    <w:next w:val="Normal"/>
    <w:uiPriority w:val="39"/>
    <w:unhideWhenUsed/>
    <w:qFormat/>
    <w:rsid w:val="002313E4"/>
    <w:pPr>
      <w:jc w:val="left"/>
      <w:outlineLvl w:val="9"/>
    </w:pPr>
    <w:rPr>
      <w:color w:val="E80061" w:themeColor="accent1" w:themeShade="BF"/>
      <w:sz w:val="28"/>
      <w:u w:val="none"/>
      <w:lang w:eastAsia="ja-JP"/>
    </w:rPr>
  </w:style>
  <w:style w:type="paragraph" w:styleId="TOC1">
    <w:name w:val="toc 1"/>
    <w:basedOn w:val="Normal"/>
    <w:next w:val="Normal"/>
    <w:autoRedefine/>
    <w:uiPriority w:val="39"/>
    <w:unhideWhenUsed/>
    <w:rsid w:val="002313E4"/>
    <w:pPr>
      <w:spacing w:after="100"/>
    </w:pPr>
  </w:style>
  <w:style w:type="paragraph" w:styleId="TOC2">
    <w:name w:val="toc 2"/>
    <w:basedOn w:val="Normal"/>
    <w:next w:val="Normal"/>
    <w:autoRedefine/>
    <w:uiPriority w:val="39"/>
    <w:unhideWhenUsed/>
    <w:rsid w:val="002313E4"/>
    <w:pPr>
      <w:spacing w:after="100"/>
      <w:ind w:left="200"/>
    </w:pPr>
  </w:style>
  <w:style w:type="paragraph" w:styleId="TOC3">
    <w:name w:val="toc 3"/>
    <w:basedOn w:val="Normal"/>
    <w:next w:val="Normal"/>
    <w:autoRedefine/>
    <w:uiPriority w:val="39"/>
    <w:unhideWhenUsed/>
    <w:rsid w:val="002313E4"/>
    <w:pPr>
      <w:spacing w:after="100"/>
      <w:ind w:left="400"/>
    </w:pPr>
  </w:style>
  <w:style w:type="character" w:styleId="Hyperlink">
    <w:name w:val="Hyperlink"/>
    <w:basedOn w:val="DefaultParagraphFont"/>
    <w:uiPriority w:val="99"/>
    <w:unhideWhenUsed/>
    <w:rsid w:val="002313E4"/>
    <w:rPr>
      <w:color w:val="17BBFD" w:themeColor="hyperlink"/>
      <w:u w:val="single"/>
    </w:rPr>
  </w:style>
  <w:style w:type="table" w:styleId="TableGrid">
    <w:name w:val="Table Grid"/>
    <w:basedOn w:val="TableNormal"/>
    <w:uiPriority w:val="59"/>
    <w:rsid w:val="006F0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D0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8139">
      <w:bodyDiv w:val="1"/>
      <w:marLeft w:val="0"/>
      <w:marRight w:val="0"/>
      <w:marTop w:val="0"/>
      <w:marBottom w:val="0"/>
      <w:divBdr>
        <w:top w:val="none" w:sz="0" w:space="0" w:color="auto"/>
        <w:left w:val="none" w:sz="0" w:space="0" w:color="auto"/>
        <w:bottom w:val="none" w:sz="0" w:space="0" w:color="auto"/>
        <w:right w:val="none" w:sz="0" w:space="0" w:color="auto"/>
      </w:divBdr>
    </w:div>
    <w:div w:id="158086476">
      <w:bodyDiv w:val="1"/>
      <w:marLeft w:val="0"/>
      <w:marRight w:val="0"/>
      <w:marTop w:val="0"/>
      <w:marBottom w:val="0"/>
      <w:divBdr>
        <w:top w:val="none" w:sz="0" w:space="0" w:color="auto"/>
        <w:left w:val="none" w:sz="0" w:space="0" w:color="auto"/>
        <w:bottom w:val="none" w:sz="0" w:space="0" w:color="auto"/>
        <w:right w:val="none" w:sz="0" w:space="0" w:color="auto"/>
      </w:divBdr>
    </w:div>
    <w:div w:id="441457943">
      <w:bodyDiv w:val="1"/>
      <w:marLeft w:val="0"/>
      <w:marRight w:val="0"/>
      <w:marTop w:val="0"/>
      <w:marBottom w:val="0"/>
      <w:divBdr>
        <w:top w:val="none" w:sz="0" w:space="0" w:color="auto"/>
        <w:left w:val="none" w:sz="0" w:space="0" w:color="auto"/>
        <w:bottom w:val="none" w:sz="0" w:space="0" w:color="auto"/>
        <w:right w:val="none" w:sz="0" w:space="0" w:color="auto"/>
      </w:divBdr>
    </w:div>
    <w:div w:id="659046643">
      <w:bodyDiv w:val="1"/>
      <w:marLeft w:val="0"/>
      <w:marRight w:val="0"/>
      <w:marTop w:val="0"/>
      <w:marBottom w:val="0"/>
      <w:divBdr>
        <w:top w:val="none" w:sz="0" w:space="0" w:color="auto"/>
        <w:left w:val="none" w:sz="0" w:space="0" w:color="auto"/>
        <w:bottom w:val="none" w:sz="0" w:space="0" w:color="auto"/>
        <w:right w:val="none" w:sz="0" w:space="0" w:color="auto"/>
      </w:divBdr>
    </w:div>
    <w:div w:id="904726772">
      <w:bodyDiv w:val="1"/>
      <w:marLeft w:val="0"/>
      <w:marRight w:val="0"/>
      <w:marTop w:val="0"/>
      <w:marBottom w:val="0"/>
      <w:divBdr>
        <w:top w:val="none" w:sz="0" w:space="0" w:color="auto"/>
        <w:left w:val="none" w:sz="0" w:space="0" w:color="auto"/>
        <w:bottom w:val="none" w:sz="0" w:space="0" w:color="auto"/>
        <w:right w:val="none" w:sz="0" w:space="0" w:color="auto"/>
      </w:divBdr>
    </w:div>
    <w:div w:id="997459588">
      <w:bodyDiv w:val="1"/>
      <w:marLeft w:val="0"/>
      <w:marRight w:val="0"/>
      <w:marTop w:val="0"/>
      <w:marBottom w:val="0"/>
      <w:divBdr>
        <w:top w:val="none" w:sz="0" w:space="0" w:color="auto"/>
        <w:left w:val="none" w:sz="0" w:space="0" w:color="auto"/>
        <w:bottom w:val="none" w:sz="0" w:space="0" w:color="auto"/>
        <w:right w:val="none" w:sz="0" w:space="0" w:color="auto"/>
      </w:divBdr>
    </w:div>
    <w:div w:id="1036739896">
      <w:bodyDiv w:val="1"/>
      <w:marLeft w:val="0"/>
      <w:marRight w:val="0"/>
      <w:marTop w:val="0"/>
      <w:marBottom w:val="0"/>
      <w:divBdr>
        <w:top w:val="none" w:sz="0" w:space="0" w:color="auto"/>
        <w:left w:val="none" w:sz="0" w:space="0" w:color="auto"/>
        <w:bottom w:val="none" w:sz="0" w:space="0" w:color="auto"/>
        <w:right w:val="none" w:sz="0" w:space="0" w:color="auto"/>
      </w:divBdr>
    </w:div>
    <w:div w:id="1075784099">
      <w:bodyDiv w:val="1"/>
      <w:marLeft w:val="0"/>
      <w:marRight w:val="0"/>
      <w:marTop w:val="0"/>
      <w:marBottom w:val="0"/>
      <w:divBdr>
        <w:top w:val="none" w:sz="0" w:space="0" w:color="auto"/>
        <w:left w:val="none" w:sz="0" w:space="0" w:color="auto"/>
        <w:bottom w:val="none" w:sz="0" w:space="0" w:color="auto"/>
        <w:right w:val="none" w:sz="0" w:space="0" w:color="auto"/>
      </w:divBdr>
    </w:div>
    <w:div w:id="1169298299">
      <w:bodyDiv w:val="1"/>
      <w:marLeft w:val="0"/>
      <w:marRight w:val="0"/>
      <w:marTop w:val="0"/>
      <w:marBottom w:val="0"/>
      <w:divBdr>
        <w:top w:val="none" w:sz="0" w:space="0" w:color="auto"/>
        <w:left w:val="none" w:sz="0" w:space="0" w:color="auto"/>
        <w:bottom w:val="none" w:sz="0" w:space="0" w:color="auto"/>
        <w:right w:val="none" w:sz="0" w:space="0" w:color="auto"/>
      </w:divBdr>
    </w:div>
    <w:div w:id="1199927098">
      <w:bodyDiv w:val="1"/>
      <w:marLeft w:val="0"/>
      <w:marRight w:val="0"/>
      <w:marTop w:val="0"/>
      <w:marBottom w:val="0"/>
      <w:divBdr>
        <w:top w:val="none" w:sz="0" w:space="0" w:color="auto"/>
        <w:left w:val="none" w:sz="0" w:space="0" w:color="auto"/>
        <w:bottom w:val="none" w:sz="0" w:space="0" w:color="auto"/>
        <w:right w:val="none" w:sz="0" w:space="0" w:color="auto"/>
      </w:divBdr>
    </w:div>
    <w:div w:id="1248883832">
      <w:bodyDiv w:val="1"/>
      <w:marLeft w:val="0"/>
      <w:marRight w:val="0"/>
      <w:marTop w:val="0"/>
      <w:marBottom w:val="0"/>
      <w:divBdr>
        <w:top w:val="none" w:sz="0" w:space="0" w:color="auto"/>
        <w:left w:val="none" w:sz="0" w:space="0" w:color="auto"/>
        <w:bottom w:val="none" w:sz="0" w:space="0" w:color="auto"/>
        <w:right w:val="none" w:sz="0" w:space="0" w:color="auto"/>
      </w:divBdr>
    </w:div>
    <w:div w:id="1576166552">
      <w:bodyDiv w:val="1"/>
      <w:marLeft w:val="0"/>
      <w:marRight w:val="0"/>
      <w:marTop w:val="0"/>
      <w:marBottom w:val="0"/>
      <w:divBdr>
        <w:top w:val="none" w:sz="0" w:space="0" w:color="auto"/>
        <w:left w:val="none" w:sz="0" w:space="0" w:color="auto"/>
        <w:bottom w:val="none" w:sz="0" w:space="0" w:color="auto"/>
        <w:right w:val="none" w:sz="0" w:space="0" w:color="auto"/>
      </w:divBdr>
      <w:divsChild>
        <w:div w:id="1431049583">
          <w:marLeft w:val="547"/>
          <w:marRight w:val="0"/>
          <w:marTop w:val="0"/>
          <w:marBottom w:val="0"/>
          <w:divBdr>
            <w:top w:val="none" w:sz="0" w:space="0" w:color="auto"/>
            <w:left w:val="none" w:sz="0" w:space="0" w:color="auto"/>
            <w:bottom w:val="none" w:sz="0" w:space="0" w:color="auto"/>
            <w:right w:val="none" w:sz="0" w:space="0" w:color="auto"/>
          </w:divBdr>
        </w:div>
      </w:divsChild>
    </w:div>
    <w:div w:id="1636332659">
      <w:bodyDiv w:val="1"/>
      <w:marLeft w:val="0"/>
      <w:marRight w:val="0"/>
      <w:marTop w:val="0"/>
      <w:marBottom w:val="0"/>
      <w:divBdr>
        <w:top w:val="none" w:sz="0" w:space="0" w:color="auto"/>
        <w:left w:val="none" w:sz="0" w:space="0" w:color="auto"/>
        <w:bottom w:val="none" w:sz="0" w:space="0" w:color="auto"/>
        <w:right w:val="none" w:sz="0" w:space="0" w:color="auto"/>
      </w:divBdr>
    </w:div>
    <w:div w:id="1725565098">
      <w:bodyDiv w:val="1"/>
      <w:marLeft w:val="0"/>
      <w:marRight w:val="0"/>
      <w:marTop w:val="0"/>
      <w:marBottom w:val="0"/>
      <w:divBdr>
        <w:top w:val="none" w:sz="0" w:space="0" w:color="auto"/>
        <w:left w:val="none" w:sz="0" w:space="0" w:color="auto"/>
        <w:bottom w:val="none" w:sz="0" w:space="0" w:color="auto"/>
        <w:right w:val="none" w:sz="0" w:space="0" w:color="auto"/>
      </w:divBdr>
    </w:div>
    <w:div w:id="1892961387">
      <w:bodyDiv w:val="1"/>
      <w:marLeft w:val="0"/>
      <w:marRight w:val="0"/>
      <w:marTop w:val="0"/>
      <w:marBottom w:val="0"/>
      <w:divBdr>
        <w:top w:val="none" w:sz="0" w:space="0" w:color="auto"/>
        <w:left w:val="none" w:sz="0" w:space="0" w:color="auto"/>
        <w:bottom w:val="none" w:sz="0" w:space="0" w:color="auto"/>
        <w:right w:val="none" w:sz="0" w:space="0" w:color="auto"/>
      </w:divBdr>
    </w:div>
    <w:div w:id="1938059028">
      <w:bodyDiv w:val="1"/>
      <w:marLeft w:val="0"/>
      <w:marRight w:val="0"/>
      <w:marTop w:val="0"/>
      <w:marBottom w:val="0"/>
      <w:divBdr>
        <w:top w:val="none" w:sz="0" w:space="0" w:color="auto"/>
        <w:left w:val="none" w:sz="0" w:space="0" w:color="auto"/>
        <w:bottom w:val="none" w:sz="0" w:space="0" w:color="auto"/>
        <w:right w:val="none" w:sz="0" w:space="0" w:color="auto"/>
      </w:divBdr>
    </w:div>
    <w:div w:id="20096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0D1D7-D754-45F2-BBBC-57E4A0DB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93</cp:revision>
  <cp:lastPrinted>2022-07-16T19:32:00Z</cp:lastPrinted>
  <dcterms:created xsi:type="dcterms:W3CDTF">2021-11-04T07:26:00Z</dcterms:created>
  <dcterms:modified xsi:type="dcterms:W3CDTF">2022-07-16T19:32:00Z</dcterms:modified>
</cp:coreProperties>
</file>