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Breaking the Threshold: A Systematic Cryptanalysis of Threshold ML-DSA Submissions to the NIST Multi-Party Threshold Call</w:t>
      </w:r>
    </w:p>
    <w:p>
      <w:pPr>
        <w:jc w:val="center"/>
      </w:pPr>
      <w:r>
        <w:rPr>
          <w:rFonts w:ascii="Times New Roman" w:hAnsi="Times New Roman"/>
          <w:b w:val="0"/>
          <w:i w:val="0"/>
          <w:sz w:val="20"/>
        </w:rPr>
        <w:t>Phase 2 Report – Cryptography, BITS Pilani, Dubai Campus</w:t>
      </w:r>
    </w:p>
    <w:p>
      <w:pPr>
        <w:jc w:val="center"/>
      </w:pPr>
      <w:r>
        <w:rPr>
          <w:rFonts w:ascii="Times New Roman" w:hAnsi="Times New Roman"/>
          <w:b w:val="0"/>
          <w:i/>
          <w:sz w:val="20"/>
        </w:rPr>
        <w:t>Ashmit Dhown 2023A7PS0205U · Srivathsa H Honyal 2023A7PS0198U</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designed for a single signer. Splitting its key among several parties is hard because rejection sampling and rounding do not combine well with secret sharing. NIST's 2026 First Call for multi-party threshold schemes (IR 8214C) has four proposals whose signatures verify under an unmodified ML-DSA verifier: Mithril, Quorus, SplitForge/Trilithium and TALUS. We survey thirty-three sources on these schemes and on leakage attacks against lattice signatures, and make the TALUS per-key signing cap our core problem. A leakage-testing harness built in Phase 2 (ML-DSA passing 81 NIST ACVP vectors, scheme views, least-squares, bounded-noise and integer-programming estimators) recovers the whole TALUS s2 channel secret of ML-DSA-44 in 18/20 trials at 7×10^4 signatures (2^16.1); for 95% success it needs about 3.1 bits (ML-DSA-44) and 3.5 bits (-65, -87) more than the cap allows and about 1 bit more than the authors' uniqueness wall, in our channel model: a thin margin, not a break. Controls give 9/9 recoveries on a leaky variant and 0/18 false keys on genuine ML-DSA. Along the way we reproduce both published attacks on an early TALUS version, find a parameter-proof gap in Mithril (whose real Go transcripts show no s2 leak) and demonstrate a one-signature key exposure in a predecessor design at full ML-DSA size; the latter two await coordinated disclosure.</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RSA and ECDSA would be broken by a large quantum computer, so NIST standardised post-quantum replacements. ML-DSA, specified in FIPS 204 [1] and derived from CRYSTALS-Dilithium [2], is the primary choice; its security rests on the lattice problems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Intuitively, the signer hides its secret inside a random-looking answer and throws the answer away whenever it might give the secret away. Formally, all arithmetic is in the ring R_q = Z_q[X]/(X^n+1): polynomials of degree below n = 256 with coefficients modulo the prime q = 8380417. A is a public k×ℓ matrix of such polynomials. The secret key is a pair of short vectors (s1, s2) whose coefficients lie in [−η, η], and the public key is t = A·s1 + s2, of which only the high part t1 is published (t = t1·2^d + t0 with d = 13 dropped bits t0). To sign, the signer samples a random nonce y with coefficients below γ1, computes w = A·y and its high bits w1 = HighBits(w), derives a challenge c = H(msg, w1), a polynomial with exactly τ coefficients equal to ±1 and the rest 0, and outputs z = y + c·s1 with a short hint h. Here ‖x‖∞ denotes the largest absolute coefficient of x, and β = τ·η bounds ‖c·s‖∞ for any secret s. Two rejection checks are applied: ‖z‖∞ &lt; γ1 − β, which hides s1, and ‖LowBits(w − c·s2)‖∞ &lt; γ2 − β, which hides s2 (γ2 is the rounding range of LowBits). If either fails the signer restarts with a fresh y. This “Fiat–Shamir with aborts” structure makes accepted signatures statistically independent of the key. Table I lists the parameter values.</w:t>
      </w:r>
    </w:p>
    <w:p>
      <w:pPr>
        <w:keepNext/>
        <w:spacing w:after="40"/>
        <w:jc w:val="center"/>
      </w:pPr>
      <w:r>
        <w:rPr>
          <w:rFonts w:ascii="Times New Roman" w:hAnsi="Times New Roman"/>
          <w:b w:val="0"/>
          <w:i w:val="0"/>
          <w:sz w:val="16"/>
        </w:rPr>
        <w:t xml:space="preserve">TABLE I. </w:t>
      </w:r>
      <w:r>
        <w:rPr>
          <w:rFonts w:ascii="Times New Roman" w:hAnsi="Times New Roman"/>
          <w:b w:val="0"/>
          <w:i w:val="0"/>
          <w:sz w:val="16"/>
        </w:rPr>
        <w:t>ML-DSA parameter sets [1]</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60"/>
            <w:shd w:val="clear" w:color="auto" w:fill="D9D9D9"/>
          </w:tcPr>
          <w:p>
            <w:pPr>
              <w:spacing w:after="0"/>
            </w:pPr>
            <w:r/>
            <w:r>
              <w:rPr>
                <w:rFonts w:ascii="Times New Roman" w:hAnsi="Times New Roman"/>
                <w:b/>
                <w:i w:val="0"/>
                <w:sz w:val="16"/>
              </w:rPr>
              <w:t>Set</w:t>
            </w:r>
          </w:p>
        </w:tc>
        <w:tc>
          <w:tcPr>
            <w:tcW w:type="dxa" w:w="635"/>
            <w:shd w:val="clear" w:color="auto" w:fill="D9D9D9"/>
          </w:tcPr>
          <w:p>
            <w:pPr>
              <w:spacing w:after="0"/>
            </w:pPr>
            <w:r/>
            <w:r>
              <w:rPr>
                <w:rFonts w:ascii="Times New Roman" w:hAnsi="Times New Roman"/>
                <w:b/>
                <w:i w:val="0"/>
                <w:sz w:val="16"/>
              </w:rPr>
              <w:t>NIST cat.</w:t>
            </w:r>
          </w:p>
        </w:tc>
        <w:tc>
          <w:tcPr>
            <w:tcW w:type="dxa" w:w="725"/>
            <w:shd w:val="clear" w:color="auto" w:fill="D9D9D9"/>
          </w:tcPr>
          <w:p>
            <w:pPr>
              <w:spacing w:after="0"/>
            </w:pPr>
            <w:r/>
            <w:r>
              <w:rPr>
                <w:rFonts w:ascii="Times New Roman" w:hAnsi="Times New Roman"/>
                <w:b/>
                <w:i w:val="0"/>
                <w:sz w:val="16"/>
              </w:rPr>
              <w:t>(k, ℓ)</w:t>
            </w:r>
          </w:p>
        </w:tc>
        <w:tc>
          <w:tcPr>
            <w:tcW w:type="dxa" w:w="363"/>
            <w:shd w:val="clear" w:color="auto" w:fill="D9D9D9"/>
          </w:tcPr>
          <w:p>
            <w:pPr>
              <w:spacing w:after="0"/>
            </w:pPr>
            <w:r/>
            <w:r>
              <w:rPr>
                <w:rFonts w:ascii="Times New Roman" w:hAnsi="Times New Roman"/>
                <w:b/>
                <w:i w:val="0"/>
                <w:sz w:val="16"/>
              </w:rPr>
              <w:t>η</w:t>
            </w:r>
          </w:p>
        </w:tc>
        <w:tc>
          <w:tcPr>
            <w:tcW w:type="dxa" w:w="363"/>
            <w:shd w:val="clear" w:color="auto" w:fill="D9D9D9"/>
          </w:tcPr>
          <w:p>
            <w:pPr>
              <w:spacing w:after="0"/>
            </w:pPr>
            <w:r/>
            <w:r>
              <w:rPr>
                <w:rFonts w:ascii="Times New Roman" w:hAnsi="Times New Roman"/>
                <w:b/>
                <w:i w:val="0"/>
                <w:sz w:val="16"/>
              </w:rPr>
              <w:t>τ</w:t>
            </w:r>
          </w:p>
        </w:tc>
        <w:tc>
          <w:tcPr>
            <w:tcW w:type="dxa" w:w="544"/>
            <w:shd w:val="clear" w:color="auto" w:fill="D9D9D9"/>
          </w:tcPr>
          <w:p>
            <w:pPr>
              <w:spacing w:after="0"/>
            </w:pPr>
            <w:r/>
            <w:r>
              <w:rPr>
                <w:rFonts w:ascii="Times New Roman" w:hAnsi="Times New Roman"/>
                <w:b/>
                <w:i w:val="0"/>
                <w:sz w:val="16"/>
              </w:rPr>
              <w:t>γ1</w:t>
            </w:r>
          </w:p>
        </w:tc>
        <w:tc>
          <w:tcPr>
            <w:tcW w:type="dxa" w:w="907"/>
            <w:shd w:val="clear" w:color="auto" w:fill="D9D9D9"/>
          </w:tcPr>
          <w:p>
            <w:pPr>
              <w:spacing w:after="0"/>
            </w:pPr>
            <w:r/>
            <w:r>
              <w:rPr>
                <w:rFonts w:ascii="Times New Roman" w:hAnsi="Times New Roman"/>
                <w:b/>
                <w:i w:val="0"/>
                <w:sz w:val="16"/>
              </w:rPr>
              <w:t>γ2</w:t>
            </w:r>
          </w:p>
        </w:tc>
      </w:tr>
      <w:tr>
        <w:tc>
          <w:tcPr>
            <w:tcW w:type="dxa" w:w="1360"/>
          </w:tcPr>
          <w:p>
            <w:pPr>
              <w:spacing w:after="0"/>
            </w:pPr>
            <w:r/>
            <w:r>
              <w:rPr>
                <w:rFonts w:ascii="Times New Roman" w:hAnsi="Times New Roman"/>
                <w:b w:val="0"/>
                <w:i w:val="0"/>
                <w:sz w:val="16"/>
              </w:rPr>
              <w:t>ML-DSA-44</w:t>
            </w:r>
          </w:p>
        </w:tc>
        <w:tc>
          <w:tcPr>
            <w:tcW w:type="dxa" w:w="635"/>
          </w:tcPr>
          <w:p>
            <w:pPr>
              <w:spacing w:after="0"/>
            </w:pPr>
            <w:r/>
            <w:r>
              <w:rPr>
                <w:rFonts w:ascii="Times New Roman" w:hAnsi="Times New Roman"/>
                <w:b w:val="0"/>
                <w:i w:val="0"/>
                <w:sz w:val="16"/>
              </w:rPr>
              <w:t>2</w:t>
            </w:r>
          </w:p>
        </w:tc>
        <w:tc>
          <w:tcPr>
            <w:tcW w:type="dxa" w:w="725"/>
          </w:tcPr>
          <w:p>
            <w:pPr>
              <w:spacing w:after="0"/>
            </w:pPr>
            <w:r/>
            <w:r>
              <w:rPr>
                <w:rFonts w:ascii="Times New Roman" w:hAnsi="Times New Roman"/>
                <w:b w:val="0"/>
                <w:i w:val="0"/>
                <w:sz w:val="16"/>
              </w:rPr>
              <w:t>(4, 4)</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39</w:t>
            </w:r>
          </w:p>
        </w:tc>
        <w:tc>
          <w:tcPr>
            <w:tcW w:type="dxa" w:w="544"/>
          </w:tcPr>
          <w:p>
            <w:pPr>
              <w:spacing w:after="0"/>
            </w:pPr>
            <w:r/>
            <w:r>
              <w:rPr>
                <w:rFonts w:ascii="Times New Roman" w:hAnsi="Times New Roman"/>
                <w:b w:val="0"/>
                <w:i w:val="0"/>
                <w:sz w:val="16"/>
              </w:rPr>
              <w:t>2^17</w:t>
            </w:r>
          </w:p>
        </w:tc>
        <w:tc>
          <w:tcPr>
            <w:tcW w:type="dxa" w:w="907"/>
          </w:tcPr>
          <w:p>
            <w:pPr>
              <w:spacing w:after="0"/>
            </w:pPr>
            <w:r/>
            <w:r>
              <w:rPr>
                <w:rFonts w:ascii="Times New Roman" w:hAnsi="Times New Roman"/>
                <w:b w:val="0"/>
                <w:i w:val="0"/>
                <w:sz w:val="16"/>
              </w:rPr>
              <w:t>(q−1)/88</w:t>
            </w:r>
          </w:p>
        </w:tc>
      </w:tr>
      <w:tr>
        <w:tc>
          <w:tcPr>
            <w:tcW w:type="dxa" w:w="1360"/>
          </w:tcPr>
          <w:p>
            <w:pPr>
              <w:spacing w:after="0"/>
            </w:pPr>
            <w:r/>
            <w:r>
              <w:rPr>
                <w:rFonts w:ascii="Times New Roman" w:hAnsi="Times New Roman"/>
                <w:b w:val="0"/>
                <w:i w:val="0"/>
                <w:sz w:val="16"/>
              </w:rPr>
              <w:t>ML-DSA-65</w:t>
            </w:r>
          </w:p>
        </w:tc>
        <w:tc>
          <w:tcPr>
            <w:tcW w:type="dxa" w:w="635"/>
          </w:tcPr>
          <w:p>
            <w:pPr>
              <w:spacing w:after="0"/>
            </w:pPr>
            <w:r/>
            <w:r>
              <w:rPr>
                <w:rFonts w:ascii="Times New Roman" w:hAnsi="Times New Roman"/>
                <w:b w:val="0"/>
                <w:i w:val="0"/>
                <w:sz w:val="16"/>
              </w:rPr>
              <w:t>3</w:t>
            </w:r>
          </w:p>
        </w:tc>
        <w:tc>
          <w:tcPr>
            <w:tcW w:type="dxa" w:w="725"/>
          </w:tcPr>
          <w:p>
            <w:pPr>
              <w:spacing w:after="0"/>
            </w:pPr>
            <w:r/>
            <w:r>
              <w:rPr>
                <w:rFonts w:ascii="Times New Roman" w:hAnsi="Times New Roman"/>
                <w:b w:val="0"/>
                <w:i w:val="0"/>
                <w:sz w:val="16"/>
              </w:rPr>
              <w:t>(6, 5)</w:t>
            </w:r>
          </w:p>
        </w:tc>
        <w:tc>
          <w:tcPr>
            <w:tcW w:type="dxa" w:w="363"/>
          </w:tcPr>
          <w:p>
            <w:pPr>
              <w:spacing w:after="0"/>
            </w:pPr>
            <w:r/>
            <w:r>
              <w:rPr>
                <w:rFonts w:ascii="Times New Roman" w:hAnsi="Times New Roman"/>
                <w:b w:val="0"/>
                <w:i w:val="0"/>
                <w:sz w:val="16"/>
              </w:rPr>
              <w:t>4</w:t>
            </w:r>
          </w:p>
        </w:tc>
        <w:tc>
          <w:tcPr>
            <w:tcW w:type="dxa" w:w="363"/>
          </w:tcPr>
          <w:p>
            <w:pPr>
              <w:spacing w:after="0"/>
            </w:pPr>
            <w:r/>
            <w:r>
              <w:rPr>
                <w:rFonts w:ascii="Times New Roman" w:hAnsi="Times New Roman"/>
                <w:b w:val="0"/>
                <w:i w:val="0"/>
                <w:sz w:val="16"/>
              </w:rPr>
              <w:t>49</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r>
        <w:tc>
          <w:tcPr>
            <w:tcW w:type="dxa" w:w="1360"/>
          </w:tcPr>
          <w:p>
            <w:pPr>
              <w:spacing w:after="0"/>
            </w:pPr>
            <w:r/>
            <w:r>
              <w:rPr>
                <w:rFonts w:ascii="Times New Roman" w:hAnsi="Times New Roman"/>
                <w:b w:val="0"/>
                <w:i w:val="0"/>
                <w:sz w:val="16"/>
              </w:rPr>
              <w:t>ML-DSA-87</w:t>
            </w:r>
          </w:p>
        </w:tc>
        <w:tc>
          <w:tcPr>
            <w:tcW w:type="dxa" w:w="635"/>
          </w:tcPr>
          <w:p>
            <w:pPr>
              <w:spacing w:after="0"/>
            </w:pPr>
            <w:r/>
            <w:r>
              <w:rPr>
                <w:rFonts w:ascii="Times New Roman" w:hAnsi="Times New Roman"/>
                <w:b w:val="0"/>
                <w:i w:val="0"/>
                <w:sz w:val="16"/>
              </w:rPr>
              <w:t>5</w:t>
            </w:r>
          </w:p>
        </w:tc>
        <w:tc>
          <w:tcPr>
            <w:tcW w:type="dxa" w:w="725"/>
          </w:tcPr>
          <w:p>
            <w:pPr>
              <w:spacing w:after="0"/>
            </w:pPr>
            <w:r/>
            <w:r>
              <w:rPr>
                <w:rFonts w:ascii="Times New Roman" w:hAnsi="Times New Roman"/>
                <w:b w:val="0"/>
                <w:i w:val="0"/>
                <w:sz w:val="16"/>
              </w:rPr>
              <w:t>(8, 7)</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60</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i w:val="0"/>
          <w:sz w:val="20"/>
        </w:rPr>
        <w:t>Why rejection makes signatures safe.</w:t>
      </w:r>
      <w:r>
        <w:rPr>
          <w:rFonts w:ascii="Times New Roman" w:hAnsi="Times New Roman"/>
          <w:b w:val="0"/>
          <w:i w:val="0"/>
          <w:sz w:val="20"/>
        </w:rPr>
        <w:t xml:space="preserve"> Picture z as a point in a box. Because y is uniform on a box of half-width γ1 and c·s1 is a small shift of at most β, every point inside the smaller box of half-width γ1 − β is equally likely whichever s1 was used; accepting only those points therefore hides s1 completely. Because c has only τ nonzero entries, anything that does leak gives the attacker one noisy linear equation with small coefficients per signature, which underlies all the sample counts below. Any threshold design that changes what is accepted, what is rejected or what else is published must re-establish this independence, and this is the property we test.</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Shamir secret sharing [21] hides a secret as the constant term of a random degree-(T−1) polynomial; Feldman [22] adds commitments g^{a_i} to its coefficients; threshold Schnorr schemes such as FROST [23] simply add partial signatures. ML-DSA breaks all three conveniences: shares of a short secret are not short; HighBits is not additive, so parties cannot round their own pieces of w; the s2 check needs the full secret; and the lattice analogue of a Feldman commitment, A·x, is not hiding (Section II-C). Two facts drive most attacks below. A is tall (k ≥ ℓ), so publishing A·x reveals x by Gaussian elimination. And z = y + c·s1 holds over the integers, so any leak of the nonce y gives s1 = c⁻¹(z − y).</w:t>
      </w:r>
    </w:p>
    <w:p>
      <w:pPr>
        <w:jc w:val="both"/>
      </w:pPr>
      <w:r>
        <w:rPr>
          <w:rFonts w:ascii="Times New Roman" w:hAnsi="Times New Roman"/>
          <w:b/>
          <w:i w:val="0"/>
          <w:sz w:val="20"/>
        </w:rPr>
        <w:t>Why now, and what this report contributes.</w:t>
      </w:r>
      <w:r>
        <w:rPr>
          <w:rFonts w:ascii="Times New Roman" w:hAnsi="Times New Roman"/>
          <w:b w:val="0"/>
          <w:i w:val="0"/>
          <w:sz w:val="20"/>
        </w:rPr>
        <w:t xml:space="preserve"> NIST's First Call (IR 8214C) [3] expects preliminary packages from late 2026 and full packages not before March 2027, so scrutiny is most useful now. Following the Phase 1 review, the core problem is the TALUS signing cap (P1); the Mithril, rejected-attempt and Kao questions (P2–P4) are stretch goals. We give (i) a survey of the four proposals and the attack toolbox, (ii) the problem formulation, (iii) a working leakage-testing harness (Fig. 1) and (iv) its Phase 2 results with trial counts and seeds.</w:t>
      </w:r>
    </w:p>
    <w:p>
      <w:pPr>
        <w:jc w:val="both"/>
      </w:pPr>
      <w:r>
        <w:rPr>
          <w:rFonts w:ascii="Times New Roman" w:hAnsi="Times New Roman"/>
          <w:b/>
          <w:i w:val="0"/>
          <w:sz w:val="20"/>
        </w:rPr>
        <w:t>Survey method.</w:t>
      </w:r>
      <w:r>
        <w:rPr>
          <w:rFonts w:ascii="Times New Roman" w:hAnsi="Times New Roman"/>
          <w:b w:val="0"/>
          <w:i w:val="0"/>
          <w:sz w:val="20"/>
        </w:rPr>
        <w:t xml:space="preserve"> Sources came from the First Call submissions page, the proposals' ePrint/arXiv entries and their predecessors, and searches of ePrint, TCHES, EUROCRYPT and ASIACRYPT (“Dilithium rejected signatures ILP”, “ILWE”, “threshold lattice signatures”). A source was kept if it defines, attacks or supplies a technique against a threshold ML-DSA design. Metadata of all references were verified online (Shamir [21] and Feldman [22] against Crossref). For Phase 2 the search was repeated in October 2026 (ePrint 2024–2026 and the NIST call's preview writeups), adding nine sources [26]–[34] (Section II-F).</w:t>
      </w:r>
    </w:p>
    <w:p>
      <w:pPr>
        <w:jc w:val="both"/>
      </w:pPr>
      <w:r>
        <w:rPr>
          <w:rFonts w:ascii="Times New Roman" w:hAnsi="Times New Roman"/>
          <w:b/>
          <w:i w:val="0"/>
          <w:sz w:val="20"/>
        </w:rPr>
        <w:t>Scope and honesty note.</w:t>
      </w:r>
      <w:r>
        <w:rPr>
          <w:rFonts w:ascii="Times New Roman" w:hAnsi="Times New Roman"/>
          <w:b w:val="0"/>
          <w:i w:val="0"/>
          <w:sz w:val="20"/>
        </w:rPr>
        <w:t xml:space="preserve"> Quorus [8], Trilithium [9] and Mithril [4] were read in full (Mithril Appendices D, E and G at the level of the proof hybrids); Kao [12] main text and Appendices B–O. Our own harness code was run (Section IV); of the schemes' reference code only Mithril's parameter script and Go signing code were run. Every TALUS number relies on our channel model, because the v0.22 writeup does not list the values released per signature. Results are labelled as measured, derived or hypothesis.</w:t>
      </w:r>
    </w:p>
    <w:p>
      <w:pPr>
        <w:keepNext/>
        <w:spacing w:before="160" w:after="60"/>
        <w:jc w:val="center"/>
      </w:pPr>
      <w:r>
        <w:rPr>
          <w:rFonts w:ascii="Times New Roman" w:hAnsi="Times New Roman"/>
          <w:b w:val="0"/>
          <w:i w:val="0"/>
          <w:sz w:val="20"/>
        </w:rPr>
        <w:t>II. LITERATURE SURVEY</w:t>
      </w:r>
    </w:p>
    <w:p>
      <w:pPr>
        <w:keepNext/>
        <w:spacing w:before="100" w:after="40"/>
      </w:pPr>
      <w:r>
        <w:rPr>
          <w:rFonts w:ascii="Times New Roman" w:hAnsi="Times New Roman"/>
          <w:b w:val="0"/>
          <w:i/>
          <w:sz w:val="20"/>
        </w:rPr>
        <w:t>A. Background</w:t>
      </w:r>
    </w:p>
    <w:p>
      <w:pPr>
        <w:jc w:val="both"/>
      </w:pPr>
      <w:r>
        <w:rPr>
          <w:rFonts w:ascii="Times New Roman" w:hAnsi="Times New Roman"/>
          <w:b w:val="0"/>
          <w:i w:val="0"/>
          <w:sz w:val="20"/>
        </w:rPr>
        <w:t>Dilithium [2] introduced the signing structure above and FIPS 204 [1] standardised it. Early lattice threshold signatures used threshold homomorphic encryption (Gür, Katz and Silde [16]); Threshold Raccoon [14] uses only symmetric primitives and one-time additive masks but does not output ML-DSA signatures; del Pino and Niot [24] give a compact Raccoon-based scheme limited to 2^64 signatures and about 8 parties. An earlier preprint on identifiable aborts [15] is withdrawn and listed for history only. The decisive shift is toward output that verifies under the unmodified FIPS 204 verifier, because deployed certificates and pinned keys cannot change.</w:t>
      </w:r>
    </w:p>
    <w:p>
      <w:pPr>
        <w:jc w:val="both"/>
      </w:pPr>
      <w:r>
        <w:rPr>
          <w:rFonts w:ascii="Times New Roman" w:hAnsi="Times New Roman"/>
          <w:b/>
          <w:i w:val="0"/>
          <w:sz w:val="20"/>
        </w:rPr>
        <w:t>Rounding and the public value v.</w:t>
      </w:r>
      <w:r>
        <w:rPr>
          <w:rFonts w:ascii="Times New Roman" w:hAnsi="Times New Roman"/>
          <w:b w:val="0"/>
          <w:i w:val="0"/>
          <w:sz w:val="20"/>
        </w:rPr>
        <w:t xml:space="preserve"> A hint lets the verifier recompute w1 from v = A·z − c·t1·2^d. Substituting z = y + c·s1 shows v = w − c·(s2 − t0), so v is public and carries the term c·s′ with s′ = s2 − t0. The second rejection check keeps LowBits(w) at least β away from a rounding boundary, so v reveals nothing; once the check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[4,6,7] (PQShield, Brave, Bristol; USENIX Security 2026) uses replicated secret sharing with short shares and local rejection with hyperball (Euclidean-ball) sampling, about 1 MB per participant for up to six parties, with a Go implementation. Security is a game-based reduction to MLWE and ML-DSA unforgeability under static corruption of up to T−1 parties, without identifiable aborts. Each attempt succeeds with probability about 1/2 (ML-DSA: about 1/4), with K parallel repetitions, and each party publishes a full MLWE-sample commitment, so the bare-A·x attack does not apply. The proof uses Rényi divergence and covers Q_s = 2^50 signing queries. The superseded version [5] is not relied on. The preview writeup [7] adds that up to 8 parties remain practical, that no synchronised broadcast channel is needed, and that the Go code uses floating point for hyperball sampling.</w:t>
      </w:r>
    </w:p>
    <w:p>
      <w:pPr>
        <w:jc w:val="both"/>
      </w:pPr>
      <w:r>
        <w:rPr>
          <w:rFonts w:ascii="Times New Roman" w:hAnsi="Times New Roman"/>
          <w:b/>
          <w:i w:val="0"/>
          <w:sz w:val="20"/>
        </w:rPr>
        <w:t>Why local rejection is delicate.</w:t>
      </w:r>
      <w:r>
        <w:rPr>
          <w:rFonts w:ascii="Times New Roman" w:hAnsi="Times New Roman"/>
          <w:b w:val="0"/>
          <w:i w:val="0"/>
          <w:sz w:val="20"/>
        </w:rPr>
        <w:t xml:space="preserve"> Single-signer ML-DSA accepts a nonce only if both checks pass, about 1/4 of the time. With N parties each holding a short additive share, the sum of their responses must land in the same box, but no party knows the sum. Mithril lets each party sample its nonce share from a hyperball, so the aggregate has a predictable norm, and decides acceptance locally. The accepted responses are then close to, but not exactly, the FIPS 204 distribution; how close is a quantitative question (problem P2), not a bug.</w:t>
      </w:r>
    </w:p>
    <w:p>
      <w:pPr>
        <w:jc w:val="both"/>
      </w:pPr>
      <w:r>
        <w:rPr>
          <w:rFonts w:ascii="Times New Roman" w:hAnsi="Times New Roman"/>
          <w:b/>
          <w:i w:val="0"/>
          <w:sz w:val="20"/>
        </w:rPr>
        <w:t>Quorus</w:t>
      </w:r>
      <w:r>
        <w:rPr>
          <w:rFonts w:ascii="Times New Roman" w:hAnsi="Times New Roman"/>
          <w:b w:val="0"/>
          <w:i w:val="0"/>
          <w:sz w:val="20"/>
        </w:rPr>
        <w:t xml:space="preserve"> [8] (J.P. Morgan; USENIX Security 2026) modifies signing to be MPC-friendly while keeping FIPS 204 verification: the nonce is uniform, a small noise term e_w is added to w, and w1 is output even when (z, h) is rejected. It tolerates fewer than n/2 corruptions, is proven in the universal composability (UC) framework, and costs about 150 KB per party per attempt (0.31–0.59 MB per signature, 16 or 29 rounds), benchmarked up to 63 parties. Always releasing w1 lets the Fiat–Shamir hash be computed in the clear; the proof that rejected partial signatures can be simulated relies on the noise e_w.</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a server and a phone plus a correlated randomness provider (CRP). It is UC-secure against one malicious party among the three, takes 14 rounds per signing attempt, and publishes the high bits w_H even for rejected attempts, justified by an MLWR-type assumption (Module Learning With Rounding: like MLWE, but the random noise is replaced by deterministic rounding) that the paper itself calls non-standard for ML-DSA parameters. It uses an actively secure comparison protocol and a new rounding protocol, has a Rust implementation, is given both for unmodified ML-DSA and for a Quorus-style variant with CRP-supplied noise e_w, and is part of Cybernetica's SplitKey submission. The writeup concedes that a malicious CRP can mount selective-disclosure attacks that the authors consider harmless for the intended use.</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(43.2%, 31.7% and 39.1% at ML-DSA-44/65/87) s2 provably cannot push w across a rounding boundary, so rejection can be done offline on preprocessed nonces, giving a two-round distributed MPC profile. The paper states that its cap-based shield for the s2 channel is model-supported rather than proven, and proves that any FIPS-exact scheme revealing a summed (Irwin–Hall) nonce admits key recovery after about 2^30 signatures. A one-round variant assisted by a TEE (trusted execution environment, a hardware-isolated enclave trusted to keep secrets) appears in v0.22 only as a contrasting example. TALUS builds on Kao's Shamir nonce DKG [12], where the signing nonce is itself Shamir-shared with pairwise-cancelling PRF masks and claimed nonce-share min-entropy above 5× the key entropy for signing sets up to 17.</w:t>
      </w:r>
    </w:p>
    <w:p>
      <w:pPr>
        <w:keepNext/>
        <w:spacing w:after="40"/>
        <w:jc w:val="center"/>
      </w:pPr>
      <w:r>
        <w:rPr>
          <w:rFonts w:ascii="Times New Roman" w:hAnsi="Times New Roman"/>
          <w:b w:val="0"/>
          <w:i w:val="0"/>
          <w:sz w:val="16"/>
        </w:rPr>
        <w:t xml:space="preserve">TABLE II. </w:t>
      </w:r>
      <w:r>
        <w:rPr>
          <w:rFonts w:ascii="Times New Roman" w:hAnsi="Times New Roman"/>
          <w:b w:val="0"/>
          <w:i w:val="0"/>
          <w:sz w:val="16"/>
        </w:rPr>
        <w:t>The four ML-DSA-compatible First-Call proposals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MLWR-type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Earlier versions broken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broadcast A·s1,i at key generation and A·ŷ in the blame phase. A is left-invertible except with probability at most 2^-15 (ML-DSA-44) or 2^-38 (-65/-87), so x = A⁺(A·x) reveals every key share and the nonce, and s1 = c⁻¹(z − y) follows from one signature. </w:t>
      </w:r>
      <w:r>
        <w:rPr>
          <w:rFonts w:ascii="Times New Roman" w:hAnsi="Times New Roman"/>
          <w:b/>
          <w:i w:val="0"/>
          <w:sz w:val="20"/>
        </w:rPr>
        <w:t>Attack 2</w:t>
      </w:r>
      <w:r>
        <w:rPr>
          <w:rFonts w:ascii="Times New Roman" w:hAnsi="Times New Roman"/>
          <w:b w:val="0"/>
          <w:i w:val="0"/>
          <w:sz w:val="20"/>
        </w:rPr>
        <w:t xml:space="preserve"> targets the removed s2 check. Intuitively, every signature reveals a very noisy linear equation in the secret, and enough of them average the noise away. Precisely, with HighBits(w) known from the hint, the observable is b = −c·s′ + e with e = LowBits(w) roughly uniform on [−γ2, γ2]. This is integer LWE (ILWE, LWE without reduction mod q), which least squares solves [17]: the per-coefficient error is about σ_e/√(Nτ) with σ_e² ≈ γ2²/3, and rounding succeeds once this is below 1/2, so</w:t>
      </w:r>
    </w:p>
    <w:p>
      <w:pPr>
        <w:jc w:val="center"/>
      </w:pPr>
      <w:r>
        <w:rPr>
          <w:rFonts w:ascii="Times New Roman" w:hAnsi="Times New Roman"/>
          <w:b w:val="0"/>
          <w:i w:val="0"/>
          <w:sz w:val="20"/>
        </w:rPr>
        <w:t>N ≈ 4γ2²/(3τ)  signatures,                                                  (1)</w:t>
      </w:r>
    </w:p>
    <w:p>
      <w:pPr>
        <w:jc w:val="both"/>
      </w:pPr>
      <w:r>
        <w:rPr>
          <w:rFonts w:ascii="Times New Roman" w:hAnsi="Times New Roman"/>
          <w:b w:val="0"/>
          <w:i w:val="0"/>
          <w:sz w:val="20"/>
        </w:rPr>
        <w:t>about 2^28–2^31 (Table III). Niot stresses that (1) is unoptimised, and that reinstating the check is not enough because a corrupted party can bias its nonce share (e.g. y_i = 0) so the check always passes.</w:t>
      </w:r>
    </w:p>
    <w:p>
      <w:pPr>
        <w:keepNext/>
        <w:spacing w:after="40"/>
        <w:jc w:val="center"/>
      </w:pPr>
      <w:r>
        <w:rPr>
          <w:rFonts w:ascii="Times New Roman" w:hAnsi="Times New Roman"/>
          <w:b w:val="0"/>
          <w:i w:val="0"/>
          <w:sz w:val="16"/>
        </w:rPr>
        <w:t xml:space="preserve">TABLE III. </w:t>
      </w:r>
      <w:r>
        <w:rPr>
          <w:rFonts w:ascii="Times New Roman" w:hAnsi="Times New Roman"/>
          <w:b w:val="0"/>
          <w:i w:val="0"/>
          <w:sz w:val="16"/>
        </w:rPr>
        <w:t>Least-squares sample estimate (1) per parameter set</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 authors' response (v0.22 [11]) replaces commitments by zero-knowledge well-formedness proofs and handles the s2 channel with a mandatory per-key signing cap of about 2^13/2^14/2^14 (ML-DSA-44/65/87), enforced by key rotation, against a claimed integer-uniqueness wall near 2^15.2/2^16.4/2^16.2 below which the observations cannot determine s2 by themselves. Each preprocessed nonce is bound to one quorum and erased after use. The cap is the entire defence of the s2 channel, which makes it the natural core target; it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The number-theoretic transform (NTT) is the modular analogue of the FFT: it turns a product of polynomials in R_q into 256 independent products of numbers mod q, one per slot. Working in the NTT domain, A splits into 256 independent k×ℓ matrices over Z_q, one per slot. Each is left-invertible unless an event of probability about 1/q occurs, which is the origin of the 2^-15 and 2^-38 bounds, so any observer solves the system slot by slot and obtains s1,i exactly; shortness is irrelevant because no lattice problem arises. With k = ℓ = 1 the commitment is just a·s mod q, and dividing by a recovers s. The reasoning “discrete-log commitments hide, so lattice ones should” fails because g^x hides x only since discrete logarithms are hard, whereas A·x is a linear map and linear maps are easy to undo.</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A single sample b = −c·s′ + e constrains a sum of τ secret coefficients to a window about 2γ2 wide, far wider than the secret's range, so it says almost nothing. Averaging over independent challenges shrinks the uncertainty like 1/√(Nτ), and once it falls below 1/2 each coefficient can be rounded. The factor γ2²/τ in (1) shows why ML-DSA-44, with the small γ2 = (q−1)/88, is the most exposed per signature. Two points matter for P1: (1) treats the noise as Gaussian, wasting the information in its sharp edges, and it recovers s′ one coefficient at a time, whereas ILP and lattice reduction use all constraints jointly.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Bootle et al. [17] introduced the ILWE view of linear leakage in BLISS. Zhou et al. [18] show that the challenges of rejected Dilithium signatures bound c·s from both sides and recover keys by integer linear programming (ILP). Damm et al. [19] define Concealed ILWE, where only a fraction of samples leak, and break masked Dilithium with Huber and Cauchy regression. Yates et al. [20] find least-squares attacks on captured signatures insufficient at the parameters they studied. Hence any threshold design that releases values correlated with c·s1 or c·s2 must be tested with estimators stronger than least squares: bounded-noise estimators, ILP, robust regression and lattice reduction.</w:t>
      </w:r>
    </w:p>
    <w:p>
      <w:pPr>
        <w:jc w:val="both"/>
      </w:pPr>
      <w:r>
        <w:rPr>
          <w:rFonts w:ascii="Times New Roman" w:hAnsi="Times New Roman"/>
          <w:b/>
          <w:i w:val="0"/>
          <w:sz w:val="20"/>
        </w:rPr>
        <w:t>Why a summed nonce leaks.</w:t>
      </w:r>
      <w:r>
        <w:rPr>
          <w:rFonts w:ascii="Times New Roman" w:hAnsi="Times New Roman"/>
          <w:b w:val="0"/>
          <w:i w:val="0"/>
          <w:sz w:val="20"/>
        </w:rPr>
        <w:t xml:space="preserve"> If each of T parties adds a uniform nonce share, the aggregate follows a bell-shaped Irwin–Hall law, and z = y + c·s1 is that bell shifted by c·s1, so each signature carries a little Fisher information about s1. Kao [12] bounds the per-signature loss below 0.013 bits, but [10] proves an attack after about 2^30 signatures at ML-DSA-65; a design must make the revealed nonce exactly uniform (the claim of Quorus and Trilithium) or cap the number of signatures (TALUS).</w:t>
      </w:r>
    </w:p>
    <w:p>
      <w:pPr>
        <w:jc w:val="both"/>
      </w:pPr>
      <w:r>
        <w:rPr>
          <w:rFonts w:ascii="Times New Roman" w:hAnsi="Times New Roman"/>
          <w:b/>
          <w:i w:val="0"/>
          <w:sz w:val="20"/>
        </w:rPr>
        <w:t>Corruption models.</w:t>
      </w:r>
      <w:r>
        <w:rPr>
          <w:rFonts w:ascii="Times New Roman" w:hAnsi="Times New Roman"/>
          <w:b w:val="0"/>
          <w:i w:val="0"/>
          <w:sz w:val="20"/>
        </w:rPr>
        <w:t xml:space="preserve"> Static corruption fixes the corrupted set before the protocol starts; adaptive corruption chooses it during execution. Dishonest-majority security (Mithril) allows T−1 corrupted signers; honest-majority security (Quorus, TALUS-MPC) requires N ≥ 2T−1. Without identifiable aborts, as in Mithril, a corrupted party can abort after seeing honest contributions and retry, so aborted transcripts join the adversary's view. The harness therefore treats the corruption model as an input, not a constant.</w:t>
      </w:r>
    </w:p>
    <w:p>
      <w:pPr>
        <w:jc w:val="both"/>
      </w:pPr>
      <w:r>
        <w:rPr>
          <w:rFonts w:ascii="Times New Roman" w:hAnsi="Times New Roman"/>
          <w:b/>
          <w:i w:val="0"/>
          <w:sz w:val="20"/>
        </w:rPr>
        <w:t>Countermeasures.</w:t>
      </w:r>
      <w:r>
        <w:rPr>
          <w:rFonts w:ascii="Times New Roman" w:hAnsi="Times New Roman"/>
          <w:b w:val="0"/>
          <w:i w:val="0"/>
          <w:sz w:val="20"/>
        </w:rPr>
        <w:t xml:space="preserve"> Masking splits secrets into shares so that no intermediate value correlates with the key, but [19] shows masking alone fails when a fraction of samples leak with low noise. Against rejection leakage the defence is to hide which check failed and to release nothing derived from a rejected response, which is why Quorus's release of (w1, c, ⊥) needs its careful simulation argument. Costs differ: masking costs time, a signing cap costs key rotation, and hiding rejected transcripts costs interaction.</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withdrawn preliminary ePrint [5]; all Mithril claims here come from [4] and [7]. Kao's design [12] is not a Call submission, but TALUS builds on it and it shows the same patterns. Its fully distributed profile P2 broadcasts masked commitments, and the paper's own remarks show that an exposed λ_h·A·y_h yields y_h and then the key; the masks hide these only when |S∖C| ≥ 2, that is, when at least two signers are honest. The paper concedes that at T = N with N−1 corruptions mask hiding fails in P2, yet its Table 1 still claims dishonest-majority unforgeability with UC proofs against static adversaries. Its Irwin–Hall analysis bounds the loss by 0.013 bits per signing query, stated as non-vacuous for q_s &lt; 16,000.</w:t>
      </w:r>
    </w:p>
    <w:p>
      <w:pPr>
        <w:keepNext/>
        <w:spacing w:before="100" w:after="40"/>
      </w:pPr>
      <w:r>
        <w:rPr>
          <w:rFonts w:ascii="Times New Roman" w:hAnsi="Times New Roman"/>
          <w:b w:val="0"/>
          <w:i/>
          <w:sz w:val="20"/>
        </w:rPr>
        <w:t>F. Recent work, 2024–2026 (added in Phase 2)</w:t>
      </w:r>
    </w:p>
    <w:p>
      <w:pPr>
        <w:jc w:val="both"/>
      </w:pPr>
      <w:r>
        <w:rPr>
          <w:rFonts w:ascii="Times New Roman" w:hAnsi="Times New Roman"/>
          <w:b/>
          <w:i w:val="0"/>
          <w:sz w:val="20"/>
        </w:rPr>
        <w:t>Lattice threshold designs that drop ML-DSA compatibility.</w:t>
      </w:r>
      <w:r>
        <w:rPr>
          <w:rFonts w:ascii="Times New Roman" w:hAnsi="Times New Roman"/>
          <w:b w:val="0"/>
          <w:i w:val="0"/>
          <w:sz w:val="20"/>
        </w:rPr>
        <w:t xml:space="preserve"> Espitau, Katsumata and Takemure [27] give a two-round lattice threshold signature under a new algebraic one-more MLWE assumption, with signatures of about 11 KB even for 1024 signers. Ringtail [26] reaches two rounds from standard LWE, with a message-independent first round, 13.4 KB signatures and 10.5 KB of online communication at 1024 parties, and was run across 8 countries. Their authors have joined in Tanuki [28], a Raccoon-based two-round scheme announced for the same NIST call; its signatures are not ML-DSA signatures, so it lies outside our four targets. These schemes show the price of FIPS 204 compatibility: giving it up buys fewer rounds and thousands of parties. TOPCOAT [29], from the Cybernetica group behind Trilithium, is an earlier two-party Dilithium protocol with public-key compression and fewer rounds, based on MLWE and MSIS.</w:t>
      </w:r>
    </w:p>
    <w:p>
      <w:pPr>
        <w:jc w:val="both"/>
      </w:pPr>
      <w:r>
        <w:rPr>
          <w:rFonts w:ascii="Times New Roman" w:hAnsi="Times New Roman"/>
          <w:b/>
          <w:i w:val="0"/>
          <w:sz w:val="20"/>
        </w:rPr>
        <w:t>Follow-ups to the ML-DSA proposals.</w:t>
      </w:r>
      <w:r>
        <w:rPr>
          <w:rFonts w:ascii="Times New Roman" w:hAnsi="Times New Roman"/>
          <w:b w:val="0"/>
          <w:i w:val="0"/>
          <w:sz w:val="20"/>
        </w:rPr>
        <w:t xml:space="preserve"> Rambaud, Roth and Urban [30] turn Mithril into a “threshold signatures as a service” variant, ML-DSaaS, that merges its first two rounds into one message-independent round and reports a two to three times faster online phase. A preprint by Meng [31], posted on 20 October 2026 after our experiments, studies fault-induced nonce repetition: if a party's device is made to reuse its nonce sample across sessions, the revealed per-party responses expose that party's share. It reports exact key recovery on Mithril, classifies Quorus as immune because per-party responses are never revealed, TALUS as exposed only if one-time preprocessing is skipped, and Trilithium as fault-fragile. This is a physical fault model, outside our transcript-only threat model; we read only its abstract page and have not reproduced it.</w:t>
      </w:r>
    </w:p>
    <w:p>
      <w:pPr>
        <w:jc w:val="both"/>
      </w:pPr>
      <w:r>
        <w:rPr>
          <w:rFonts w:ascii="Times New Roman" w:hAnsi="Times New Roman"/>
          <w:b/>
          <w:i w:val="0"/>
          <w:sz w:val="20"/>
        </w:rPr>
        <w:t>Better leakage estimators for ML-DSA.</w:t>
      </w:r>
      <w:r>
        <w:rPr>
          <w:rFonts w:ascii="Times New Roman" w:hAnsi="Times New Roman"/>
          <w:b w:val="0"/>
          <w:i w:val="0"/>
          <w:sz w:val="20"/>
        </w:rPr>
        <w:t xml:space="preserve"> Two 2026 preprints sharpen the toolbox of Section II-D for single-signer ML-DSA when one bit of the nonce leaks per signature: Schubert et al. [32] replace linear regression by constraint satisfaction with hill climbing and need 37–68× fewer relations (5,000–35,000), and Paskarbeit et al. [33] estimate the bit-error rate of noisy leakage and cut the relations needed by 20–44%. Both support the lesson of our P1 result: estimators that use the exact structure of the leakage beat plain least squares by orders of magnitude. Finally, HAETAE [34] is the main other Fiat–Shamir-with-aborts signature built on hyperball sampling; Section V-B uses it as a check on Mithril's intersection bound.</w:t>
      </w:r>
    </w:p>
    <w:p>
      <w:pPr>
        <w:keepNext/>
        <w:spacing w:before="100" w:after="40"/>
      </w:pPr>
      <w:r>
        <w:rPr>
          <w:rFonts w:ascii="Times New Roman" w:hAnsi="Times New Roman"/>
          <w:b w:val="0"/>
          <w:i/>
          <w:sz w:val="20"/>
        </w:rPr>
        <w:t>G. Gap analysis and comparison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sits about 2 bits below the authors' wall and 14–17 bits below Niot's unoptimised estimate (1); an optimised bounded-noise or ILP estimator could close this gap.</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Trilithium) and </w:t>
      </w:r>
      <w:r>
        <w:rPr>
          <w:rFonts w:ascii="Times New Roman" w:hAnsi="Times New Roman"/>
          <w:b/>
          <w:i w:val="0"/>
          <w:sz w:val="20"/>
        </w:rPr>
        <w:t>Mithril's accepted distribution and hint loss</w:t>
      </w:r>
      <w:r>
        <w:rPr>
          <w:rFonts w:ascii="Times New Roman" w:hAnsi="Times New Roman"/>
          <w:b w:val="0"/>
          <w:i w:val="0"/>
          <w:sz w:val="20"/>
        </w:rPr>
        <w:t xml:space="preserve"> (7–12 bits reported; proof for Q_s = 2^50 only) lack independent re-derivation.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and side conditions such as |S∖C| ≥ 2.</w:t>
      </w:r>
    </w:p>
    <w:p>
      <w:pPr>
        <w:jc w:val="both"/>
      </w:pPr>
      <w:r>
        <w:rPr>
          <w:rFonts w:ascii="Times New Roman" w:hAnsi="Times New Roman"/>
          <w:b w:val="0"/>
          <w:i w:val="0"/>
          <w:sz w:val="20"/>
        </w:rPr>
        <w:t>Mithril alone tolerates a dishonest majority but is limited to N ≤ 6; Quorus scales but needs an honest majority and many rounds; Trilithium covers phone-and-server with a trusted helper; TALUS minimises rounds but its s2 protection is a usage cap rather than a structural argument. Independent testing therefore adds most value where a proof contains a margin (TALUS), a heuristic (Trilithium) or a changed distribution (Mithril). Evidence quality differs as well: Mithril and Quorus have reductions in the (quantum) random oracle model, Trilithium a UC proof resting on an MLWR-type assumption, and TALUS an information-theoretic argument with a numerical margin. A margin is the one kind of evidence that can be checked directly by experiment, which is a further reason to make the TALUS cap the core problem.</w:t>
      </w:r>
    </w:p>
    <w:p>
      <w:pPr>
        <w:keepNext/>
        <w:spacing w:before="100" w:after="40"/>
      </w:pPr>
      <w:r>
        <w:rPr>
          <w:rFonts w:ascii="Times New Roman" w:hAnsi="Times New Roman"/>
          <w:b w:val="0"/>
          <w:i/>
          <w:sz w:val="20"/>
        </w:rPr>
        <w:t>H. A reusable attack checklist</w:t>
      </w:r>
    </w:p>
    <w:p>
      <w:pPr>
        <w:jc w:val="both"/>
      </w:pPr>
      <w:r>
        <w:rPr>
          <w:rFonts w:ascii="Times New Roman" w:hAnsi="Times New Roman"/>
          <w:b w:val="0"/>
          <w:i w:val="0"/>
          <w:sz w:val="20"/>
        </w:rPr>
        <w:t>Generalising the observed attacks, Table IV lists ten questions that can be asked of any threshold ML-DSA design; they structure both the survey and the harness of Section IV.</w:t>
      </w:r>
    </w:p>
    <w:p>
      <w:pPr>
        <w:keepNext/>
        <w:spacing w:after="40"/>
        <w:jc w:val="center"/>
      </w:pPr>
      <w:r>
        <w:rPr>
          <w:rFonts w:ascii="Times New Roman" w:hAnsi="Times New Roman"/>
          <w:b w:val="0"/>
          <w:i w:val="0"/>
          <w:sz w:val="16"/>
        </w:rPr>
        <w:t xml:space="preserve">TABLE IV. </w:t>
      </w:r>
      <w:r>
        <w:rPr>
          <w:rFonts w:ascii="Times New Roman" w:hAnsi="Times New Roman"/>
          <w:b w:val="0"/>
          <w:i w:val="0"/>
          <w:sz w:val="16"/>
        </w:rPr>
        <w:t>Attack checklist distilled from the survey</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I. Literature matrix</w:t>
      </w:r>
    </w:p>
    <w:p>
      <w:pPr>
        <w:jc w:val="both"/>
      </w:pPr>
      <w:r>
        <w:rPr>
          <w:rFonts w:ascii="Times New Roman" w:hAnsi="Times New Roman"/>
          <w:b w:val="0"/>
          <w:i w:val="0"/>
          <w:sz w:val="20"/>
        </w:rPr>
        <w:t>Table V rates each surveyed source for relevance (H central, M supporting, L background) and marks its themes: TS threshold signatures, MD ML-DSA compatible, AT attack or leakage, SS secret sharing or MPC, RS rejection sampling, ST standard. Rows [26]–[34] were added in Phase 2 (Section II-F). Ref. [25], added in Phase 2 for the Mithril finding, is not part of the survey matrix.</w:t>
      </w:r>
    </w:p>
    <w:p>
      <w:pPr>
        <w:keepNext/>
        <w:spacing w:after="40"/>
        <w:jc w:val="center"/>
      </w:pPr>
      <w:r>
        <w:rPr>
          <w:rFonts w:ascii="Times New Roman" w:hAnsi="Times New Roman"/>
          <w:b w:val="0"/>
          <w:i w:val="0"/>
          <w:sz w:val="16"/>
        </w:rPr>
        <w:t xml:space="preserve">TABLE V. </w:t>
      </w:r>
      <w:r>
        <w:rPr>
          <w:rFonts w:ascii="Times New Roman" w:hAnsi="Times New Roman"/>
          <w:b w:val="0"/>
          <w:i w:val="0"/>
          <w:sz w:val="16"/>
        </w:rPr>
        <w:t>Literature matrix of the 33 surveyed sources</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[26] Ringtail</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[27] AOM-MLWE TS</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[28] Tanuki PW</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[29] TOPCOAT</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[30] ML-DSaaS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[31] Fault nonce rep.</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[32] Descent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[33] Noisy leakage</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[34] HAETAE</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33 sources, 15 are central, 11 supporting and 7 background (the two withdrawn ePrints [5], [15] are background only; no claim rests on them); twenty-two appeared in 2025 or 2026, and 31 of 33 in 2018 or later. The sources marked AT are the evidence base for the estimators in Section IV.</w:t>
      </w:r>
    </w:p>
    <w:p>
      <w:pPr>
        <w:jc w:val="both"/>
      </w:pPr>
      <w:r>
        <w:rPr>
          <w:rFonts w:ascii="Times New Roman" w:hAnsi="Times New Roman"/>
          <w:b/>
          <w:i w:val="0"/>
          <w:sz w:val="20"/>
        </w:rPr>
        <w:t>Design rules that follow from the survey.</w:t>
      </w:r>
      <w:r>
        <w:rPr>
          <w:rFonts w:ascii="Times New Roman" w:hAnsi="Times New Roman"/>
          <w:b w:val="0"/>
          <w:i w:val="0"/>
          <w:sz w:val="20"/>
        </w:rPr>
        <w:t xml:space="preserve"> Do not publish any linear image of a secret or nonce under A, however it is masked, unless the mask stays hiding under the worst-case corruption allowed (checklist items 1 and 8). Treat the nonce as secret as the key, including in blame and abort procedures (item 2). Keep every single-signer rejection check or prove that the replacement leaks no more (item 3). And bound the signatures per key only with a margin that an optimised estimator, not just least squares, cannot close (item 4). The First-Call history shows these rules are easy to violate when importing discrete-log patterns.</w:t>
      </w:r>
    </w:p>
    <w:p>
      <w:pPr>
        <w:keepNext/>
        <w:spacing w:before="100" w:after="40"/>
      </w:pPr>
      <w:r>
        <w:rPr>
          <w:rFonts w:ascii="Times New Roman" w:hAnsi="Times New Roman"/>
          <w:b w:val="0"/>
          <w:i/>
          <w:sz w:val="20"/>
        </w:rPr>
        <w:t>J. Attack surface: Phase 1 hypotheses and verdicts after full reading</w:t>
      </w:r>
    </w:p>
    <w:p>
      <w:pPr>
        <w:jc w:val="both"/>
      </w:pPr>
      <w:r>
        <w:rPr>
          <w:rFonts w:ascii="Times New Roman" w:hAnsi="Times New Roman"/>
          <w:b w:val="0"/>
          <w:i w:val="0"/>
          <w:sz w:val="20"/>
        </w:rPr>
        <w:t>Each Phase 1 hypothesis is listed with its verdict after reading the papers and running the harness (details in Section V). “Confirmed” means the paper text supports it; it does not mean an attack.</w:t>
      </w:r>
    </w:p>
    <w:p>
      <w:pPr>
        <w:jc w:val="both"/>
      </w:pPr>
      <w:r>
        <w:rPr>
          <w:rFonts w:ascii="Times New Roman" w:hAnsi="Times New Roman"/>
          <w:b/>
          <w:i w:val="0"/>
          <w:sz w:val="20"/>
        </w:rPr>
        <w:t>Mithril.</w:t>
      </w:r>
      <w:r>
        <w:rPr>
          <w:rFonts w:ascii="Times New Roman" w:hAnsi="Times New Roman"/>
          <w:b w:val="0"/>
          <w:i w:val="0"/>
          <w:sz w:val="20"/>
        </w:rPr>
        <w:t xml:space="preserve"> (i) Accepted-response loss beyond 2^50: confirmed as a proof gap; the published parameters give Q_s = 2^26–2^37 under the paper's own theorem (Section V-B). (ii) Hint loss of 7–12 bits: revised; our lattice-estimator rerun gives up to 23.9 bits for ML-DSA-65. (iii) Adaptive corruption and (iv) selective aborts: not examined further. (v) Floating-point sampler: the Go code was run; its transcripts show no s2 leak (Section V-B), but the sampler itself was not audited.</w:t>
      </w:r>
    </w:p>
    <w:p>
      <w:pPr>
        <w:jc w:val="both"/>
      </w:pPr>
      <w:r>
        <w:rPr>
          <w:rFonts w:ascii="Times New Roman" w:hAnsi="Times New Roman"/>
          <w:b/>
          <w:i w:val="0"/>
          <w:sz w:val="20"/>
        </w:rPr>
        <w:t>Quorus.</w:t>
      </w:r>
      <w:r>
        <w:rPr>
          <w:rFonts w:ascii="Times New Roman" w:hAnsi="Times New Roman"/>
          <w:b w:val="0"/>
          <w:i w:val="0"/>
          <w:sz w:val="20"/>
        </w:rPr>
        <w:t xml:space="preserve"> (i) Reveal-on-reject is proven simulatable: confirmed, but the proof is computational (MLWE), not statistical. We also correct our own wording: A·y + e_w is uniform per coefficient, not as a whole vector, so only low-order statistical tests are ruled out. (ii) Only ⊥ is revealed: confirmed; the batched-OR step has 40-bit soundness. (iii) Building blocks: two text errors found (Section V-D), not attacks. (iv) Honest-majority boundary: narrowed; the paper treats only n = 2t+1.</w:t>
      </w:r>
    </w:p>
    <w:p>
      <w:pPr>
        <w:jc w:val="both"/>
      </w:pPr>
      <w:r>
        <w:rPr>
          <w:rFonts w:ascii="Times New Roman" w:hAnsi="Times New Roman"/>
          <w:b/>
          <w:i w:val="0"/>
          <w:sz w:val="20"/>
        </w:rPr>
        <w:t>Trilithium.</w:t>
      </w:r>
      <w:r>
        <w:rPr>
          <w:rFonts w:ascii="Times New Roman" w:hAnsi="Times New Roman"/>
          <w:b w:val="0"/>
          <w:i w:val="0"/>
          <w:sz w:val="20"/>
        </w:rPr>
        <w:t xml:space="preserve"> (i) Revised: after rejection the released value is the commitment w_H, not a partial signature, under an explicit MLWR-type assumption. (ii) The declassified bit is one bit per attempt, as in ML-DSA retries: confirmed. (iii) A malicious server tampering with the rejection check: confirmed as a simulation gap visible in the paper's own proof text, worth at most about log2(attempts) bits once. (iv) CRP: trusted; CRP+server collusion is fatal by design.</w:t>
      </w:r>
    </w:p>
    <w:p>
      <w:pPr>
        <w:jc w:val="both"/>
      </w:pPr>
      <w:r>
        <w:rPr>
          <w:rFonts w:ascii="Times New Roman" w:hAnsi="Times New Roman"/>
          <w:b/>
          <w:i w:val="0"/>
          <w:sz w:val="20"/>
        </w:rPr>
        <w:t>TALUS v0.22.</w:t>
      </w:r>
      <w:r>
        <w:rPr>
          <w:rFonts w:ascii="Times New Roman" w:hAnsi="Times New Roman"/>
          <w:b w:val="0"/>
          <w:i w:val="0"/>
          <w:sz w:val="20"/>
        </w:rPr>
        <w:t xml:space="preserve"> The cap is the whole s2 argument and the noise has sharp edges: measured in Section V-A. </w:t>
      </w:r>
      <w:r>
        <w:rPr>
          <w:rFonts w:ascii="Times New Roman" w:hAnsi="Times New Roman"/>
          <w:b/>
          <w:i w:val="0"/>
          <w:sz w:val="20"/>
        </w:rPr>
        <w:t>Kao P2:</w:t>
      </w:r>
      <w:r>
        <w:rPr>
          <w:rFonts w:ascii="Times New Roman" w:hAnsi="Times New Roman"/>
          <w:b w:val="0"/>
          <w:i w:val="0"/>
          <w:sz w:val="20"/>
        </w:rPr>
        <w:t xml:space="preserve"> hypothesis strengthened to a key exposure, demonstrated at full ML-DSA size (Section V-C).</w:t>
      </w:r>
    </w:p>
    <w:p>
      <w:pPr>
        <w:keepNext/>
        <w:spacing w:before="160" w:after="60"/>
        <w:jc w:val="center"/>
      </w:pPr>
      <w:r>
        <w:rPr>
          <w:rFonts w:ascii="Times New Roman" w:hAnsi="Times New Roman"/>
          <w:b w:val="0"/>
          <w:i w:val="0"/>
          <w:sz w:val="20"/>
        </w:rPr>
        <w:t>III. PROBLEM FORMULATION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A (T, N) threshold scheme Π has a transcript distribution Tr_Π(sk, m): everything an adversary sees while m is signed, including broadcasts, corrupted parties' state and aborted attempts. The adversary statically corrupts as many parties as the scheme allows, observes q_s signing sessions and wins by recovering the secret (s1 suffices, since s2 then follows from t). We study key recovery, which is stronger evidence than a distinguishing bias. Table VI adds the notation not defined in Section I.</w:t>
      </w:r>
    </w:p>
    <w:p>
      <w:pPr>
        <w:keepNext/>
        <w:spacing w:after="40"/>
        <w:jc w:val="center"/>
      </w:pPr>
      <w:r>
        <w:rPr>
          <w:rFonts w:ascii="Times New Roman" w:hAnsi="Times New Roman"/>
          <w:b w:val="0"/>
          <w:i w:val="0"/>
          <w:sz w:val="16"/>
        </w:rPr>
        <w:t xml:space="preserve">TABLE VI. </w:t>
      </w:r>
      <w:r>
        <w:rPr>
          <w:rFonts w:ascii="Times New Roman" w:hAnsi="Times New Roman"/>
          <w:b w:val="0"/>
          <w:i w:val="0"/>
          <w:sz w:val="16"/>
        </w:rPr>
        <w:t>Notation added for Sections III–V</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s′, t0</w:t>
            </w:r>
          </w:p>
        </w:tc>
        <w:tc>
          <w:tcPr>
            <w:tcW w:type="dxa" w:w="4067"/>
          </w:tcPr>
          <w:p>
            <w:pPr>
              <w:spacing w:after="0"/>
            </w:pPr>
            <w:r/>
            <w:r>
              <w:rPr>
                <w:rFonts w:ascii="Times New Roman" w:hAnsi="Times New Roman"/>
                <w:b w:val="0"/>
                <w:i w:val="0"/>
                <w:sz w:val="16"/>
              </w:rPr>
              <w:t>s′ = s2 − t0, where t0 holds the d = 13 dropped low bits of t</w:t>
            </w:r>
          </w:p>
        </w:tc>
      </w:tr>
      <w:tr>
        <w:tc>
          <w:tcPr>
            <w:tcW w:type="dxa" w:w="829"/>
          </w:tcPr>
          <w:p>
            <w:pPr>
              <w:spacing w:after="0"/>
            </w:pPr>
            <w:r/>
            <w:r>
              <w:rPr>
                <w:rFonts w:ascii="Times New Roman" w:hAnsi="Times New Roman"/>
                <w:b w:val="0"/>
                <w:i w:val="0"/>
                <w:sz w:val="16"/>
              </w:rPr>
              <w:t>e, b</w:t>
            </w:r>
          </w:p>
        </w:tc>
        <w:tc>
          <w:tcPr>
            <w:tcW w:type="dxa" w:w="4067"/>
          </w:tcPr>
          <w:p>
            <w:pPr>
              <w:spacing w:after="0"/>
            </w:pPr>
            <w:r/>
            <w:r>
              <w:rPr>
                <w:rFonts w:ascii="Times New Roman" w:hAnsi="Times New Roman"/>
                <w:b w:val="0"/>
                <w:i w:val="0"/>
                <w:sz w:val="16"/>
              </w:rPr>
              <w:t>e = LowBits(w) rounding residue; b = −c·s′ + e one observation</w:t>
            </w:r>
          </w:p>
        </w:tc>
      </w:tr>
      <w:tr>
        <w:tc>
          <w:tcPr>
            <w:tcW w:type="dxa" w:w="829"/>
          </w:tcPr>
          <w:p>
            <w:pPr>
              <w:spacing w:after="0"/>
            </w:pPr>
            <w:r/>
            <w:r>
              <w:rPr>
                <w:rFonts w:ascii="Times New Roman" w:hAnsi="Times New Roman"/>
                <w:b w:val="0"/>
                <w:i w:val="0"/>
                <w:sz w:val="16"/>
              </w:rPr>
              <w:t>(T, N), S, C</w:t>
            </w:r>
          </w:p>
        </w:tc>
        <w:tc>
          <w:tcPr>
            <w:tcW w:type="dxa" w:w="4067"/>
          </w:tcPr>
          <w:p>
            <w:pPr>
              <w:spacing w:after="0"/>
            </w:pPr>
            <w:r/>
            <w:r>
              <w:rPr>
                <w:rFonts w:ascii="Times New Roman" w:hAnsi="Times New Roman"/>
                <w:b w:val="0"/>
                <w:i w:val="0"/>
                <w:sz w:val="16"/>
              </w:rPr>
              <w:t>Threshold, parties; signing set S, corrupted set C</w:t>
            </w:r>
          </w:p>
        </w:tc>
      </w:tr>
      <w:tr>
        <w:tc>
          <w:tcPr>
            <w:tcW w:type="dxa" w:w="829"/>
          </w:tcPr>
          <w:p>
            <w:pPr>
              <w:spacing w:after="0"/>
            </w:pPr>
            <w:r/>
            <w:r>
              <w:rPr>
                <w:rFonts w:ascii="Times New Roman" w:hAnsi="Times New Roman"/>
                <w:b w:val="0"/>
                <w:i w:val="0"/>
                <w:sz w:val="16"/>
              </w:rPr>
              <w:t>q_s, N, N*</w:t>
            </w:r>
          </w:p>
        </w:tc>
        <w:tc>
          <w:tcPr>
            <w:tcW w:type="dxa" w:w="4067"/>
          </w:tcPr>
          <w:p>
            <w:pPr>
              <w:spacing w:after="0"/>
            </w:pPr>
            <w:r/>
            <w:r>
              <w:rPr>
                <w:rFonts w:ascii="Times New Roman" w:hAnsi="Times New Roman"/>
                <w:b w:val="0"/>
                <w:i w:val="0"/>
                <w:sz w:val="16"/>
              </w:rPr>
              <w:t>Sessions observed; signatures used; N* = N giving 95% success</w:t>
            </w:r>
          </w:p>
        </w:tc>
      </w:tr>
      <w:tr>
        <w:tc>
          <w:tcPr>
            <w:tcW w:type="dxa" w:w="829"/>
          </w:tcPr>
          <w:p>
            <w:pPr>
              <w:spacing w:after="0"/>
            </w:pPr>
            <w:r/>
            <w:r>
              <w:rPr>
                <w:rFonts w:ascii="Times New Roman" w:hAnsi="Times New Roman"/>
                <w:b w:val="0"/>
                <w:i w:val="0"/>
                <w:sz w:val="16"/>
              </w:rPr>
              <w:t>cap, wall</w:t>
            </w:r>
          </w:p>
        </w:tc>
        <w:tc>
          <w:tcPr>
            <w:tcW w:type="dxa" w:w="4067"/>
          </w:tcPr>
          <w:p>
            <w:pPr>
              <w:spacing w:after="0"/>
            </w:pPr>
            <w:r/>
            <w:r>
              <w:rPr>
                <w:rFonts w:ascii="Times New Roman" w:hAnsi="Times New Roman"/>
                <w:b w:val="0"/>
                <w:i w:val="0"/>
                <w:sz w:val="16"/>
              </w:rPr>
              <w:t>TALUS per-key signature limit; authors' uniqueness wall q_uniq</w:t>
            </w:r>
          </w:p>
        </w:tc>
      </w:tr>
    </w:tbl>
    <w:p>
      <w:pPr>
        <w:spacing w:after="40"/>
      </w:pPr>
    </w:p>
    <w:p>
      <w:pPr>
        <w:jc w:val="both"/>
      </w:pPr>
      <w:r>
        <w:rPr>
          <w:rFonts w:ascii="Times New Roman" w:hAnsi="Times New Roman"/>
          <w:b w:val="0"/>
          <w:i w:val="0"/>
          <w:sz w:val="20"/>
        </w:rPr>
        <w:t>What each scheme publishes beyond the signature (c, z, h) decides which checklist items apply. Table VII gives it as confirmed by the full readings of Phase 2.</w:t>
      </w:r>
    </w:p>
    <w:p>
      <w:pPr>
        <w:keepNext/>
        <w:spacing w:after="40"/>
        <w:jc w:val="center"/>
      </w:pPr>
      <w:r>
        <w:rPr>
          <w:rFonts w:ascii="Times New Roman" w:hAnsi="Times New Roman"/>
          <w:b w:val="0"/>
          <w:i w:val="0"/>
          <w:sz w:val="16"/>
        </w:rPr>
        <w:t xml:space="preserve">TABLE VII. </w:t>
      </w:r>
      <w:r>
        <w:rPr>
          <w:rFonts w:ascii="Times New Roman" w:hAnsi="Times New Roman"/>
          <w:b w:val="0"/>
          <w:i w:val="0"/>
          <w:sz w:val="16"/>
        </w:rPr>
        <w:t>What each scheme releases (after full reading)</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Per-party MLWE-sample commitments w_i; round messages</w:t>
            </w:r>
          </w:p>
        </w:tc>
        <w:tc>
          <w:tcPr>
            <w:tcW w:type="dxa" w:w="1869"/>
          </w:tcPr>
          <w:p>
            <w:pPr>
              <w:spacing w:after="0"/>
            </w:pPr>
            <w:r/>
            <w:r>
              <w:rPr>
                <w:rFonts w:ascii="Times New Roman" w:hAnsi="Times New Roman"/>
                <w:b w:val="0"/>
                <w:i w:val="0"/>
                <w:sz w:val="16"/>
              </w:rPr>
              <w:t>Commitments still released;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messages; w1 of every attempt</w:t>
            </w:r>
          </w:p>
        </w:tc>
        <w:tc>
          <w:tcPr>
            <w:tcW w:type="dxa" w:w="1869"/>
          </w:tcPr>
          <w:p>
            <w:pPr>
              <w:spacing w:after="0"/>
            </w:pPr>
            <w:r/>
            <w:r>
              <w:rPr>
                <w:rFonts w:ascii="Times New Roman" w:hAnsi="Times New Roman"/>
                <w:b w:val="0"/>
                <w:i w:val="0"/>
                <w:sz w:val="16"/>
              </w:rPr>
              <w:t>Releases (w1, c, ⊥); one pass/fail bit only</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MPC messages; CRP values</w:t>
            </w:r>
          </w:p>
        </w:tc>
        <w:tc>
          <w:tcPr>
            <w:tcW w:type="dxa" w:w="1869"/>
          </w:tcPr>
          <w:p>
            <w:pPr>
              <w:spacing w:after="0"/>
            </w:pPr>
            <w:r/>
            <w:r>
              <w:rPr>
                <w:rFonts w:ascii="Times New Roman" w:hAnsi="Times New Roman"/>
                <w:b w:val="0"/>
                <w:i w:val="0"/>
                <w:sz w:val="16"/>
              </w:rPr>
              <w:t>Releases w_H and one declassified bit</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w:t>
            </w:r>
          </w:p>
        </w:tc>
        <w:tc>
          <w:tcPr>
            <w:tcW w:type="dxa" w:w="1869"/>
          </w:tcPr>
          <w:p>
            <w:pPr>
              <w:spacing w:after="0"/>
            </w:pPr>
            <w:r/>
            <w:r>
              <w:rPr>
                <w:rFonts w:ascii="Times New Roman" w:hAnsi="Times New Roman"/>
                <w:b w:val="0"/>
                <w:i w:val="0"/>
                <w:sz w:val="16"/>
              </w:rPr>
              <w:t>None online: nonces pre-filtered, bound to quorum</w:t>
            </w:r>
          </w:p>
        </w:tc>
      </w:tr>
    </w:tbl>
    <w:p>
      <w:pPr>
        <w:spacing w:after="40"/>
      </w:pPr>
    </w:p>
    <w:p>
      <w:pPr>
        <w:keepNext/>
        <w:spacing w:before="100" w:after="40"/>
      </w:pPr>
      <w:r>
        <w:rPr>
          <w:rFonts w:ascii="Times New Roman" w:hAnsi="Times New Roman"/>
          <w:b w:val="0"/>
          <w:i/>
          <w:sz w:val="20"/>
        </w:rPr>
        <w:t>B. Core problem P1: the TALUS signing cap</w:t>
      </w:r>
    </w:p>
    <w:p>
      <w:pPr>
        <w:jc w:val="both"/>
      </w:pPr>
      <w:r>
        <w:rPr>
          <w:rFonts w:ascii="Times New Roman" w:hAnsi="Times New Roman"/>
          <w:b/>
          <w:i w:val="0"/>
          <w:sz w:val="20"/>
        </w:rPr>
        <w:t>Intuition.</w:t>
      </w:r>
      <w:r>
        <w:rPr>
          <w:rFonts w:ascii="Times New Roman" w:hAnsi="Times New Roman"/>
          <w:b w:val="0"/>
          <w:i w:val="0"/>
          <w:sz w:val="20"/>
        </w:rPr>
        <w:t xml:space="preserve"> TALUS removes the s2 check, so each signature leaks one noisy equation in s′, and the defence is to stop before enough equations accumulate. Because BCC confines the noise e to (−γ2+β, γ2−β), the noise has hard edges: a single sample near an edge excludes many candidate secrets, so a bounded-noise estimator can need far fewer samples than least squares, whose error falls only like 1/√N. </w:t>
      </w:r>
      <w:r>
        <w:rPr>
          <w:rFonts w:ascii="Times New Roman" w:hAnsi="Times New Roman"/>
          <w:b/>
          <w:i w:val="0"/>
          <w:sz w:val="20"/>
        </w:rPr>
        <w:t>Statement.</w:t>
      </w:r>
      <w:r>
        <w:rPr>
          <w:rFonts w:ascii="Times New Roman" w:hAnsi="Times New Roman"/>
          <w:b w:val="0"/>
          <w:i w:val="0"/>
          <w:sz w:val="20"/>
        </w:rPr>
        <w:t xml:space="preserve"> Given observations b_j = −c_j·s′ + e_j with e_j confined to the BCC interval, find the number of signatures N* at which s′ is recovered (and checked against the public key) with probability 0.95, for each parameter set, and compare log2 N* with the cap and the wall. A value below the cap is a break; above it, log2 N* minus log2 cap is the margin in bits. </w:t>
      </w:r>
      <w:r>
        <w:rPr>
          <w:rFonts w:ascii="Times New Roman" w:hAnsi="Times New Roman"/>
          <w:b/>
          <w:i w:val="0"/>
          <w:sz w:val="20"/>
        </w:rPr>
        <w:t>Success criterion:</w:t>
      </w:r>
      <w:r>
        <w:rPr>
          <w:rFonts w:ascii="Times New Roman" w:hAnsi="Times New Roman"/>
          <w:b w:val="0"/>
          <w:i w:val="0"/>
          <w:sz w:val="20"/>
        </w:rPr>
        <w:t xml:space="preserve"> N* with stated trials and seeds, a positive control (estimator recovers a leaky variant) and a negative control (no false keys on genuine ML-DSA).</w:t>
      </w:r>
    </w:p>
    <w:p>
      <w:pPr>
        <w:jc w:val="both"/>
      </w:pPr>
      <w:r>
        <w:rPr>
          <w:rFonts w:ascii="Times New Roman" w:hAnsi="Times New Roman"/>
          <w:b/>
          <w:i w:val="0"/>
          <w:sz w:val="20"/>
        </w:rPr>
        <w:t>Why the cap needs measuring.</w:t>
      </w:r>
      <w:r>
        <w:rPr>
          <w:rFonts w:ascii="Times New Roman" w:hAnsi="Times New Roman"/>
          <w:b w:val="0"/>
          <w:i w:val="0"/>
          <w:sz w:val="20"/>
        </w:rPr>
        <w:t xml:space="preserve"> Because the public key already determines s2, protection below the wall is computational. The authors model a syndrome meet-in-the-middle at cost 2^{H/2} with residual entropy H ≥ 502 (about 2^160), but the only proven floor is about 2^58 at ML-DSA-65 and 2^49 at -87 (below 128 bits), and ML-DSA-44 has no public cokernel (k = ℓ). Above the wall the observations alone determine s′, so an efficient estimator that succeeds there recovers the key with no lattice work; between cap and wall, safety rests on that unproven model. Hence P1 measures N* directly. </w:t>
      </w:r>
      <w:r>
        <w:rPr>
          <w:rFonts w:ascii="Times New Roman" w:hAnsi="Times New Roman"/>
          <w:b/>
          <w:i w:val="0"/>
          <w:sz w:val="20"/>
        </w:rPr>
        <w:t>Hypothesis (stated in Phase 1):</w:t>
      </w:r>
      <w:r>
        <w:rPr>
          <w:rFonts w:ascii="Times New Roman" w:hAnsi="Times New Roman"/>
          <w:b w:val="0"/>
          <w:i w:val="0"/>
          <w:sz w:val="20"/>
        </w:rPr>
        <w:t xml:space="preserve"> bounded-noise and ILP estimators beat the least-squares estimate (1) by a wide margin.</w:t>
      </w:r>
    </w:p>
    <w:p>
      <w:pPr>
        <w:keepNext/>
        <w:spacing w:before="100" w:after="40"/>
      </w:pPr>
      <w:r>
        <w:rPr>
          <w:rFonts w:ascii="Times New Roman" w:hAnsi="Times New Roman"/>
          <w:b w:val="0"/>
          <w:i/>
          <w:sz w:val="20"/>
        </w:rPr>
        <w:t>C. Stretch goals P2–P4</w:t>
      </w:r>
    </w:p>
    <w:p>
      <w:pPr>
        <w:jc w:val="both"/>
      </w:pPr>
      <w:r>
        <w:rPr>
          <w:rFonts w:ascii="Times New Roman" w:hAnsi="Times New Roman"/>
          <w:b/>
          <w:i w:val="0"/>
          <w:sz w:val="20"/>
        </w:rPr>
        <w:t>P2 (Mithril).</w:t>
      </w:r>
      <w:r>
        <w:rPr>
          <w:rFonts w:ascii="Times New Roman" w:hAnsi="Times New Roman"/>
          <w:b w:val="0"/>
          <w:i w:val="0"/>
          <w:sz w:val="20"/>
        </w:rPr>
        <w:t xml:space="preserve"> Check the Q_s = 2^50 accounting and the a posteriori key-sharing hint loss for the exact share subset of T−1 corrupted parties. </w:t>
      </w:r>
      <w:r>
        <w:rPr>
          <w:rFonts w:ascii="Times New Roman" w:hAnsi="Times New Roman"/>
          <w:b/>
          <w:i w:val="0"/>
          <w:sz w:val="20"/>
        </w:rPr>
        <w:t>P3 (rejected attempts).</w:t>
      </w:r>
      <w:r>
        <w:rPr>
          <w:rFonts w:ascii="Times New Roman" w:hAnsi="Times New Roman"/>
          <w:b w:val="0"/>
          <w:i w:val="0"/>
          <w:sz w:val="20"/>
        </w:rPr>
        <w:t xml:space="preserve"> Test whether rejected-attempt transcripts of Quorus and Trilithium depend on s1 or s2. </w:t>
      </w:r>
      <w:r>
        <w:rPr>
          <w:rFonts w:ascii="Times New Roman" w:hAnsi="Times New Roman"/>
          <w:b/>
          <w:i w:val="0"/>
          <w:sz w:val="20"/>
        </w:rPr>
        <w:t>P4 (Kao P2).</w:t>
      </w:r>
      <w:r>
        <w:rPr>
          <w:rFonts w:ascii="Times New Roman" w:hAnsi="Times New Roman"/>
          <w:b w:val="0"/>
          <w:i w:val="0"/>
          <w:sz w:val="20"/>
        </w:rPr>
        <w:t xml:space="preserve"> Decide whether the masked commitments hide y when |S∖C| = 1, as the paper's Table 1 implies. Phase 1 hypotheses were: P2, a wall above 2^64 (a null result) with the hint loss re-derived; P3, Quorus simulatable thanks to e_w while Trilithium's assumption holds only approximately; P4, failure at |S∖C| = 1. Success criteria were a numerical bound with derivation (P2), a statistical test with stated false-positive rate and sample budget (P3), and an explicit recovery on a toy instance or a reason why the masks hide (P4).</w:t>
      </w:r>
    </w:p>
    <w:p>
      <w:pPr>
        <w:keepNext/>
        <w:spacing w:before="160" w:after="60"/>
        <w:jc w:val="center"/>
      </w:pPr>
      <w:r>
        <w:rPr>
          <w:rFonts w:ascii="Times New Roman" w:hAnsi="Times New Roman"/>
          <w:b w:val="0"/>
          <w:i w:val="0"/>
          <w:sz w:val="20"/>
        </w:rPr>
        <w:t>IV. THE LEAKAGE-TESTING HARNESS</w:t>
      </w:r>
    </w:p>
    <w:p>
      <w:pPr>
        <w:keepNext/>
        <w:spacing w:after="20"/>
        <w:jc w:val="center"/>
      </w:pPr>
      <w:r>
        <w:drawing>
          <wp:inline xmlns:a="http://schemas.openxmlformats.org/drawingml/2006/main" xmlns:pic="http://schemas.openxmlformats.org/drawingml/2006/picture">
            <wp:extent cx="2377440" cy="2829874"/>
            <wp:docPr id="1" name="Picture 1"/>
            <wp:cNvGraphicFramePr>
              <a:graphicFrameLocks noChangeAspect="1"/>
            </wp:cNvGraphicFramePr>
            <a:graphic>
              <a:graphicData uri="http://schemas.openxmlformats.org/drawingml/2006/picture">
                <pic:pic>
                  <pic:nvPicPr>
                    <pic:cNvPr id="0" name="harness_architecture.png"/>
                    <pic:cNvPicPr/>
                  </pic:nvPicPr>
                  <pic:blipFill>
                    <a:blip r:embed="rId9"/>
                    <a:stretch>
                      <a:fillRect/>
                    </a:stretch>
                  </pic:blipFill>
                  <pic:spPr>
                    <a:xfrm>
                      <a:off x="0" y="0"/>
                      <a:ext cx="2377440" cy="2829874"/>
                    </a:xfrm>
                    <a:prstGeom prst="rect"/>
                  </pic:spPr>
                </pic:pic>
              </a:graphicData>
            </a:graphic>
          </wp:inline>
        </w:drawing>
      </w:r>
    </w:p>
    <w:p>
      <w:pPr>
        <w:spacing w:after="100"/>
        <w:jc w:val="both"/>
      </w:pPr>
      <w:r>
        <w:rPr>
          <w:rFonts w:ascii="Times New Roman" w:hAnsi="Times New Roman"/>
          <w:b w:val="0"/>
          <w:i w:val="0"/>
          <w:sz w:val="16"/>
        </w:rPr>
        <w:t xml:space="preserve">Fig. 1. </w:t>
      </w:r>
      <w:r>
        <w:rPr>
          <w:rFonts w:ascii="Times New Roman" w:hAnsi="Times New Roman"/>
          <w:b w:val="0"/>
          <w:i w:val="0"/>
          <w:sz w:val="16"/>
        </w:rPr>
        <w:t>Harness architecture. Our ML-DSA core produces every signing attempt with its secret internals; a scheme view keeps only what that scheme releases (secrets stop there); an adapter turns the observations into pairs (c, b); the estimators never see the secret, and the experiments score them against ground truth.</w:t>
      </w:r>
    </w:p>
    <w:p>
      <w:pPr>
        <w:jc w:val="both"/>
      </w:pPr>
      <w:r>
        <w:rPr>
          <w:rFonts w:ascii="Times New Roman" w:hAnsi="Times New Roman"/>
          <w:b/>
          <w:i w:val="0"/>
          <w:sz w:val="20"/>
        </w:rPr>
        <w:t>Design (Fig. 1).</w:t>
      </w:r>
      <w:r>
        <w:rPr>
          <w:rFonts w:ascii="Times New Roman" w:hAnsi="Times New Roman"/>
          <w:b w:val="0"/>
          <w:i w:val="0"/>
          <w:sz w:val="20"/>
        </w:rPr>
        <w:t xml:space="preserve"> (1) </w:t>
      </w:r>
      <w:r>
        <w:rPr>
          <w:rFonts w:ascii="Times New Roman" w:hAnsi="Times New Roman"/>
          <w:b/>
          <w:i w:val="0"/>
          <w:sz w:val="20"/>
        </w:rPr>
        <w:t>ML-DSA core</w:t>
      </w:r>
      <w:r>
        <w:rPr>
          <w:rFonts w:ascii="Times New Roman" w:hAnsi="Times New Roman"/>
          <w:b w:val="0"/>
          <w:i w:val="0"/>
          <w:sz w:val="20"/>
        </w:rPr>
        <w:t xml:space="preserve"> (harness/mldsa): NTT, SHAKE sampling, hints and sign/verify that keeps every attempt; it matches the dilithium-py implementation byte for byte and passes 81 official NIST ACVP vectors (key generation, signing, verification) for all three parameter sets. (2) </w:t>
      </w:r>
      <w:r>
        <w:rPr>
          <w:rFonts w:ascii="Times New Roman" w:hAnsi="Times New Roman"/>
          <w:b/>
          <w:i w:val="0"/>
          <w:sz w:val="20"/>
        </w:rPr>
        <w:t>Scheme views</w:t>
      </w:r>
      <w:r>
        <w:rPr>
          <w:rFonts w:ascii="Times New Roman" w:hAnsi="Times New Roman"/>
          <w:b w:val="0"/>
          <w:i w:val="0"/>
          <w:sz w:val="20"/>
        </w:rPr>
        <w:t xml:space="preserve">: plain ML-DSA (negative control), a y-leaking variant (positive control), TALUS-BCC, TALUS v0.1 and Mithril, plus stand-alone Quorus, Trilithium and Kao simulators. (3) </w:t>
      </w:r>
      <w:r>
        <w:rPr>
          <w:rFonts w:ascii="Times New Roman" w:hAnsi="Times New Roman"/>
          <w:b/>
          <w:i w:val="0"/>
          <w:sz w:val="20"/>
        </w:rPr>
        <w:t>Estimators</w:t>
      </w:r>
      <w:r>
        <w:rPr>
          <w:rFonts w:ascii="Times New Roman" w:hAnsi="Times New Roman"/>
          <w:b w:val="0"/>
          <w:i w:val="0"/>
          <w:sz w:val="20"/>
        </w:rPr>
        <w:t>: least squares; a bounded-noise “edge” estimator, posed as a Chebyshev linear program (minimise the largest residual |b + c·s′|) and solved on CPU or GPU; an ILP finishing step that searches for an integer s′ consistent with every bound; and theory curves (Fisher information and Cramér–Rao bounds). Every recovery is checked against ground truth, and every run is seeded and logged.</w:t>
      </w:r>
    </w:p>
    <w:p>
      <w:pPr>
        <w:jc w:val="both"/>
      </w:pPr>
      <w:r>
        <w:rPr>
          <w:rFonts w:ascii="Times New Roman" w:hAnsi="Times New Roman"/>
          <w:b/>
          <w:i w:val="0"/>
          <w:sz w:val="20"/>
        </w:rPr>
        <w:t>Estimators, with intuition.</w:t>
      </w:r>
      <w:r>
        <w:rPr>
          <w:rFonts w:ascii="Times New Roman" w:hAnsi="Times New Roman"/>
          <w:b w:val="0"/>
          <w:i w:val="0"/>
          <w:sz w:val="20"/>
        </w:rPr>
        <w:t xml:space="preserve"> Least squares averages: stacking N samples (c, b) gives an overdetermined integer system whose solution has per-coefficient error variance about σ_e²/(Nτ), so error falls like 1/√N. Bounded noise uses the edges: if every |e| is at most a known bound, each sample is a pair of linear inequalities |b + c·s′| ≤ bound, and the feasible region (a polytope) shrinks roughly like 1/N rather than 1/√N; the Chebyshev LP finds its centre and rounding gives s′. ILP finishing replaces that rounding by an integer search inside the polytope, in the manner of [18], which helps when a few coefficients sit near a rounding boundary. Fisher information I per signature sets the Cramér–Rao bound on any unbiased estimator's variance; key recovery then needs on the order of 4/(I·τ) signatures [10]. Robust regression (Huber, Cauchy [19]) and lattice-estimator hint accounting are kept for schemes where only a fraction of samples leak or where corrupted parties hold partial information.</w:t>
      </w:r>
    </w:p>
    <w:p>
      <w:pPr>
        <w:jc w:val="both"/>
      </w:pPr>
      <w:r>
        <w:rPr>
          <w:rFonts w:ascii="Times New Roman" w:hAnsi="Times New Roman"/>
          <w:b/>
          <w:i w:val="0"/>
          <w:sz w:val="20"/>
        </w:rPr>
        <w:t>A view in action (TALUS).</w:t>
      </w:r>
      <w:r>
        <w:rPr>
          <w:rFonts w:ascii="Times New Roman" w:hAnsi="Times New Roman"/>
          <w:b w:val="0"/>
          <w:i w:val="0"/>
          <w:sz w:val="20"/>
        </w:rPr>
        <w:t xml:space="preserve"> For each signing attempt the core records y, w, c, z and which check failed. The TALUS view (1) keeps only attempts whose nonce satisfies BCC, as the offline filter would; (2) drops the secret fields; (3) emits what an observer can compute, v = A·z − c·t1·2^d and the hint, together with c; the adapter then forms b = −c·s′ + e. A corrupted-coalition variant would add the corrupted parties' shares, and for schemes with aborts the view emits exactly the fields the specification says are revealed for a rejected attempt, no more. Because the estimator receives only the view's output, any key it recovers was recoverable from public data.</w:t>
      </w:r>
    </w:p>
    <w:p>
      <w:pPr>
        <w:jc w:val="both"/>
      </w:pPr>
      <w:r>
        <w:rPr>
          <w:rFonts w:ascii="Times New Roman" w:hAnsi="Times New Roman"/>
          <w:b/>
          <w:i w:val="0"/>
          <w:sz w:val="20"/>
        </w:rPr>
        <w:t>Implementation.</w:t>
      </w:r>
      <w:r>
        <w:rPr>
          <w:rFonts w:ascii="Times New Roman" w:hAnsi="Times New Roman"/>
          <w:b w:val="0"/>
          <w:i w:val="0"/>
          <w:sz w:val="20"/>
        </w:rPr>
        <w:t xml:space="preserve"> Python with numpy and scipy; the linear programs use the HiGHS solver; the ring products inside the edge estimator, about 90% of its run time, run on an NVIDIA GPU with PyTorch in double precision, about 3× faster than the CPU version and checked against it. Least squares is solved exactly in one pass: after an FFT the equations for each frequency are independent, so each frequency is a single division (agreeing with an iterative solver to 10^-13). Transcripts for several trials are built in parallel processes while the GPU solves.</w:t>
      </w:r>
    </w:p>
    <w:p>
      <w:pPr>
        <w:jc w:val="both"/>
      </w:pPr>
      <w:r>
        <w:rPr>
          <w:rFonts w:ascii="Times New Roman" w:hAnsi="Times New Roman"/>
          <w:b/>
          <w:i w:val="0"/>
          <w:sz w:val="20"/>
        </w:rPr>
        <w:t>Evaluation and validity.</w:t>
      </w:r>
      <w:r>
        <w:rPr>
          <w:rFonts w:ascii="Times New Roman" w:hAnsi="Times New Roman"/>
          <w:b w:val="0"/>
          <w:i w:val="0"/>
          <w:sz w:val="20"/>
        </w:rPr>
        <w:t xml:space="preserve"> Every experiment reports signatures used, recovered fraction, cost and parameter set. N* is where a logistic fit to the success counts (20 trials per N, Clopper–Pearson intervals) reaches 0.95. Recovery is verified against ground truth, so partial correlations are never counted as breaks. Internal threats (primitive bugs, estimator over-fitting) are addressed by the ACVP vectors and by many random keys; external threats (our simulator differing from the real protocol, parameters changing before the packages) remain and are why every TALUS number is labelled as model-based; a negative result is phrased only as a bound on what was tried.</w:t>
      </w:r>
    </w:p>
    <w:p>
      <w:pPr>
        <w:jc w:val="both"/>
      </w:pPr>
      <w:r>
        <w:rPr>
          <w:rFonts w:ascii="Times New Roman" w:hAnsi="Times New Roman"/>
          <w:b/>
          <w:i w:val="0"/>
          <w:sz w:val="20"/>
        </w:rPr>
        <w:t>End-to-end check (gate B).</w:t>
      </w:r>
      <w:r>
        <w:rPr>
          <w:rFonts w:ascii="Times New Roman" w:hAnsi="Times New Roman"/>
          <w:b w:val="0"/>
          <w:i w:val="0"/>
          <w:sz w:val="20"/>
        </w:rPr>
        <w:t xml:space="preserve"> Real ML-DSA-44 attempts passed through the TALUS view and the unchanged estimator recovered s′ for 2/2 keys at N = 2×10^5 and 4×10^5 accepted signatures and 0/2 at 10^5 (seed 2029), consistent with N* in Table IX.</w:t>
      </w:r>
    </w:p>
    <w:p>
      <w:pPr>
        <w:jc w:val="both"/>
      </w:pPr>
      <w:r>
        <w:rPr>
          <w:rFonts w:ascii="Times New Roman" w:hAnsi="Times New Roman"/>
          <w:b/>
          <w:i w:val="0"/>
          <w:sz w:val="20"/>
        </w:rPr>
        <w:t>Least-squares calibration (Fig. 2).</w:t>
      </w:r>
      <w:r>
        <w:rPr>
          <w:rFonts w:ascii="Times New Roman" w:hAnsi="Times New Roman"/>
          <w:b w:val="0"/>
          <w:i w:val="0"/>
          <w:sz w:val="20"/>
        </w:rPr>
        <w:t xml:space="preserve"> To validate the simulator and the error law behind (1) we measured the least-squares error on ML-DSA-44, n = 256 (one ring element), plain LowBits noise, N ∈ {10^3, 3·10^3, 10^4, 3·10^4, 10^5, 3·10^5}, 10 trials per N, seed 2033 (generator default_rng([2033, N, trial])). The mean RMS error stays within 2% of γ2/√(3τN) at every N. Real TALUS v0.1 signatures (keys from seeds 101–103) fall on the same curve. Extrapolating, rounding every coefficient needs on the order of 10^9 signatures, so least squares alone is far from the cap; the bounded-noise estimator is what matters for P1.</w:t>
      </w:r>
    </w:p>
    <w:p>
      <w:pPr>
        <w:keepNext/>
        <w:spacing w:after="20"/>
        <w:jc w:val="center"/>
      </w:pPr>
      <w:r>
        <w:drawing>
          <wp:inline xmlns:a="http://schemas.openxmlformats.org/drawingml/2006/main" xmlns:pic="http://schemas.openxmlformats.org/drawingml/2006/picture">
            <wp:extent cx="2926080" cy="2090057"/>
            <wp:docPr id="2" name="Picture 2"/>
            <wp:cNvGraphicFramePr>
              <a:graphicFrameLocks noChangeAspect="1"/>
            </wp:cNvGraphicFramePr>
            <a:graphic>
              <a:graphicData uri="http://schemas.openxmlformats.org/drawingml/2006/picture">
                <pic:pic>
                  <pic:nvPicPr>
                    <pic:cNvPr id="0" name="ls_error_vs_N.png"/>
                    <pic:cNvPicPr/>
                  </pic:nvPicPr>
                  <pic:blipFill>
                    <a:blip r:embed="rId10"/>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2. </w:t>
      </w:r>
      <w:r>
        <w:rPr>
          <w:rFonts w:ascii="Times New Roman" w:hAnsi="Times New Roman"/>
          <w:b w:val="0"/>
          <w:i w:val="0"/>
          <w:sz w:val="16"/>
        </w:rPr>
        <w:t>Least-squares RMS error per coefficient against signatures N (ML-DSA-44, n = 256). Blue: synthetic channel, mean and min–max over 10 trials (seed 2033); orange: real TALUS v0.1 signatures (seeds 101–103); dashed: theory γ2/√(3τN).</w:t>
      </w:r>
    </w:p>
    <w:p>
      <w:pPr>
        <w:keepNext/>
        <w:spacing w:after="40"/>
        <w:jc w:val="center"/>
      </w:pPr>
      <w:r>
        <w:rPr>
          <w:rFonts w:ascii="Times New Roman" w:hAnsi="Times New Roman"/>
          <w:b w:val="0"/>
          <w:i w:val="0"/>
          <w:sz w:val="16"/>
        </w:rPr>
        <w:t xml:space="preserve">TABLE VIII. </w:t>
      </w:r>
      <w:r>
        <w:rPr>
          <w:rFonts w:ascii="Times New Roman" w:hAnsi="Times New Roman"/>
          <w:b w:val="0"/>
          <w:i w:val="0"/>
          <w:sz w:val="16"/>
        </w:rPr>
        <w:t>Least-squares error, ML-DSA-44, 10 trials per N, seed 2033</w:t>
      </w:r>
    </w:p>
    <w:tbl>
      <w:tblPr>
        <w:tblStyle w:val="TableGrid"/>
        <w:tblW w:type="auto" w:w="0"/>
        <w:tblLook w:firstColumn="1" w:firstRow="1" w:lastColumn="0" w:lastRow="0" w:noHBand="0" w:noVBand="1" w:val="04A0"/>
      </w:tblPr>
      <w:tblGrid>
        <w:gridCol w:w="2437"/>
        <w:gridCol w:w="2437"/>
        <w:gridCol w:w="2437"/>
        <w:gridCol w:w="2437"/>
      </w:tblGrid>
      <w:tr>
        <w:tc>
          <w:tcPr>
            <w:tcW w:type="dxa" w:w="1001"/>
            <w:shd w:val="clear" w:color="auto" w:fill="D9D9D9"/>
          </w:tcPr>
          <w:p>
            <w:pPr>
              <w:spacing w:after="0"/>
            </w:pPr>
            <w:r/>
            <w:r>
              <w:rPr>
                <w:rFonts w:ascii="Times New Roman" w:hAnsi="Times New Roman"/>
                <w:b/>
                <w:i w:val="0"/>
                <w:sz w:val="16"/>
              </w:rPr>
              <w:t>N</w:t>
            </w:r>
          </w:p>
        </w:tc>
        <w:tc>
          <w:tcPr>
            <w:tcW w:type="dxa" w:w="2225"/>
            <w:shd w:val="clear" w:color="auto" w:fill="D9D9D9"/>
          </w:tcPr>
          <w:p>
            <w:pPr>
              <w:spacing w:after="0"/>
            </w:pPr>
            <w:r/>
            <w:r>
              <w:rPr>
                <w:rFonts w:ascii="Times New Roman" w:hAnsi="Times New Roman"/>
                <w:b/>
                <w:i w:val="0"/>
                <w:sz w:val="16"/>
              </w:rPr>
              <w:t>Measured RMS (min–max)</w:t>
            </w:r>
          </w:p>
        </w:tc>
        <w:tc>
          <w:tcPr>
            <w:tcW w:type="dxa" w:w="890"/>
            <w:shd w:val="clear" w:color="auto" w:fill="D9D9D9"/>
          </w:tcPr>
          <w:p>
            <w:pPr>
              <w:spacing w:after="0"/>
            </w:pPr>
            <w:r/>
            <w:r>
              <w:rPr>
                <w:rFonts w:ascii="Times New Roman" w:hAnsi="Times New Roman"/>
                <w:b/>
                <w:i w:val="0"/>
                <w:sz w:val="16"/>
              </w:rPr>
              <w:t>Theory</w:t>
            </w:r>
          </w:p>
        </w:tc>
        <w:tc>
          <w:tcPr>
            <w:tcW w:type="dxa" w:w="779"/>
            <w:shd w:val="clear" w:color="auto" w:fill="D9D9D9"/>
          </w:tcPr>
          <w:p>
            <w:pPr>
              <w:spacing w:after="0"/>
            </w:pPr>
            <w:r/>
            <w:r>
              <w:rPr>
                <w:rFonts w:ascii="Times New Roman" w:hAnsi="Times New Roman"/>
                <w:b/>
                <w:i w:val="0"/>
                <w:sz w:val="16"/>
              </w:rPr>
              <w:t>Ratio</w:t>
            </w:r>
          </w:p>
        </w:tc>
      </w:tr>
      <w:tr>
        <w:tc>
          <w:tcPr>
            <w:tcW w:type="dxa" w:w="1001"/>
          </w:tcPr>
          <w:p>
            <w:pPr>
              <w:spacing w:after="0"/>
            </w:pPr>
            <w:r/>
            <w:r>
              <w:rPr>
                <w:rFonts w:ascii="Times New Roman" w:hAnsi="Times New Roman"/>
                <w:b w:val="0"/>
                <w:i w:val="0"/>
                <w:sz w:val="16"/>
              </w:rPr>
              <w:t>1,000</w:t>
            </w:r>
          </w:p>
        </w:tc>
        <w:tc>
          <w:tcPr>
            <w:tcW w:type="dxa" w:w="2225"/>
          </w:tcPr>
          <w:p>
            <w:pPr>
              <w:spacing w:after="0"/>
            </w:pPr>
            <w:r/>
            <w:r>
              <w:rPr>
                <w:rFonts w:ascii="Times New Roman" w:hAnsi="Times New Roman"/>
                <w:b w:val="0"/>
                <w:i w:val="0"/>
                <w:sz w:val="16"/>
              </w:rPr>
              <w:t>280.5 (267.2–302.3)</w:t>
            </w:r>
          </w:p>
        </w:tc>
        <w:tc>
          <w:tcPr>
            <w:tcW w:type="dxa" w:w="890"/>
          </w:tcPr>
          <w:p>
            <w:pPr>
              <w:spacing w:after="0"/>
            </w:pPr>
            <w:r/>
            <w:r>
              <w:rPr>
                <w:rFonts w:ascii="Times New Roman" w:hAnsi="Times New Roman"/>
                <w:b w:val="0"/>
                <w:i w:val="0"/>
                <w:sz w:val="16"/>
              </w:rPr>
              <w:t>278.4</w:t>
            </w:r>
          </w:p>
        </w:tc>
        <w:tc>
          <w:tcPr>
            <w:tcW w:type="dxa" w:w="779"/>
          </w:tcPr>
          <w:p>
            <w:pPr>
              <w:spacing w:after="0"/>
            </w:pPr>
            <w:r/>
            <w:r>
              <w:rPr>
                <w:rFonts w:ascii="Times New Roman" w:hAnsi="Times New Roman"/>
                <w:b w:val="0"/>
                <w:i w:val="0"/>
                <w:sz w:val="16"/>
              </w:rPr>
              <w:t>1.008</w:t>
            </w:r>
          </w:p>
        </w:tc>
      </w:tr>
      <w:tr>
        <w:tc>
          <w:tcPr>
            <w:tcW w:type="dxa" w:w="1001"/>
          </w:tcPr>
          <w:p>
            <w:pPr>
              <w:spacing w:after="0"/>
            </w:pPr>
            <w:r/>
            <w:r>
              <w:rPr>
                <w:rFonts w:ascii="Times New Roman" w:hAnsi="Times New Roman"/>
                <w:b w:val="0"/>
                <w:i w:val="0"/>
                <w:sz w:val="16"/>
              </w:rPr>
              <w:t>3,000</w:t>
            </w:r>
          </w:p>
        </w:tc>
        <w:tc>
          <w:tcPr>
            <w:tcW w:type="dxa" w:w="2225"/>
          </w:tcPr>
          <w:p>
            <w:pPr>
              <w:spacing w:after="0"/>
            </w:pPr>
            <w:r/>
            <w:r>
              <w:rPr>
                <w:rFonts w:ascii="Times New Roman" w:hAnsi="Times New Roman"/>
                <w:b w:val="0"/>
                <w:i w:val="0"/>
                <w:sz w:val="16"/>
              </w:rPr>
              <w:t>159.2 (143.7–171.1)</w:t>
            </w:r>
          </w:p>
        </w:tc>
        <w:tc>
          <w:tcPr>
            <w:tcW w:type="dxa" w:w="890"/>
          </w:tcPr>
          <w:p>
            <w:pPr>
              <w:spacing w:after="0"/>
            </w:pPr>
            <w:r/>
            <w:r>
              <w:rPr>
                <w:rFonts w:ascii="Times New Roman" w:hAnsi="Times New Roman"/>
                <w:b w:val="0"/>
                <w:i w:val="0"/>
                <w:sz w:val="16"/>
              </w:rPr>
              <w:t>160.7</w:t>
            </w:r>
          </w:p>
        </w:tc>
        <w:tc>
          <w:tcPr>
            <w:tcW w:type="dxa" w:w="779"/>
          </w:tcPr>
          <w:p>
            <w:pPr>
              <w:spacing w:after="0"/>
            </w:pPr>
            <w:r/>
            <w:r>
              <w:rPr>
                <w:rFonts w:ascii="Times New Roman" w:hAnsi="Times New Roman"/>
                <w:b w:val="0"/>
                <w:i w:val="0"/>
                <w:sz w:val="16"/>
              </w:rPr>
              <w:t>0.990</w:t>
            </w:r>
          </w:p>
        </w:tc>
      </w:tr>
      <w:tr>
        <w:tc>
          <w:tcPr>
            <w:tcW w:type="dxa" w:w="1001"/>
          </w:tcPr>
          <w:p>
            <w:pPr>
              <w:spacing w:after="0"/>
            </w:pPr>
            <w:r/>
            <w:r>
              <w:rPr>
                <w:rFonts w:ascii="Times New Roman" w:hAnsi="Times New Roman"/>
                <w:b w:val="0"/>
                <w:i w:val="0"/>
                <w:sz w:val="16"/>
              </w:rPr>
              <w:t>10,000</w:t>
            </w:r>
          </w:p>
        </w:tc>
        <w:tc>
          <w:tcPr>
            <w:tcW w:type="dxa" w:w="2225"/>
          </w:tcPr>
          <w:p>
            <w:pPr>
              <w:spacing w:after="0"/>
            </w:pPr>
            <w:r/>
            <w:r>
              <w:rPr>
                <w:rFonts w:ascii="Times New Roman" w:hAnsi="Times New Roman"/>
                <w:b w:val="0"/>
                <w:i w:val="0"/>
                <w:sz w:val="16"/>
              </w:rPr>
              <w:t>86.7 (81.6–94.0)</w:t>
            </w:r>
          </w:p>
        </w:tc>
        <w:tc>
          <w:tcPr>
            <w:tcW w:type="dxa" w:w="890"/>
          </w:tcPr>
          <w:p>
            <w:pPr>
              <w:spacing w:after="0"/>
            </w:pPr>
            <w:r/>
            <w:r>
              <w:rPr>
                <w:rFonts w:ascii="Times New Roman" w:hAnsi="Times New Roman"/>
                <w:b w:val="0"/>
                <w:i w:val="0"/>
                <w:sz w:val="16"/>
              </w:rPr>
              <w:t>88.0</w:t>
            </w:r>
          </w:p>
        </w:tc>
        <w:tc>
          <w:tcPr>
            <w:tcW w:type="dxa" w:w="779"/>
          </w:tcPr>
          <w:p>
            <w:pPr>
              <w:spacing w:after="0"/>
            </w:pPr>
            <w:r/>
            <w:r>
              <w:rPr>
                <w:rFonts w:ascii="Times New Roman" w:hAnsi="Times New Roman"/>
                <w:b w:val="0"/>
                <w:i w:val="0"/>
                <w:sz w:val="16"/>
              </w:rPr>
              <w:t>0.984</w:t>
            </w:r>
          </w:p>
        </w:tc>
      </w:tr>
      <w:tr>
        <w:tc>
          <w:tcPr>
            <w:tcW w:type="dxa" w:w="1001"/>
          </w:tcPr>
          <w:p>
            <w:pPr>
              <w:spacing w:after="0"/>
            </w:pPr>
            <w:r/>
            <w:r>
              <w:rPr>
                <w:rFonts w:ascii="Times New Roman" w:hAnsi="Times New Roman"/>
                <w:b w:val="0"/>
                <w:i w:val="0"/>
                <w:sz w:val="16"/>
              </w:rPr>
              <w:t>30,000</w:t>
            </w:r>
          </w:p>
        </w:tc>
        <w:tc>
          <w:tcPr>
            <w:tcW w:type="dxa" w:w="2225"/>
          </w:tcPr>
          <w:p>
            <w:pPr>
              <w:spacing w:after="0"/>
            </w:pPr>
            <w:r/>
            <w:r>
              <w:rPr>
                <w:rFonts w:ascii="Times New Roman" w:hAnsi="Times New Roman"/>
                <w:b w:val="0"/>
                <w:i w:val="0"/>
                <w:sz w:val="16"/>
              </w:rPr>
              <w:t>49.8 (47.2–51.9)</w:t>
            </w:r>
          </w:p>
        </w:tc>
        <w:tc>
          <w:tcPr>
            <w:tcW w:type="dxa" w:w="890"/>
          </w:tcPr>
          <w:p>
            <w:pPr>
              <w:spacing w:after="0"/>
            </w:pPr>
            <w:r/>
            <w:r>
              <w:rPr>
                <w:rFonts w:ascii="Times New Roman" w:hAnsi="Times New Roman"/>
                <w:b w:val="0"/>
                <w:i w:val="0"/>
                <w:sz w:val="16"/>
              </w:rPr>
              <w:t>50.8</w:t>
            </w:r>
          </w:p>
        </w:tc>
        <w:tc>
          <w:tcPr>
            <w:tcW w:type="dxa" w:w="779"/>
          </w:tcPr>
          <w:p>
            <w:pPr>
              <w:spacing w:after="0"/>
            </w:pPr>
            <w:r/>
            <w:r>
              <w:rPr>
                <w:rFonts w:ascii="Times New Roman" w:hAnsi="Times New Roman"/>
                <w:b w:val="0"/>
                <w:i w:val="0"/>
                <w:sz w:val="16"/>
              </w:rPr>
              <w:t>0.979</w:t>
            </w:r>
          </w:p>
        </w:tc>
      </w:tr>
      <w:tr>
        <w:tc>
          <w:tcPr>
            <w:tcW w:type="dxa" w:w="1001"/>
          </w:tcPr>
          <w:p>
            <w:pPr>
              <w:spacing w:after="0"/>
            </w:pPr>
            <w:r/>
            <w:r>
              <w:rPr>
                <w:rFonts w:ascii="Times New Roman" w:hAnsi="Times New Roman"/>
                <w:b w:val="0"/>
                <w:i w:val="0"/>
                <w:sz w:val="16"/>
              </w:rPr>
              <w:t>100,000</w:t>
            </w:r>
          </w:p>
        </w:tc>
        <w:tc>
          <w:tcPr>
            <w:tcW w:type="dxa" w:w="2225"/>
          </w:tcPr>
          <w:p>
            <w:pPr>
              <w:spacing w:after="0"/>
            </w:pPr>
            <w:r/>
            <w:r>
              <w:rPr>
                <w:rFonts w:ascii="Times New Roman" w:hAnsi="Times New Roman"/>
                <w:b w:val="0"/>
                <w:i w:val="0"/>
                <w:sz w:val="16"/>
              </w:rPr>
              <w:t>28.0 (26.0–29.9)</w:t>
            </w:r>
          </w:p>
        </w:tc>
        <w:tc>
          <w:tcPr>
            <w:tcW w:type="dxa" w:w="890"/>
          </w:tcPr>
          <w:p>
            <w:pPr>
              <w:spacing w:after="0"/>
            </w:pPr>
            <w:r/>
            <w:r>
              <w:rPr>
                <w:rFonts w:ascii="Times New Roman" w:hAnsi="Times New Roman"/>
                <w:b w:val="0"/>
                <w:i w:val="0"/>
                <w:sz w:val="16"/>
              </w:rPr>
              <w:t>27.8</w:t>
            </w:r>
          </w:p>
        </w:tc>
        <w:tc>
          <w:tcPr>
            <w:tcW w:type="dxa" w:w="779"/>
          </w:tcPr>
          <w:p>
            <w:pPr>
              <w:spacing w:after="0"/>
            </w:pPr>
            <w:r/>
            <w:r>
              <w:rPr>
                <w:rFonts w:ascii="Times New Roman" w:hAnsi="Times New Roman"/>
                <w:b w:val="0"/>
                <w:i w:val="0"/>
                <w:sz w:val="16"/>
              </w:rPr>
              <w:t>1.004</w:t>
            </w:r>
          </w:p>
        </w:tc>
      </w:tr>
      <w:tr>
        <w:tc>
          <w:tcPr>
            <w:tcW w:type="dxa" w:w="1001"/>
          </w:tcPr>
          <w:p>
            <w:pPr>
              <w:spacing w:after="0"/>
            </w:pPr>
            <w:r/>
            <w:r>
              <w:rPr>
                <w:rFonts w:ascii="Times New Roman" w:hAnsi="Times New Roman"/>
                <w:b w:val="0"/>
                <w:i w:val="0"/>
                <w:sz w:val="16"/>
              </w:rPr>
              <w:t>300,000</w:t>
            </w:r>
          </w:p>
        </w:tc>
        <w:tc>
          <w:tcPr>
            <w:tcW w:type="dxa" w:w="2225"/>
          </w:tcPr>
          <w:p>
            <w:pPr>
              <w:spacing w:after="0"/>
            </w:pPr>
            <w:r/>
            <w:r>
              <w:rPr>
                <w:rFonts w:ascii="Times New Roman" w:hAnsi="Times New Roman"/>
                <w:b w:val="0"/>
                <w:i w:val="0"/>
                <w:sz w:val="16"/>
              </w:rPr>
              <w:t>16.2 (15.1–17.3)</w:t>
            </w:r>
          </w:p>
        </w:tc>
        <w:tc>
          <w:tcPr>
            <w:tcW w:type="dxa" w:w="890"/>
          </w:tcPr>
          <w:p>
            <w:pPr>
              <w:spacing w:after="0"/>
            </w:pPr>
            <w:r/>
            <w:r>
              <w:rPr>
                <w:rFonts w:ascii="Times New Roman" w:hAnsi="Times New Roman"/>
                <w:b w:val="0"/>
                <w:i w:val="0"/>
                <w:sz w:val="16"/>
              </w:rPr>
              <w:t>16.1</w:t>
            </w:r>
          </w:p>
        </w:tc>
        <w:tc>
          <w:tcPr>
            <w:tcW w:type="dxa" w:w="779"/>
          </w:tcPr>
          <w:p>
            <w:pPr>
              <w:spacing w:after="0"/>
            </w:pPr>
            <w:r/>
            <w:r>
              <w:rPr>
                <w:rFonts w:ascii="Times New Roman" w:hAnsi="Times New Roman"/>
                <w:b w:val="0"/>
                <w:i w:val="0"/>
                <w:sz w:val="16"/>
              </w:rPr>
              <w:t>1.007</w:t>
            </w:r>
          </w:p>
        </w:tc>
      </w:tr>
    </w:tbl>
    <w:p>
      <w:pPr>
        <w:spacing w:after="40"/>
      </w:pPr>
    </w:p>
    <w:p>
      <w:pPr>
        <w:jc w:val="both"/>
      </w:pPr>
      <w:r>
        <w:rPr>
          <w:rFonts w:ascii="Times New Roman" w:hAnsi="Times New Roman"/>
          <w:b/>
          <w:i w:val="0"/>
          <w:sz w:val="20"/>
        </w:rPr>
        <w:t>Reading Fig. 2.</w:t>
      </w:r>
      <w:r>
        <w:rPr>
          <w:rFonts w:ascii="Times New Roman" w:hAnsi="Times New Roman"/>
          <w:b w:val="0"/>
          <w:i w:val="0"/>
          <w:sz w:val="20"/>
        </w:rPr>
        <w:t xml:space="preserve"> The slope −1/2 on the log–log plot is the 1/√N law; the ratio column shows no drift with N, so the Gaussian approximation of uniform LowBits noise is accurate here. An RMS error of 16 at 3×10^5 signatures is still 32 times the 1/2 needed for rounding, which is why least squares never recovered a key in any of our TALUS runs.</w:t>
      </w:r>
    </w:p>
    <w:p>
      <w:pPr>
        <w:keepNext/>
        <w:spacing w:before="160" w:after="60"/>
        <w:jc w:val="center"/>
      </w:pPr>
      <w:r>
        <w:rPr>
          <w:rFonts w:ascii="Times New Roman" w:hAnsi="Times New Roman"/>
          <w:b w:val="0"/>
          <w:i w:val="0"/>
          <w:sz w:val="20"/>
        </w:rPr>
        <w:t>V. PHASE 2 RESULTS</w:t>
      </w:r>
    </w:p>
    <w:p>
      <w:pPr>
        <w:keepNext/>
        <w:spacing w:before="100" w:after="40"/>
      </w:pPr>
      <w:r>
        <w:rPr>
          <w:rFonts w:ascii="Times New Roman" w:hAnsi="Times New Roman"/>
          <w:b w:val="0"/>
          <w:i/>
          <w:sz w:val="20"/>
        </w:rPr>
        <w:t>A. P1: margin of the TALUS cap (core result)</w:t>
      </w:r>
    </w:p>
    <w:p>
      <w:pPr>
        <w:jc w:val="both"/>
      </w:pPr>
      <w:r>
        <w:rPr>
          <w:rFonts w:ascii="Times New Roman" w:hAnsi="Times New Roman"/>
          <w:b/>
          <w:i w:val="0"/>
          <w:sz w:val="20"/>
        </w:rPr>
        <w:t>Model assumption.</w:t>
      </w:r>
      <w:r>
        <w:rPr>
          <w:rFonts w:ascii="Times New Roman" w:hAnsi="Times New Roman"/>
          <w:b w:val="0"/>
          <w:i w:val="0"/>
          <w:sz w:val="20"/>
        </w:rPr>
        <w:t xml:space="preserve"> We model the TALUS s2 channel as b = −c·s′ + e with e uniform on the BCC interval; the v0.22 writeup does not list per-signature released values, so this is our reading, not the specification. N* is measured per ring element (one of k) unless stated. Table IX summarises the margins.</w:t>
      </w:r>
    </w:p>
    <w:p>
      <w:pPr>
        <w:keepNext/>
        <w:spacing w:after="40"/>
        <w:jc w:val="center"/>
      </w:pPr>
      <w:r>
        <w:rPr>
          <w:rFonts w:ascii="Times New Roman" w:hAnsi="Times New Roman"/>
          <w:b w:val="0"/>
          <w:i w:val="0"/>
          <w:sz w:val="16"/>
        </w:rPr>
        <w:t xml:space="preserve">TABLE IX. </w:t>
      </w:r>
      <w:r>
        <w:rPr>
          <w:rFonts w:ascii="Times New Roman" w:hAnsi="Times New Roman"/>
          <w:b w:val="0"/>
          <w:i w:val="0"/>
          <w:sz w:val="16"/>
        </w:rPr>
        <w:t>TALUS cap margins, n = 256, edge estimator with ILP finishing (whole-secret 95% point)</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942"/>
            <w:shd w:val="clear" w:color="auto" w:fill="D9D9D9"/>
          </w:tcPr>
          <w:p>
            <w:pPr>
              <w:spacing w:after="0"/>
            </w:pPr>
            <w:r/>
            <w:r>
              <w:rPr>
                <w:rFonts w:ascii="Times New Roman" w:hAnsi="Times New Roman"/>
                <w:b/>
                <w:i w:val="0"/>
                <w:sz w:val="16"/>
              </w:rPr>
              <w:t>Set</w:t>
            </w:r>
          </w:p>
        </w:tc>
        <w:tc>
          <w:tcPr>
            <w:tcW w:type="dxa" w:w="471"/>
            <w:shd w:val="clear" w:color="auto" w:fill="D9D9D9"/>
          </w:tcPr>
          <w:p>
            <w:pPr>
              <w:spacing w:after="0"/>
            </w:pPr>
            <w:r/>
            <w:r>
              <w:rPr>
                <w:rFonts w:ascii="Times New Roman" w:hAnsi="Times New Roman"/>
                <w:b/>
                <w:i w:val="0"/>
                <w:sz w:val="16"/>
              </w:rPr>
              <w:t>Cap</w:t>
            </w:r>
          </w:p>
        </w:tc>
        <w:tc>
          <w:tcPr>
            <w:tcW w:type="dxa" w:w="565"/>
            <w:shd w:val="clear" w:color="auto" w:fill="D9D9D9"/>
          </w:tcPr>
          <w:p>
            <w:pPr>
              <w:spacing w:after="0"/>
            </w:pPr>
            <w:r/>
            <w:r>
              <w:rPr>
                <w:rFonts w:ascii="Times New Roman" w:hAnsi="Times New Roman"/>
                <w:b/>
                <w:i w:val="0"/>
                <w:sz w:val="16"/>
              </w:rPr>
              <w:t>Wall</w:t>
            </w:r>
          </w:p>
        </w:tc>
        <w:tc>
          <w:tcPr>
            <w:tcW w:type="dxa" w:w="847"/>
            <w:shd w:val="clear" w:color="auto" w:fill="D9D9D9"/>
          </w:tcPr>
          <w:p>
            <w:pPr>
              <w:spacing w:after="0"/>
            </w:pPr>
            <w:r/>
            <w:r>
              <w:rPr>
                <w:rFonts w:ascii="Times New Roman" w:hAnsi="Times New Roman"/>
                <w:b/>
                <w:i w:val="0"/>
                <w:sz w:val="16"/>
              </w:rPr>
              <w:t>Element 95%</w:t>
            </w:r>
          </w:p>
        </w:tc>
        <w:tc>
          <w:tcPr>
            <w:tcW w:type="dxa" w:w="1130"/>
            <w:shd w:val="clear" w:color="auto" w:fill="D9D9D9"/>
          </w:tcPr>
          <w:p>
            <w:pPr>
              <w:spacing w:after="0"/>
            </w:pPr>
            <w:r/>
            <w:r>
              <w:rPr>
                <w:rFonts w:ascii="Times New Roman" w:hAnsi="Times New Roman"/>
                <w:b/>
                <w:i w:val="0"/>
                <w:sz w:val="16"/>
              </w:rPr>
              <w:t>Whole s2 95%</w:t>
            </w:r>
          </w:p>
        </w:tc>
        <w:tc>
          <w:tcPr>
            <w:tcW w:type="dxa" w:w="942"/>
            <w:shd w:val="clear" w:color="auto" w:fill="D9D9D9"/>
          </w:tcPr>
          <w:p>
            <w:pPr>
              <w:spacing w:after="0"/>
            </w:pPr>
            <w:r/>
            <w:r>
              <w:rPr>
                <w:rFonts w:ascii="Times New Roman" w:hAnsi="Times New Roman"/>
                <w:b/>
                <w:i w:val="0"/>
                <w:sz w:val="16"/>
              </w:rPr>
              <w:t>Above cap / wall</w:t>
            </w:r>
          </w:p>
        </w:tc>
      </w:tr>
      <w:tr>
        <w:tc>
          <w:tcPr>
            <w:tcW w:type="dxa" w:w="942"/>
          </w:tcPr>
          <w:p>
            <w:pPr>
              <w:spacing w:after="0"/>
            </w:pPr>
            <w:r/>
            <w:r>
              <w:rPr>
                <w:rFonts w:ascii="Times New Roman" w:hAnsi="Times New Roman"/>
                <w:b w:val="0"/>
                <w:i w:val="0"/>
                <w:sz w:val="16"/>
              </w:rPr>
              <w:t>ML-DSA-44</w:t>
            </w:r>
          </w:p>
        </w:tc>
        <w:tc>
          <w:tcPr>
            <w:tcW w:type="dxa" w:w="471"/>
          </w:tcPr>
          <w:p>
            <w:pPr>
              <w:spacing w:after="0"/>
            </w:pPr>
            <w:r/>
            <w:r>
              <w:rPr>
                <w:rFonts w:ascii="Times New Roman" w:hAnsi="Times New Roman"/>
                <w:b w:val="0"/>
                <w:i w:val="0"/>
                <w:sz w:val="16"/>
              </w:rPr>
              <w:t>2^13</w:t>
            </w:r>
          </w:p>
        </w:tc>
        <w:tc>
          <w:tcPr>
            <w:tcW w:type="dxa" w:w="565"/>
          </w:tcPr>
          <w:p>
            <w:pPr>
              <w:spacing w:after="0"/>
            </w:pPr>
            <w:r/>
            <w:r>
              <w:rPr>
                <w:rFonts w:ascii="Times New Roman" w:hAnsi="Times New Roman"/>
                <w:b w:val="0"/>
                <w:i w:val="0"/>
                <w:sz w:val="16"/>
              </w:rPr>
              <w:t>2^15.2</w:t>
            </w:r>
          </w:p>
        </w:tc>
        <w:tc>
          <w:tcPr>
            <w:tcW w:type="dxa" w:w="847"/>
          </w:tcPr>
          <w:p>
            <w:pPr>
              <w:spacing w:after="0"/>
            </w:pPr>
            <w:r/>
            <w:r>
              <w:rPr>
                <w:rFonts w:ascii="Times New Roman" w:hAnsi="Times New Roman"/>
                <w:b w:val="0"/>
                <w:i w:val="0"/>
                <w:sz w:val="16"/>
              </w:rPr>
              <w:t>2^16.01</w:t>
            </w:r>
          </w:p>
        </w:tc>
        <w:tc>
          <w:tcPr>
            <w:tcW w:type="dxa" w:w="1130"/>
          </w:tcPr>
          <w:p>
            <w:pPr>
              <w:spacing w:after="0"/>
            </w:pPr>
            <w:r/>
            <w:r>
              <w:rPr>
                <w:rFonts w:ascii="Times New Roman" w:hAnsi="Times New Roman"/>
                <w:b w:val="0"/>
                <w:i w:val="0"/>
                <w:sz w:val="16"/>
              </w:rPr>
              <w:t>2^16.09 (run)</w:t>
            </w:r>
          </w:p>
        </w:tc>
        <w:tc>
          <w:tcPr>
            <w:tcW w:type="dxa" w:w="942"/>
          </w:tcPr>
          <w:p>
            <w:pPr>
              <w:spacing w:after="0"/>
            </w:pPr>
            <w:r/>
            <w:r>
              <w:rPr>
                <w:rFonts w:ascii="Times New Roman" w:hAnsi="Times New Roman"/>
                <w:b w:val="0"/>
                <w:i w:val="0"/>
                <w:sz w:val="16"/>
              </w:rPr>
              <w:t>3.1 / 0.9</w:t>
            </w:r>
          </w:p>
        </w:tc>
      </w:tr>
      <w:tr>
        <w:tc>
          <w:tcPr>
            <w:tcW w:type="dxa" w:w="942"/>
          </w:tcPr>
          <w:p>
            <w:pPr>
              <w:spacing w:after="0"/>
            </w:pPr>
            <w:r/>
            <w:r>
              <w:rPr>
                <w:rFonts w:ascii="Times New Roman" w:hAnsi="Times New Roman"/>
                <w:b w:val="0"/>
                <w:i w:val="0"/>
                <w:sz w:val="16"/>
              </w:rPr>
              <w:t>ML-DSA-65</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2^16.4</w:t>
            </w:r>
          </w:p>
        </w:tc>
        <w:tc>
          <w:tcPr>
            <w:tcW w:type="dxa" w:w="847"/>
          </w:tcPr>
          <w:p>
            <w:pPr>
              <w:spacing w:after="0"/>
            </w:pPr>
            <w:r/>
            <w:r>
              <w:rPr>
                <w:rFonts w:ascii="Times New Roman" w:hAnsi="Times New Roman"/>
                <w:b w:val="0"/>
                <w:i w:val="0"/>
                <w:sz w:val="16"/>
              </w:rPr>
              <w:t>2^17.40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1.1</w:t>
            </w:r>
          </w:p>
        </w:tc>
      </w:tr>
      <w:tr>
        <w:tc>
          <w:tcPr>
            <w:tcW w:type="dxa" w:w="942"/>
          </w:tcPr>
          <w:p>
            <w:pPr>
              <w:spacing w:after="0"/>
            </w:pPr>
            <w:r/>
            <w:r>
              <w:rPr>
                <w:rFonts w:ascii="Times New Roman" w:hAnsi="Times New Roman"/>
                <w:b w:val="0"/>
                <w:i w:val="0"/>
                <w:sz w:val="16"/>
              </w:rPr>
              <w:t>ML-DSA-87</w:t>
            </w:r>
          </w:p>
        </w:tc>
        <w:tc>
          <w:tcPr>
            <w:tcW w:type="dxa" w:w="471"/>
          </w:tcPr>
          <w:p>
            <w:pPr>
              <w:spacing w:after="0"/>
            </w:pPr>
            <w:r/>
            <w:r>
              <w:rPr>
                <w:rFonts w:ascii="Times New Roman" w:hAnsi="Times New Roman"/>
                <w:b w:val="0"/>
                <w:i w:val="0"/>
                <w:sz w:val="16"/>
              </w:rPr>
              <w:t>2^14</w:t>
            </w:r>
          </w:p>
        </w:tc>
        <w:tc>
          <w:tcPr>
            <w:tcW w:type="dxa" w:w="565"/>
          </w:tcPr>
          <w:p>
            <w:pPr>
              <w:spacing w:after="0"/>
            </w:pPr>
            <w:r/>
            <w:r>
              <w:rPr>
                <w:rFonts w:ascii="Times New Roman" w:hAnsi="Times New Roman"/>
                <w:b w:val="0"/>
                <w:i w:val="0"/>
                <w:sz w:val="16"/>
              </w:rPr>
              <w:t>2^16.2</w:t>
            </w:r>
          </w:p>
        </w:tc>
        <w:tc>
          <w:tcPr>
            <w:tcW w:type="dxa" w:w="847"/>
          </w:tcPr>
          <w:p>
            <w:pPr>
              <w:spacing w:after="0"/>
            </w:pPr>
            <w:r/>
            <w:r>
              <w:rPr>
                <w:rFonts w:ascii="Times New Roman" w:hAnsi="Times New Roman"/>
                <w:b w:val="0"/>
                <w:i w:val="0"/>
                <w:sz w:val="16"/>
              </w:rPr>
              <w:t>2^17.30</w:t>
            </w:r>
          </w:p>
        </w:tc>
        <w:tc>
          <w:tcPr>
            <w:tcW w:type="dxa" w:w="1130"/>
          </w:tcPr>
          <w:p>
            <w:pPr>
              <w:spacing w:after="0"/>
            </w:pPr>
            <w:r/>
            <w:r>
              <w:rPr>
                <w:rFonts w:ascii="Times New Roman" w:hAnsi="Times New Roman"/>
                <w:b w:val="0"/>
                <w:i w:val="0"/>
                <w:sz w:val="16"/>
              </w:rPr>
              <w:t>2^17.51 (extr.)</w:t>
            </w:r>
          </w:p>
        </w:tc>
        <w:tc>
          <w:tcPr>
            <w:tcW w:type="dxa" w:w="942"/>
          </w:tcPr>
          <w:p>
            <w:pPr>
              <w:spacing w:after="0"/>
            </w:pPr>
            <w:r/>
            <w:r>
              <w:rPr>
                <w:rFonts w:ascii="Times New Roman" w:hAnsi="Times New Roman"/>
                <w:b w:val="0"/>
                <w:i w:val="0"/>
                <w:sz w:val="16"/>
              </w:rPr>
              <w:t>3.5 / 1.3</w:t>
            </w:r>
          </w:p>
        </w:tc>
      </w:tr>
    </w:tbl>
    <w:p>
      <w:pPr>
        <w:spacing w:after="40"/>
      </w:pPr>
    </w:p>
    <w:p>
      <w:pPr>
        <w:keepNext/>
        <w:spacing w:after="20"/>
        <w:jc w:val="center"/>
      </w:pPr>
      <w:r>
        <w:drawing>
          <wp:inline xmlns:a="http://schemas.openxmlformats.org/drawingml/2006/main" xmlns:pic="http://schemas.openxmlformats.org/drawingml/2006/picture">
            <wp:extent cx="2926080" cy="2173659"/>
            <wp:docPr id="3" name="Picture 3"/>
            <wp:cNvGraphicFramePr>
              <a:graphicFrameLocks noChangeAspect="1"/>
            </wp:cNvGraphicFramePr>
            <a:graphic>
              <a:graphicData uri="http://schemas.openxmlformats.org/drawingml/2006/picture">
                <pic:pic>
                  <pic:nvPicPr>
                    <pic:cNvPr id="0" name="talus_success_vs_N.png"/>
                    <pic:cNvPicPr/>
                  </pic:nvPicPr>
                  <pic:blipFill>
                    <a:blip r:embed="rId11"/>
                    <a:stretch>
                      <a:fillRect/>
                    </a:stretch>
                  </pic:blipFill>
                  <pic:spPr>
                    <a:xfrm>
                      <a:off x="0" y="0"/>
                      <a:ext cx="2926080" cy="2173659"/>
                    </a:xfrm>
                    <a:prstGeom prst="rect"/>
                  </pic:spPr>
                </pic:pic>
              </a:graphicData>
            </a:graphic>
          </wp:inline>
        </w:drawing>
      </w:r>
    </w:p>
    <w:p>
      <w:pPr>
        <w:spacing w:after="100"/>
        <w:jc w:val="both"/>
      </w:pPr>
      <w:r>
        <w:rPr>
          <w:rFonts w:ascii="Times New Roman" w:hAnsi="Times New Roman"/>
          <w:b w:val="0"/>
          <w:i w:val="0"/>
          <w:sz w:val="16"/>
        </w:rPr>
        <w:t xml:space="preserve">Fig. 3. </w:t>
      </w:r>
      <w:r>
        <w:rPr>
          <w:rFonts w:ascii="Times New Roman" w:hAnsi="Times New Roman"/>
          <w:b w:val="0"/>
          <w:i w:val="0"/>
          <w:sz w:val="16"/>
        </w:rPr>
        <w:t>Key-recovery success against signatures N on the TALUS s2 channel, ML-DSA-44, n = 256, 20 trials per point. Grey: least squares (seed 2026), 0/20 everywhere; blue: edge estimator with rounding (seed 2026); orange: edge with ILP finishing (seed 2041); green: whole secret, all k = 4 elements, edge with ILP (seed 2081). Dashed: the authors' cap and uniqueness wall.</w:t>
      </w:r>
    </w:p>
    <w:p>
      <w:pPr>
        <w:jc w:val="both"/>
      </w:pPr>
      <w:r>
        <w:rPr>
          <w:rFonts w:ascii="Times New Roman" w:hAnsi="Times New Roman"/>
          <w:b/>
          <w:i w:val="0"/>
          <w:sz w:val="20"/>
        </w:rPr>
        <w:t>Superiority over the baseline (Fig. 3).</w:t>
      </w:r>
      <w:r>
        <w:rPr>
          <w:rFonts w:ascii="Times New Roman" w:hAnsi="Times New Roman"/>
          <w:b w:val="0"/>
          <w:i w:val="0"/>
          <w:sz w:val="20"/>
        </w:rPr>
        <w:t xml:space="preserve"> On the same transcripts least squares, the estimator behind Niot's attack (1), recovers nothing up to 2^17.8 signatures and needs about 2^31.7 in our model. The edge estimator reaches 100% at 2^17.2, and ILP finishing moves the curve about a further 1.1 bits left, to 95% at 2^16.0 for one element. That is a gain of about 2^15.7 (roughly 5×10^4 times fewer signatures) over the baseline, from using the known hard edges of the noise instead of averaging them away. The whole-secret curve sits only about 0.1 bit to the right of the one-element curve.</w:t>
      </w:r>
    </w:p>
    <w:p>
      <w:pPr>
        <w:jc w:val="both"/>
      </w:pPr>
      <w:r>
        <w:rPr>
          <w:rFonts w:ascii="Times New Roman" w:hAnsi="Times New Roman"/>
          <w:b/>
          <w:i w:val="0"/>
          <w:sz w:val="20"/>
        </w:rPr>
        <w:t>Statistics.</w:t>
      </w:r>
      <w:r>
        <w:rPr>
          <w:rFonts w:ascii="Times New Roman" w:hAnsi="Times New Roman"/>
          <w:b w:val="0"/>
          <w:i w:val="0"/>
          <w:sz w:val="20"/>
        </w:rPr>
        <w:t xml:space="preserve"> Each point uses 20 independent trials (seed 2041, 120 s ILP limit) with a logistic fit to the success counts. One ring element: ML-DSA-44 0/20 at 2^15.61, 11/20 at 2^15.87, 19/20 at 2^15.99, 20/20 from 2^16.10; -65 16/20 at 2^17.29, 20/20 at 2^17.71; -87 18/20 at 2^17.18, 20/20 at 2^17.49. </w:t>
      </w:r>
      <w:r>
        <w:rPr>
          <w:rFonts w:ascii="Times New Roman" w:hAnsi="Times New Roman"/>
          <w:b/>
          <w:i w:val="0"/>
          <w:sz w:val="20"/>
        </w:rPr>
        <w:t>Whole secret.</w:t>
      </w:r>
      <w:r>
        <w:rPr>
          <w:rFonts w:ascii="Times New Roman" w:hAnsi="Times New Roman"/>
          <w:b w:val="0"/>
          <w:i w:val="0"/>
          <w:sz w:val="20"/>
        </w:rPr>
        <w:t xml:space="preserve"> An attacker needs all k elements from the same signatures; assuming independence, 95% whole-secret success needs p_elem^k = 0.95, where p_elem is the success rate for one element. For ML-DSA-44 we ran it (seed 2081, 20 whole secrets per N): 3/20 at 2^15.92, 15/20 at 2^16.01, 18/20 at 2^16.10, inside the intervals of the predicted 0.26/0.77/0.90, so the -65/-87 extrapolations are trustworthy. Without ILP (plain rounding) the points sit about 1 bit higher (ML-DSA-44 N*99 = 1.45×10^5). </w:t>
      </w:r>
      <w:r>
        <w:rPr>
          <w:rFonts w:ascii="Times New Roman" w:hAnsi="Times New Roman"/>
          <w:b/>
          <w:i w:val="0"/>
          <w:sz w:val="20"/>
        </w:rPr>
        <w:t>Controls.</w:t>
      </w:r>
      <w:r>
        <w:rPr>
          <w:rFonts w:ascii="Times New Roman" w:hAnsi="Times New Roman"/>
          <w:b w:val="0"/>
          <w:i w:val="0"/>
          <w:sz w:val="20"/>
        </w:rPr>
        <w:t xml:space="preserve"> On real ML-DSA-44 signing without the r0 check (the second rejection check of Section I, on r0 = LowBits(w − c·s2)) the estimator recovered the key in 9/9 runs (3 keys × N = 2, 4, 8×10^5); on genuine ML-DSA it returned the key for 0/18 keys (15 of them from seed 2027), only the public-equivalent −t0, so the false-positive rate is below about 15% at 95% confidence. </w:t>
      </w:r>
      <w:r>
        <w:rPr>
          <w:rFonts w:ascii="Times New Roman" w:hAnsi="Times New Roman"/>
          <w:b/>
          <w:i w:val="0"/>
          <w:sz w:val="20"/>
        </w:rPr>
        <w:t>Verdict:</w:t>
      </w:r>
      <w:r>
        <w:rPr>
          <w:rFonts w:ascii="Times New Roman" w:hAnsi="Times New Roman"/>
          <w:b w:val="0"/>
          <w:i w:val="0"/>
          <w:sz w:val="20"/>
        </w:rPr>
        <w:t xml:space="preserve"> no break; the margin above the cap is about 3–3.5 bits and above the authors' wall only about 1 bit, much thinner than the 12–15 bits suggested by (1).</w:t>
      </w:r>
    </w:p>
    <w:p>
      <w:pPr>
        <w:jc w:val="both"/>
      </w:pPr>
      <w:r>
        <w:rPr>
          <w:rFonts w:ascii="Times New Roman" w:hAnsi="Times New Roman"/>
          <w:b/>
          <w:i w:val="0"/>
          <w:sz w:val="20"/>
        </w:rPr>
        <w:t>Other attack routes on the cap, all closed.</w:t>
      </w:r>
      <w:r>
        <w:rPr>
          <w:rFonts w:ascii="Times New Roman" w:hAnsi="Times New Roman"/>
          <w:b w:val="0"/>
          <w:i w:val="0"/>
          <w:sz w:val="20"/>
        </w:rPr>
        <w:t xml:space="preserve"> (a) Key rotation is a fresh key generation (v0.22 Sec. 2.3), not a share refresh, so leakage does not carry over. (b) Rejected attempts stay offline; the rare online failures add at most about 0.03 bits. (c) A corrupt insider subtracts its own nonce shares, but at least T honest shares remain in the MPC profile; the insider wall is 2^24.8–2^29.7, 12–16 bits above the cap, and a simulation with two honest shares (n = 8) shows maximum likelihood needs 1.5–2× the formula, so the formula favours the attacker. (Only the non-proposed TEE variant falls below the cap, from T = 7, as the authors concede.) (d) A corrupt coordinator sees an out-of-box value once per 2^33.1/2^35.5/2^37.3 sessions by our exact convolution, within one bit of the authors' figures. (e) Below the wall the estimate is only a soft hint (43% of coefficients right at the cap); used in a lattice attack it lowers the ML-DSA-44 key-recovery cost from 2^123.8 to 2^120.6, so no lattice finish under the cap.</w:t>
      </w:r>
    </w:p>
    <w:p>
      <w:pPr>
        <w:jc w:val="both"/>
      </w:pPr>
      <w:r>
        <w:rPr>
          <w:rFonts w:ascii="Times New Roman" w:hAnsi="Times New Roman"/>
          <w:b/>
          <w:i w:val="0"/>
          <w:sz w:val="20"/>
        </w:rPr>
        <w:t>From toy rings to full size.</w:t>
      </w:r>
      <w:r>
        <w:rPr>
          <w:rFonts w:ascii="Times New Roman" w:hAnsi="Times New Roman"/>
          <w:b w:val="0"/>
          <w:i w:val="0"/>
          <w:sz w:val="20"/>
        </w:rPr>
        <w:t xml:space="preserve"> We first ran the edge estimator on reduced rings (n = 8 to 128, 10–20 trials per point, ML-DSA-44 numbers). Per-element N* flattened around 1–2×10^5 (n = 64: 2.8×10^5; n = 128: 1.9×10^5) instead of falling toward the cap, which is why the full-size runs above were then made denser. At n = 64 the harder target s2 − t0 needed the same N* as s2, and plain LowBits noise behaved like BCC noise. Relative to plain least squares (about 3.6×10^9 in our model) the edge estimator is worth about four orders of magnitude, yet without ILP it stays 4–4.5 bits above the cap. The least-squares figure is about 12 times estimate (1) (3.1×10^8) for a simple reason: (1) only asks that the typical per-coefficient error fall to 1/2, whereas rounding all 256 coefficients correctly at once needs the error about 3.5 standard deviations inside 1/2, and since error shrinks like 1/√N this costs a factor of about 3.5² ≈ 12 in N. The theory module explains the shape: for one coefficient alone the uniform-noise error falls like 1/N exactly (checked by Monte Carlo), and when all 256 coefficients are solved jointly a fitted coupling constant (about 0.76·τ^0.42) accounts for the real N* sitting 1.5–2 bits above the single-coefficient formula. ILP finishing lowers the 50% point by 1.0×, 1.1×, 1.1× and 1.5× at n = 8, 16, 32 and 64, consistent with the roughly 2× at n = 256.</w:t>
      </w:r>
    </w:p>
    <w:p>
      <w:pPr>
        <w:jc w:val="both"/>
      </w:pPr>
      <w:r>
        <w:rPr>
          <w:rFonts w:ascii="Times New Roman" w:hAnsi="Times New Roman"/>
          <w:b/>
          <w:i w:val="0"/>
          <w:sz w:val="20"/>
        </w:rPr>
        <w:t>Limits of the P1 result.</w:t>
      </w:r>
      <w:r>
        <w:rPr>
          <w:rFonts w:ascii="Times New Roman" w:hAnsi="Times New Roman"/>
          <w:b w:val="0"/>
          <w:i w:val="0"/>
          <w:sz w:val="20"/>
        </w:rPr>
        <w:t xml:space="preserve"> (i) The channel model (independent uniform noise on the BCC interval, no wrap-around, no use of the hint) is our reading of TALUS, not quoted from the specification. (ii) The whole-secret run is ML-DSA-44 only; -65/-87 are extrapolated. (iii) The hint h was not used separately and the lattice estimate is a Python core-SVP model (core-SVP counts only the cost of the single shortest-vector search inside lattice reduction, the usual conservative way to price lattice attacks), so N* is an upper bound on what an attacker needs. (iv) Our wall and cap figures are the authors'; we did not re-derive the wall.</w:t>
      </w:r>
    </w:p>
    <w:p>
      <w:pPr>
        <w:keepNext/>
        <w:spacing w:before="100" w:after="40"/>
      </w:pPr>
      <w:r>
        <w:rPr>
          <w:rFonts w:ascii="Times New Roman" w:hAnsi="Times New Roman"/>
          <w:b w:val="0"/>
          <w:i/>
          <w:sz w:val="20"/>
        </w:rPr>
        <w:t>B. TALUS v0.1 and Mithril</w:t>
      </w:r>
    </w:p>
    <w:p>
      <w:pPr>
        <w:jc w:val="both"/>
      </w:pPr>
      <w:r>
        <w:rPr>
          <w:rFonts w:ascii="Times New Roman" w:hAnsi="Times New Roman"/>
          <w:b/>
          <w:i w:val="0"/>
          <w:sz w:val="20"/>
        </w:rPr>
        <w:t>TALUS v0.1 (Niot's attacks reproduced).</w:t>
      </w:r>
      <w:r>
        <w:rPr>
          <w:rFonts w:ascii="Times New Roman" w:hAnsi="Times New Roman"/>
          <w:b w:val="0"/>
          <w:i w:val="0"/>
          <w:sz w:val="20"/>
        </w:rPr>
        <w:t xml:space="preserve"> On our implementation of the arXiv v2 design [10] (ML-DSA-44, |S| = 3, keys from seeds 101–103; DKG simplified to Shamir sharing), attack 1 recovered s1 exactly from the key-generation broadcast (3/3 keys) and from one MPC signature (60/60). Attack 2 by least squares follows the theory curve up to N = 10^5 (Fig. 2) and would need about 1.2×10^9 signatures. A separate sanity run on real no-check ML-DSA-44 transcripts gave 0.97× Niot's error formula (12 runs), and on the same transcripts the edge estimator needed about 1,500× fewer signatures than his least-squares N. Simplifications: plain ML-DSA key generation followed by Shamir sharing of s1 instead of the paper's DKG, the MPC computation of w1 replaced by its correct output, and |S| = T = 3 throughout. The exercise shows why TALUS changed its design, and that our views reproduce a published break exactly.</w:t>
      </w:r>
    </w:p>
    <w:p>
      <w:pPr>
        <w:jc w:val="both"/>
      </w:pPr>
      <w:r>
        <w:rPr>
          <w:rFonts w:ascii="Times New Roman" w:hAnsi="Times New Roman"/>
          <w:b/>
          <w:i w:val="0"/>
          <w:sz w:val="20"/>
        </w:rPr>
        <w:t>Mithril proof-parameter gap (P2).</w:t>
      </w:r>
      <w:r>
        <w:rPr>
          <w:rFonts w:ascii="Times New Roman" w:hAnsi="Times New Roman"/>
          <w:b w:val="0"/>
          <w:i w:val="0"/>
          <w:sz w:val="20"/>
        </w:rPr>
        <w:t xml:space="preserve"> Theorem 3.2 of [4] bounds the number of safe queries through a hyperball-intersection lemma taken from the ePrint full version of Devevey et al. [25] (App. A.6). That bound uses exponent n−1 where a correct cylinder argument gives (n−1)/2; for ML-DSA-44 it gives 2^-50.1 where the exact value is 2^-33.5 (reproduced with the authors' own Sage parameter script). With the published parameters the theorem then covers Q_s = 2^26–2^37 rather than 2^50. Under the typical norm distribution (heuristic, not a proof) most sets still reach 2^50, some fall up to about 3 bits short; corrected parameters need 1.3× to 8.5× more parallel repetitions K. The faulty bound is ePrint-only (the ASIACRYPT version states only the exact formula), and among 13 citing works we checked only Mithril uses it; HAETAE [34], the other main hyperball scheme, evaluates the exact incomplete-Beta value numerically and is unaffected. Seen from the other side, reaching 2^50 with the published radii would require the norm bound B in the proof to sit only 0–7 standard deviations above the mean norm of c·s, whereas the proof needs an overwhelming bound (the paper's footnote says about 13). This is a proof gap, not an attack: exceeding the bound slightly enlarges a Rényi-divergence budget and does not obviously reveal s. We wrote a corrected bound with proof (exponent (n−1)/2, within 0.04 bits of the exact value at Mithril sizes; 320 test points, 0 violations, while the printed bound fails at 149). </w:t>
      </w:r>
      <w:r>
        <w:rPr>
          <w:rFonts w:ascii="Times New Roman" w:hAnsi="Times New Roman"/>
          <w:b/>
          <w:i w:val="0"/>
          <w:sz w:val="20"/>
        </w:rPr>
        <w:t>Real transcripts.</w:t>
      </w:r>
      <w:r>
        <w:rPr>
          <w:rFonts w:ascii="Times New Roman" w:hAnsi="Times New Roman"/>
          <w:b w:val="0"/>
          <w:i w:val="0"/>
          <w:sz w:val="20"/>
        </w:rPr>
        <w:t xml:space="preserve"> Running the authors' Go signing code (ML-DSA-44, (T, N) = (2, 3), 110,000 slots, 39,461 with no party rejecting) and regressing the leftover of A·z − c·t − w on −c·s2 gives slope 0.004 ± 0.10 (1 would mean an s2 leak): accepted responses do not depend on s2, only the public-equivalent c·t0 remains, and we corrected our Mithril view accordingly. </w:t>
      </w:r>
      <w:r>
        <w:rPr>
          <w:rFonts w:ascii="Times New Roman" w:hAnsi="Times New Roman"/>
          <w:b/>
          <w:i w:val="0"/>
          <w:sz w:val="20"/>
        </w:rPr>
        <w:t>Hint loss.</w:t>
      </w:r>
      <w:r>
        <w:rPr>
          <w:rFonts w:ascii="Times New Roman" w:hAnsi="Times New Roman"/>
          <w:b w:val="0"/>
          <w:i w:val="0"/>
          <w:sz w:val="20"/>
        </w:rPr>
        <w:t xml:space="preserve"> With the exact share subset of T−1 parties, the lattice estimator gives losses of 4.9–7.7 (ML-DSA-44), 17.7–23.9 (-65) and 8.6–14.4 bits (-87), against the reported 7–12 (Table X).</w:t>
      </w:r>
    </w:p>
    <w:p>
      <w:pPr>
        <w:keepNext/>
        <w:spacing w:after="40"/>
        <w:jc w:val="center"/>
      </w:pPr>
      <w:r>
        <w:rPr>
          <w:rFonts w:ascii="Times New Roman" w:hAnsi="Times New Roman"/>
          <w:b w:val="0"/>
          <w:i w:val="0"/>
          <w:sz w:val="16"/>
        </w:rPr>
        <w:t xml:space="preserve">TABLE X. </w:t>
      </w:r>
      <w:r>
        <w:rPr>
          <w:rFonts w:ascii="Times New Roman" w:hAnsi="Times New Roman"/>
          <w:b w:val="0"/>
          <w:i w:val="0"/>
          <w:sz w:val="16"/>
        </w:rPr>
        <w:t>Mithril a posteriori key-sharing hint loss, exact T−1 share subset</w:t>
      </w:r>
    </w:p>
    <w:tbl>
      <w:tblPr>
        <w:tblStyle w:val="TableGrid"/>
        <w:tblW w:type="auto" w:w="0"/>
        <w:tblLook w:firstColumn="1" w:firstRow="1" w:lastColumn="0" w:lastRow="0" w:noHBand="0" w:noVBand="1" w:val="04A0"/>
      </w:tblPr>
      <w:tblGrid>
        <w:gridCol w:w="2437"/>
        <w:gridCol w:w="2437"/>
        <w:gridCol w:w="2437"/>
        <w:gridCol w:w="2437"/>
      </w:tblGrid>
      <w:tr>
        <w:tc>
          <w:tcPr>
            <w:tcW w:type="dxa" w:w="1064"/>
            <w:shd w:val="clear" w:color="auto" w:fill="D9D9D9"/>
          </w:tcPr>
          <w:p>
            <w:pPr>
              <w:spacing w:after="0"/>
            </w:pPr>
            <w:r/>
            <w:r>
              <w:rPr>
                <w:rFonts w:ascii="Times New Roman" w:hAnsi="Times New Roman"/>
                <w:b/>
                <w:i w:val="0"/>
                <w:sz w:val="16"/>
              </w:rPr>
              <w:t>Set</w:t>
            </w:r>
          </w:p>
        </w:tc>
        <w:tc>
          <w:tcPr>
            <w:tcW w:type="dxa" w:w="1064"/>
            <w:shd w:val="clear" w:color="auto" w:fill="D9D9D9"/>
          </w:tcPr>
          <w:p>
            <w:pPr>
              <w:spacing w:after="0"/>
            </w:pPr>
            <w:r/>
            <w:r>
              <w:rPr>
                <w:rFonts w:ascii="Times New Roman" w:hAnsi="Times New Roman"/>
                <w:b/>
                <w:i w:val="0"/>
                <w:sz w:val="16"/>
              </w:rPr>
              <w:t>Reported loss</w:t>
            </w:r>
          </w:p>
        </w:tc>
        <w:tc>
          <w:tcPr>
            <w:tcW w:type="dxa" w:w="1384"/>
            <w:shd w:val="clear" w:color="auto" w:fill="D9D9D9"/>
          </w:tcPr>
          <w:p>
            <w:pPr>
              <w:spacing w:after="0"/>
            </w:pPr>
            <w:r/>
            <w:r>
              <w:rPr>
                <w:rFonts w:ascii="Times New Roman" w:hAnsi="Times New Roman"/>
                <w:b/>
                <w:i w:val="0"/>
                <w:sz w:val="16"/>
              </w:rPr>
              <w:t>Our estimate (Python)</w:t>
            </w:r>
          </w:p>
        </w:tc>
        <w:tc>
          <w:tcPr>
            <w:tcW w:type="dxa" w:w="1384"/>
            <w:shd w:val="clear" w:color="auto" w:fill="D9D9D9"/>
          </w:tcPr>
          <w:p>
            <w:pPr>
              <w:spacing w:after="0"/>
            </w:pPr>
            <w:r/>
            <w:r>
              <w:rPr>
                <w:rFonts w:ascii="Times New Roman" w:hAnsi="Times New Roman"/>
                <w:b/>
                <w:i w:val="0"/>
                <w:sz w:val="16"/>
              </w:rPr>
              <w:t>Lattice estimator</w:t>
            </w:r>
          </w:p>
        </w:tc>
      </w:tr>
      <w:tr>
        <w:tc>
          <w:tcPr>
            <w:tcW w:type="dxa" w:w="1064"/>
          </w:tcPr>
          <w:p>
            <w:pPr>
              <w:spacing w:after="0"/>
            </w:pPr>
            <w:r/>
            <w:r>
              <w:rPr>
                <w:rFonts w:ascii="Times New Roman" w:hAnsi="Times New Roman"/>
                <w:b w:val="0"/>
                <w:i w:val="0"/>
                <w:sz w:val="16"/>
              </w:rPr>
              <w:t>ML-DSA-44</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4–7 bits</w:t>
            </w:r>
          </w:p>
        </w:tc>
        <w:tc>
          <w:tcPr>
            <w:tcW w:type="dxa" w:w="1384"/>
          </w:tcPr>
          <w:p>
            <w:pPr>
              <w:spacing w:after="0"/>
            </w:pPr>
            <w:r/>
            <w:r>
              <w:rPr>
                <w:rFonts w:ascii="Times New Roman" w:hAnsi="Times New Roman"/>
                <w:b w:val="0"/>
                <w:i w:val="0"/>
                <w:sz w:val="16"/>
              </w:rPr>
              <w:t>4.9–7.7 bits</w:t>
            </w:r>
          </w:p>
        </w:tc>
      </w:tr>
      <w:tr>
        <w:tc>
          <w:tcPr>
            <w:tcW w:type="dxa" w:w="1064"/>
          </w:tcPr>
          <w:p>
            <w:pPr>
              <w:spacing w:after="0"/>
            </w:pPr>
            <w:r/>
            <w:r>
              <w:rPr>
                <w:rFonts w:ascii="Times New Roman" w:hAnsi="Times New Roman"/>
                <w:b w:val="0"/>
                <w:i w:val="0"/>
                <w:sz w:val="16"/>
              </w:rPr>
              <w:t>ML-DSA-65</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14.6–20.7 bits</w:t>
            </w:r>
          </w:p>
        </w:tc>
        <w:tc>
          <w:tcPr>
            <w:tcW w:type="dxa" w:w="1384"/>
          </w:tcPr>
          <w:p>
            <w:pPr>
              <w:spacing w:after="0"/>
            </w:pPr>
            <w:r/>
            <w:r>
              <w:rPr>
                <w:rFonts w:ascii="Times New Roman" w:hAnsi="Times New Roman"/>
                <w:b w:val="0"/>
                <w:i w:val="0"/>
                <w:sz w:val="16"/>
              </w:rPr>
              <w:t>17.7–23.9 bits</w:t>
            </w:r>
          </w:p>
        </w:tc>
      </w:tr>
      <w:tr>
        <w:tc>
          <w:tcPr>
            <w:tcW w:type="dxa" w:w="1064"/>
          </w:tcPr>
          <w:p>
            <w:pPr>
              <w:spacing w:after="0"/>
            </w:pPr>
            <w:r/>
            <w:r>
              <w:rPr>
                <w:rFonts w:ascii="Times New Roman" w:hAnsi="Times New Roman"/>
                <w:b w:val="0"/>
                <w:i w:val="0"/>
                <w:sz w:val="16"/>
              </w:rPr>
              <w:t>ML-DSA-87</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7.6–12.8 bits</w:t>
            </w:r>
          </w:p>
        </w:tc>
        <w:tc>
          <w:tcPr>
            <w:tcW w:type="dxa" w:w="1384"/>
          </w:tcPr>
          <w:p>
            <w:pPr>
              <w:spacing w:after="0"/>
            </w:pPr>
            <w:r/>
            <w:r>
              <w:rPr>
                <w:rFonts w:ascii="Times New Roman" w:hAnsi="Times New Roman"/>
                <w:b w:val="0"/>
                <w:i w:val="0"/>
                <w:sz w:val="16"/>
              </w:rPr>
              <w:t>8.6–14.4 bits</w:t>
            </w:r>
          </w:p>
        </w:tc>
      </w:tr>
    </w:tbl>
    <w:p>
      <w:pPr>
        <w:spacing w:after="40"/>
      </w:pPr>
    </w:p>
    <w:p>
      <w:pPr>
        <w:jc w:val="both"/>
      </w:pPr>
      <w:r>
        <w:rPr>
          <w:rFonts w:ascii="Times New Roman" w:hAnsi="Times New Roman"/>
          <w:b/>
          <w:i w:val="0"/>
          <w:sz w:val="20"/>
        </w:rPr>
        <w:t>Beyond 2^50.</w:t>
      </w:r>
      <w:r>
        <w:rPr>
          <w:rFonts w:ascii="Times New Roman" w:hAnsi="Times New Roman"/>
          <w:b w:val="0"/>
          <w:i w:val="0"/>
          <w:sz w:val="20"/>
        </w:rPr>
        <w:t xml:space="preserve"> Signature schemes are usually assumed to face up to 2^64 queries. For Mithril the accepted response is uniform on an intersection of balls, so the Rényi divergence has the closed form 1/(1−δ) at any order and no Fisher-information leak arises from shape alone; but at 2^64 queries every published set falls short of the proof's requirement (27–38 bits by the theorem, 3–17 bits under the typical-case heuristic), and parameters corrected for 2^64 need K larger by 1.7× to 23×. Correcting only the faulty lemma at 2^50 lowers the radius ratio φ from 7–9 to 5.3–7.7 and raises K by 1.3× to 8.5× (worst case ML-DSA-65 with (T, N) = (5, 6): from 1,200 to 10,234); communication grows with K. These figures are computed from the paper's formulas, not simulated.</w:t>
      </w:r>
    </w:p>
    <w:p>
      <w:pPr>
        <w:jc w:val="both"/>
      </w:pPr>
      <w:r>
        <w:rPr>
          <w:rFonts w:ascii="Times New Roman" w:hAnsi="Times New Roman"/>
          <w:b w:val="0"/>
          <w:i w:val="0"/>
          <w:sz w:val="20"/>
        </w:rPr>
        <w:t>The Python core-SVP substitute reproduces the paper's 12 bits for ML-DSA-44 when given the paper's constant 0.74; the lattice-estimator run (Sage 10.4, rough mode) is the one we quote. Only ML-DSA-65 clearly exceeds the claimed range. Both Mithril items are accounting and proof issues: none gives an attack on the scheme.</w:t>
      </w:r>
    </w:p>
    <w:p>
      <w:pPr>
        <w:keepNext/>
        <w:spacing w:before="100" w:after="40"/>
      </w:pPr>
      <w:r>
        <w:rPr>
          <w:rFonts w:ascii="Times New Roman" w:hAnsi="Times New Roman"/>
          <w:b w:val="0"/>
          <w:i/>
          <w:sz w:val="20"/>
        </w:rPr>
        <w:t>C. Kao's P2 profile (P4)</w:t>
      </w:r>
    </w:p>
    <w:p>
      <w:pPr>
        <w:jc w:val="both"/>
      </w:pPr>
      <w:r>
        <w:rPr>
          <w:rFonts w:ascii="Times New Roman" w:hAnsi="Times New Roman"/>
          <w:b w:val="0"/>
          <w:i w:val="0"/>
          <w:sz w:val="20"/>
        </w:rPr>
        <w:t xml:space="preserve">The paper's own text (Fig. 1b, Remark 11, App. M.1) has every party broadcast W_i, and its pairwise masks cancel (Lemma 1), so Σ W_i = A·y is public; Gaussian elimination gives y and then s1 = c⁻¹(z − y) from a single P2 signature, for any |S∖C|. The proof of Corollary 5 itself calls this value the public broadcast, and no later appendix changes it. </w:t>
      </w:r>
      <w:r>
        <w:rPr>
          <w:rFonts w:ascii="Times New Roman" w:hAnsi="Times New Roman"/>
          <w:b/>
          <w:i w:val="0"/>
          <w:sz w:val="20"/>
        </w:rPr>
        <w:t>Demonstrated at full size:</w:t>
      </w:r>
      <w:r>
        <w:rPr>
          <w:rFonts w:ascii="Times New Roman" w:hAnsi="Times New Roman"/>
          <w:b w:val="0"/>
          <w:i w:val="0"/>
          <w:sz w:val="20"/>
        </w:rPr>
        <w:t xml:space="preserve"> in our re-implementation at real ML-DSA-44/65/87 sizes the combined signatures pass the standard verifier and s1 was recovered exactly from one signature for 15/15 keys per set; withholding a single W_i drops this to 0/15, so the attack really uses the sum. The author's code is not public, and our rejection checks run in the clear rather than in the paper's MPC. The earlier toy (ring size 8, real q) also checks the narrower Phase 1 hypothesis: with all but one signer corrupted, the honest party's mask can be stripped and λ_h·A·y_h inverted, while with two honest signers this route fails, as the paper says; the sum route above, however, works whatever the number of honest parties. Two further points: Corollary 6 claims the full threshold-signature functionality without the |H| ≥ 2 condition that its Simulator 17 needs, and the key-generation commitment t(i) = A·s1(i) + s2(i) carries the noise s2(i), so the bare A·s1,i pattern broken in TALUS does not recur there.</w:t>
      </w:r>
    </w:p>
    <w:p>
      <w:pPr>
        <w:keepNext/>
        <w:spacing w:before="100" w:after="40"/>
      </w:pPr>
      <w:r>
        <w:rPr>
          <w:rFonts w:ascii="Times New Roman" w:hAnsi="Times New Roman"/>
          <w:b w:val="0"/>
          <w:i/>
          <w:sz w:val="20"/>
        </w:rPr>
        <w:t>D. Quorus and Trilithium (P3)</w:t>
      </w:r>
    </w:p>
    <w:p>
      <w:pPr>
        <w:jc w:val="both"/>
      </w:pPr>
      <w:r>
        <w:rPr>
          <w:rFonts w:ascii="Times New Roman" w:hAnsi="Times New Roman"/>
          <w:b w:val="0"/>
          <w:i w:val="0"/>
          <w:sz w:val="20"/>
        </w:rPr>
        <w:t>Our Quorus implementation produced 0 of 272,664 signatures failing FIPS 204 verification. No statistical leak is possible by construction at the level of single coefficients; a lattice-level distinguisher was not run. For Trilithium, exact enumeration at n = 4 and Monte Carlo at n = 8 (2×10^8 samples × 3 trials) show the gap between rejected w_H and the simulator shrinking with γ1 and n (branch 2: 3×10^-5 to 7×10^-7 at n = 8). Paper errata, not attacks: Quorus Functionality 6 uses the bound γ2−β−η where every other place uses γ2−β (PDF p. 32), and Lemma 8 prints the denominator 2(β+1)δ+1 instead of (2β+1)δ+1 (exhaustive check: printed probabilities sum to 0.84–0.95); Trilithium's simulation of unsuccessful signing (p. 24) leaves the gap noted in Section II-J.</w:t>
      </w:r>
    </w:p>
    <w:p>
      <w:pPr>
        <w:jc w:val="both"/>
      </w:pPr>
      <w:r>
        <w:rPr>
          <w:rFonts w:ascii="Times New Roman" w:hAnsi="Times New Roman"/>
          <w:b/>
          <w:i w:val="0"/>
          <w:sz w:val="20"/>
        </w:rPr>
        <w:t>Trilithium in more detail.</w:t>
      </w:r>
      <w:r>
        <w:rPr>
          <w:rFonts w:ascii="Times New Roman" w:hAnsi="Times New Roman"/>
          <w:b w:val="0"/>
          <w:i w:val="0"/>
          <w:sz w:val="20"/>
        </w:rPr>
        <w:t xml:space="preserve"> The released mixture after a rejection comes from two branches: branch 3 (the z check failed) and branch 2 (z passed but the LowBits check failed). Exact enumeration at n = 4 showed a real but small gap between rejected w_H and the simulator, shrinking with γ1 (branch 3 roughly as γ1^-2.7). A branch-2 floor near 10^-4 persisted for γ1 ≥ γ2 at q = 257, 513 and 1025, so it is not a small-q artefact; it comes from the wrap-around rounding cell, and masking that cell removes it (30–65× smaller). Exact convolution for n = 2 to 6 at q = 17 shows both gaps falling with n (branch 3 by 2–3 orders of magnitude from n = 4 to 6). At n = 8 the branch-3 gap is below the Monte Carlo floor of about 10^-7. Toy sizes cannot prove anything about n = 256, but every trend points toward the assumption holding statistically; a lattice-level distinguisher remains untested. On H-F3, a server that tampers with the rejection check is detected and stopped, so the leak is bounded by the stopping time, about log2(attempts) bits, once; the issue is that the paper's simulation does not reproduce how that stopping probability depends on the real z.</w:t>
      </w:r>
    </w:p>
    <w:p>
      <w:pPr>
        <w:jc w:val="both"/>
      </w:pPr>
      <w:r>
        <w:rPr>
          <w:rFonts w:ascii="Times New Roman" w:hAnsi="Times New Roman"/>
          <w:b/>
          <w:i w:val="0"/>
          <w:sz w:val="20"/>
        </w:rPr>
        <w:t>Quorus in more detail.</w:t>
      </w:r>
      <w:r>
        <w:rPr>
          <w:rFonts w:ascii="Times New Roman" w:hAnsi="Times New Roman"/>
          <w:b w:val="0"/>
          <w:i w:val="0"/>
          <w:sz w:val="20"/>
        </w:rPr>
        <w:t xml:space="preserve"> Besides the two text errors, the batched-OR protocol has statistical soundness 2^-39 (κ = 40), so about one rejected attempt in 2^39 is wrongly declared a pass and its failing, key-dependent z is opened; at roughly 10^11 signatures this is not practical, but 40-bit statistical security is lower than usual. A rough reduction (ours, not run) suggests the MLWE instance behind Theorem 2 is about as hard as ML-DSA key recovery itself.</w:t>
      </w:r>
    </w:p>
    <w:p>
      <w:pPr>
        <w:keepNext/>
        <w:spacing w:before="100" w:after="40"/>
      </w:pPr>
      <w:r>
        <w:rPr>
          <w:rFonts w:ascii="Times New Roman" w:hAnsi="Times New Roman"/>
          <w:b w:val="0"/>
          <w:i/>
          <w:sz w:val="20"/>
        </w:rPr>
        <w:t>E. Disclosure status</w:t>
      </w:r>
    </w:p>
    <w:p>
      <w:pPr>
        <w:jc w:val="both"/>
      </w:pPr>
      <w:r>
        <w:rPr>
          <w:rFonts w:ascii="Times New Roman" w:hAnsi="Times New Roman"/>
          <w:b w:val="0"/>
          <w:i w:val="0"/>
          <w:sz w:val="20"/>
        </w:rPr>
        <w:t>The Kao P2 and Mithril findings have not yet been reported to the authors; coordinated disclosure is pending, and both are stated here neutrally as our reading of public documents. Quorus and Trilithium items are errata.</w:t>
      </w:r>
    </w:p>
    <w:p>
      <w:pPr>
        <w:keepNext/>
        <w:spacing w:before="160" w:after="60"/>
        <w:jc w:val="center"/>
      </w:pPr>
      <w:r>
        <w:rPr>
          <w:rFonts w:ascii="Times New Roman" w:hAnsi="Times New Roman"/>
          <w:b w:val="0"/>
          <w:i w:val="0"/>
          <w:sz w:val="20"/>
        </w:rPr>
        <w:t>VI. PHASE 3 PROTOTYPE AND CONCLUSION</w:t>
      </w:r>
    </w:p>
    <w:p>
      <w:pPr>
        <w:jc w:val="both"/>
      </w:pPr>
      <w:r>
        <w:rPr>
          <w:rFonts w:ascii="Times New Roman" w:hAnsi="Times New Roman"/>
          <w:b/>
          <w:i w:val="0"/>
          <w:sz w:val="20"/>
        </w:rPr>
        <w:t>What the Phase 3 prototype will demonstrate.</w:t>
      </w:r>
      <w:r>
        <w:rPr>
          <w:rFonts w:ascii="Times New Roman" w:hAnsi="Times New Roman"/>
          <w:b w:val="0"/>
          <w:i w:val="0"/>
          <w:sz w:val="20"/>
        </w:rPr>
        <w:t xml:space="preserve"> An end-to-end TALUS-cap margin tool: given transcripts produced by the TALUS reference code (packages expected from March 2027) through a scheme view, it runs the bounded-noise estimator with ILP finishing, reports N* and the margin in bits against the cap and the wall, and runs the positive and negative controls automatically, so a reported margin is never quoted without them. Concretely it will (i) replace our channel model by the released values of the real code, (ii) run the whole-secret ILP for ML-DSA-65/87 instead of extrapolating, and (iii) rerun the Mithril parameter check on the submitted parameters. Success means reproducing Table IX on real transcripts, or explaining any difference, with each margin reported together with its controls. Until packages appear, the prototype runs on our TALUS view, so the demonstration does not depend on the release date. The demonstration will be a single command that takes a transcript file and a parameter set and prints the margin table with its controls, trial counts and seeds; the stretch goals continue alongside it (a lattice-level distinguisher for rejected transcripts, and disclosure to the Kao and Mithril authors).</w:t>
      </w:r>
    </w:p>
    <w:p>
      <w:pPr>
        <w:keepNext/>
        <w:spacing w:after="40"/>
        <w:jc w:val="center"/>
      </w:pPr>
      <w:r>
        <w:rPr>
          <w:rFonts w:ascii="Times New Roman" w:hAnsi="Times New Roman"/>
          <w:b w:val="0"/>
          <w:i w:val="0"/>
          <w:sz w:val="16"/>
        </w:rPr>
        <w:t xml:space="preserve">TABLE XI. </w:t>
      </w:r>
      <w:r>
        <w:rPr>
          <w:rFonts w:ascii="Times New Roman" w:hAnsi="Times New Roman"/>
          <w:b w:val="0"/>
          <w:i w:val="0"/>
          <w:sz w:val="16"/>
        </w:rPr>
        <w:t>Phase 2 plan against outcome, and the hand-over to Phase 3</w:t>
      </w:r>
    </w:p>
    <w:tbl>
      <w:tblPr>
        <w:tblStyle w:val="TableGrid"/>
        <w:tblW w:type="auto" w:w="0"/>
        <w:tblLook w:firstColumn="1" w:firstRow="1" w:lastColumn="0" w:lastRow="0" w:noHBand="0" w:noVBand="1" w:val="04A0"/>
      </w:tblPr>
      <w:tblGrid>
        <w:gridCol w:w="3250"/>
        <w:gridCol w:w="3250"/>
        <w:gridCol w:w="3250"/>
      </w:tblGrid>
      <w:tr>
        <w:tc>
          <w:tcPr>
            <w:tcW w:type="dxa" w:w="377"/>
            <w:shd w:val="clear" w:color="auto" w:fill="D9D9D9"/>
          </w:tcPr>
          <w:p>
            <w:pPr>
              <w:spacing w:after="0"/>
            </w:pPr>
            <w:r/>
            <w:r>
              <w:rPr>
                <w:rFonts w:ascii="Times New Roman" w:hAnsi="Times New Roman"/>
                <w:b/>
                <w:i w:val="0"/>
                <w:sz w:val="16"/>
              </w:rPr>
              <w:t>Stage</w:t>
            </w:r>
          </w:p>
        </w:tc>
        <w:tc>
          <w:tcPr>
            <w:tcW w:type="dxa" w:w="2260"/>
            <w:shd w:val="clear" w:color="auto" w:fill="D9D9D9"/>
          </w:tcPr>
          <w:p>
            <w:pPr>
              <w:spacing w:after="0"/>
            </w:pPr>
            <w:r/>
            <w:r>
              <w:rPr>
                <w:rFonts w:ascii="Times New Roman" w:hAnsi="Times New Roman"/>
                <w:b/>
                <w:i w:val="0"/>
                <w:sz w:val="16"/>
              </w:rPr>
              <w:t>Phase 2 item (Phase 1 plan)</w:t>
            </w:r>
          </w:p>
        </w:tc>
        <w:tc>
          <w:tcPr>
            <w:tcW w:type="dxa" w:w="2260"/>
            <w:shd w:val="clear" w:color="auto" w:fill="D9D9D9"/>
          </w:tcPr>
          <w:p>
            <w:pPr>
              <w:spacing w:after="0"/>
            </w:pPr>
            <w:r/>
            <w:r>
              <w:rPr>
                <w:rFonts w:ascii="Times New Roman" w:hAnsi="Times New Roman"/>
                <w:b/>
                <w:i w:val="0"/>
                <w:sz w:val="16"/>
              </w:rPr>
              <w:t>Status (29 Oct 2026)</w:t>
            </w:r>
          </w:p>
        </w:tc>
      </w:tr>
      <w:tr>
        <w:tc>
          <w:tcPr>
            <w:tcW w:type="dxa" w:w="377"/>
          </w:tcPr>
          <w:p>
            <w:pPr>
              <w:spacing w:after="0"/>
            </w:pPr>
            <w:r/>
            <w:r>
              <w:rPr>
                <w:rFonts w:ascii="Times New Roman" w:hAnsi="Times New Roman"/>
                <w:b w:val="0"/>
                <w:i w:val="0"/>
                <w:sz w:val="16"/>
              </w:rPr>
              <w:t>1</w:t>
            </w:r>
          </w:p>
        </w:tc>
        <w:tc>
          <w:tcPr>
            <w:tcW w:type="dxa" w:w="2260"/>
          </w:tcPr>
          <w:p>
            <w:pPr>
              <w:spacing w:after="0"/>
            </w:pPr>
            <w:r/>
            <w:r>
              <w:rPr>
                <w:rFonts w:ascii="Times New Roman" w:hAnsi="Times New Roman"/>
                <w:b w:val="0"/>
                <w:i w:val="0"/>
                <w:sz w:val="16"/>
              </w:rPr>
              <w:t>ML-DSA primitives, interface, ILWE sanity check</w:t>
            </w:r>
          </w:p>
        </w:tc>
        <w:tc>
          <w:tcPr>
            <w:tcW w:type="dxa" w:w="2260"/>
          </w:tcPr>
          <w:p>
            <w:pPr>
              <w:spacing w:after="0"/>
            </w:pPr>
            <w:r/>
            <w:r>
              <w:rPr>
                <w:rFonts w:ascii="Times New Roman" w:hAnsi="Times New Roman"/>
                <w:b w:val="0"/>
                <w:i w:val="0"/>
                <w:sz w:val="16"/>
              </w:rPr>
              <w:t>Done: 81 ACVP vectors; 0.97× Niot's formula</w:t>
            </w:r>
          </w:p>
        </w:tc>
      </w:tr>
      <w:tr>
        <w:tc>
          <w:tcPr>
            <w:tcW w:type="dxa" w:w="377"/>
          </w:tcPr>
          <w:p>
            <w:pPr>
              <w:spacing w:after="0"/>
            </w:pPr>
            <w:r/>
            <w:r>
              <w:rPr>
                <w:rFonts w:ascii="Times New Roman" w:hAnsi="Times New Roman"/>
                <w:b w:val="0"/>
                <w:i w:val="0"/>
                <w:sz w:val="16"/>
              </w:rPr>
              <w:t>2</w:t>
            </w:r>
          </w:p>
        </w:tc>
        <w:tc>
          <w:tcPr>
            <w:tcW w:type="dxa" w:w="2260"/>
          </w:tcPr>
          <w:p>
            <w:pPr>
              <w:spacing w:after="0"/>
            </w:pPr>
            <w:r/>
            <w:r>
              <w:rPr>
                <w:rFonts w:ascii="Times New Roman" w:hAnsi="Times New Roman"/>
                <w:b w:val="0"/>
                <w:i w:val="0"/>
                <w:sz w:val="16"/>
              </w:rPr>
              <w:t>TALUS cap, bounded-noise and ILP (P1)</w:t>
            </w:r>
          </w:p>
        </w:tc>
        <w:tc>
          <w:tcPr>
            <w:tcW w:type="dxa" w:w="2260"/>
          </w:tcPr>
          <w:p>
            <w:pPr>
              <w:spacing w:after="0"/>
            </w:pPr>
            <w:r/>
            <w:r>
              <w:rPr>
                <w:rFonts w:ascii="Times New Roman" w:hAnsi="Times New Roman"/>
                <w:b w:val="0"/>
                <w:i w:val="0"/>
                <w:sz w:val="16"/>
              </w:rPr>
              <w:t>Done: 20 trials/point; whole secret run for -44</w:t>
            </w:r>
          </w:p>
        </w:tc>
      </w:tr>
      <w:tr>
        <w:tc>
          <w:tcPr>
            <w:tcW w:type="dxa" w:w="377"/>
          </w:tcPr>
          <w:p>
            <w:pPr>
              <w:spacing w:after="0"/>
            </w:pPr>
            <w:r/>
            <w:r>
              <w:rPr>
                <w:rFonts w:ascii="Times New Roman" w:hAnsi="Times New Roman"/>
                <w:b w:val="0"/>
                <w:i w:val="0"/>
                <w:sz w:val="16"/>
              </w:rPr>
              <w:t>3</w:t>
            </w:r>
          </w:p>
        </w:tc>
        <w:tc>
          <w:tcPr>
            <w:tcW w:type="dxa" w:w="2260"/>
          </w:tcPr>
          <w:p>
            <w:pPr>
              <w:spacing w:after="0"/>
            </w:pPr>
            <w:r/>
            <w:r>
              <w:rPr>
                <w:rFonts w:ascii="Times New Roman" w:hAnsi="Times New Roman"/>
                <w:b w:val="0"/>
                <w:i w:val="0"/>
                <w:sz w:val="16"/>
              </w:rPr>
              <w:t>Mithril accepted z, hint accounting (P2)</w:t>
            </w:r>
          </w:p>
        </w:tc>
        <w:tc>
          <w:tcPr>
            <w:tcW w:type="dxa" w:w="2260"/>
          </w:tcPr>
          <w:p>
            <w:pPr>
              <w:spacing w:after="0"/>
            </w:pPr>
            <w:r/>
            <w:r>
              <w:rPr>
                <w:rFonts w:ascii="Times New Roman" w:hAnsi="Times New Roman"/>
                <w:b w:val="0"/>
                <w:i w:val="0"/>
                <w:sz w:val="16"/>
              </w:rPr>
              <w:t>Done: proof gap, corrected bound; Go transcripts</w:t>
            </w:r>
          </w:p>
        </w:tc>
      </w:tr>
      <w:tr>
        <w:tc>
          <w:tcPr>
            <w:tcW w:type="dxa" w:w="377"/>
          </w:tcPr>
          <w:p>
            <w:pPr>
              <w:spacing w:after="0"/>
            </w:pPr>
            <w:r/>
            <w:r>
              <w:rPr>
                <w:rFonts w:ascii="Times New Roman" w:hAnsi="Times New Roman"/>
                <w:b w:val="0"/>
                <w:i w:val="0"/>
                <w:sz w:val="16"/>
              </w:rPr>
              <w:t>4</w:t>
            </w:r>
          </w:p>
        </w:tc>
        <w:tc>
          <w:tcPr>
            <w:tcW w:type="dxa" w:w="2260"/>
          </w:tcPr>
          <w:p>
            <w:pPr>
              <w:spacing w:after="0"/>
            </w:pPr>
            <w:r/>
            <w:r>
              <w:rPr>
                <w:rFonts w:ascii="Times New Roman" w:hAnsi="Times New Roman"/>
                <w:b w:val="0"/>
                <w:i w:val="0"/>
                <w:sz w:val="16"/>
              </w:rPr>
              <w:t>Quorus, Trilithium rejected attempts (P3)</w:t>
            </w:r>
          </w:p>
        </w:tc>
        <w:tc>
          <w:tcPr>
            <w:tcW w:type="dxa" w:w="2260"/>
          </w:tcPr>
          <w:p>
            <w:pPr>
              <w:spacing w:after="0"/>
            </w:pPr>
            <w:r/>
            <w:r>
              <w:rPr>
                <w:rFonts w:ascii="Times New Roman" w:hAnsi="Times New Roman"/>
                <w:b w:val="0"/>
                <w:i w:val="0"/>
                <w:sz w:val="16"/>
              </w:rPr>
              <w:t>Done at statistical level; lattice test not run</w:t>
            </w:r>
          </w:p>
        </w:tc>
      </w:tr>
      <w:tr>
        <w:tc>
          <w:tcPr>
            <w:tcW w:type="dxa" w:w="377"/>
          </w:tcPr>
          <w:p>
            <w:pPr>
              <w:spacing w:after="0"/>
            </w:pPr>
            <w:r/>
            <w:r>
              <w:rPr>
                <w:rFonts w:ascii="Times New Roman" w:hAnsi="Times New Roman"/>
                <w:b w:val="0"/>
                <w:i w:val="0"/>
                <w:sz w:val="16"/>
              </w:rPr>
              <w:t>5</w:t>
            </w:r>
          </w:p>
        </w:tc>
        <w:tc>
          <w:tcPr>
            <w:tcW w:type="dxa" w:w="2260"/>
          </w:tcPr>
          <w:p>
            <w:pPr>
              <w:spacing w:after="0"/>
            </w:pPr>
            <w:r/>
            <w:r>
              <w:rPr>
                <w:rFonts w:ascii="Times New Roman" w:hAnsi="Times New Roman"/>
                <w:b w:val="0"/>
                <w:i w:val="0"/>
                <w:sz w:val="16"/>
              </w:rPr>
              <w:t>Kao P2 and DKG claims (P4)</w:t>
            </w:r>
          </w:p>
        </w:tc>
        <w:tc>
          <w:tcPr>
            <w:tcW w:type="dxa" w:w="2260"/>
          </w:tcPr>
          <w:p>
            <w:pPr>
              <w:spacing w:after="0"/>
            </w:pPr>
            <w:r/>
            <w:r>
              <w:rPr>
                <w:rFonts w:ascii="Times New Roman" w:hAnsi="Times New Roman"/>
                <w:b w:val="0"/>
                <w:i w:val="0"/>
                <w:sz w:val="16"/>
              </w:rPr>
              <w:t>Done: key from one signature at full size</w:t>
            </w:r>
          </w:p>
        </w:tc>
      </w:tr>
      <w:tr>
        <w:tc>
          <w:tcPr>
            <w:tcW w:type="dxa" w:w="377"/>
          </w:tcPr>
          <w:p>
            <w:pPr>
              <w:spacing w:after="0"/>
            </w:pPr>
            <w:r/>
            <w:r>
              <w:rPr>
                <w:rFonts w:ascii="Times New Roman" w:hAnsi="Times New Roman"/>
                <w:b w:val="0"/>
                <w:i w:val="0"/>
                <w:sz w:val="16"/>
              </w:rPr>
              <w:t>6</w:t>
            </w:r>
          </w:p>
        </w:tc>
        <w:tc>
          <w:tcPr>
            <w:tcW w:type="dxa" w:w="2260"/>
          </w:tcPr>
          <w:p>
            <w:pPr>
              <w:spacing w:after="0"/>
            </w:pPr>
            <w:r/>
            <w:r>
              <w:rPr>
                <w:rFonts w:ascii="Times New Roman" w:hAnsi="Times New Roman"/>
                <w:b w:val="0"/>
                <w:i w:val="0"/>
                <w:sz w:val="16"/>
              </w:rPr>
              <w:t>Rerun on reference code (from Mar. 2027)</w:t>
            </w:r>
          </w:p>
        </w:tc>
        <w:tc>
          <w:tcPr>
            <w:tcW w:type="dxa" w:w="2260"/>
          </w:tcPr>
          <w:p>
            <w:pPr>
              <w:spacing w:after="0"/>
            </w:pPr>
            <w:r/>
            <w:r>
              <w:rPr>
                <w:rFonts w:ascii="Times New Roman" w:hAnsi="Times New Roman"/>
                <w:b w:val="0"/>
                <w:i w:val="0"/>
                <w:sz w:val="16"/>
              </w:rPr>
              <w:t>Phase 3; Mithril script and Go code run so far</w:t>
            </w:r>
          </w:p>
        </w:tc>
      </w:tr>
    </w:tbl>
    <w:p>
      <w:pPr>
        <w:spacing w:after="40"/>
      </w:pPr>
    </w:p>
    <w:p>
      <w:pPr>
        <w:jc w:val="both"/>
      </w:pPr>
      <w:r>
        <w:rPr>
          <w:rFonts w:ascii="Times New Roman" w:hAnsi="Times New Roman"/>
          <w:b w:val="0"/>
          <w:i w:val="0"/>
          <w:sz w:val="20"/>
        </w:rPr>
        <w:t>Table XI sets the Phase 1 plan against what Phase 2 delivered.</w:t>
      </w:r>
    </w:p>
    <w:p>
      <w:pPr>
        <w:jc w:val="both"/>
      </w:pPr>
      <w:r>
        <w:rPr>
          <w:rFonts w:ascii="Times New Roman" w:hAnsi="Times New Roman"/>
          <w:b/>
          <w:i w:val="0"/>
          <w:sz w:val="20"/>
        </w:rPr>
        <w:t>Research questions, answered.</w:t>
      </w:r>
      <w:r>
        <w:rPr>
          <w:rFonts w:ascii="Times New Roman" w:hAnsi="Times New Roman"/>
          <w:b w:val="0"/>
          <w:i w:val="0"/>
          <w:sz w:val="20"/>
        </w:rPr>
        <w:t xml:space="preserve"> (RQ1) Which threshold ML-DSA designs exist? Four First-Call proposals, differing in corruption model, party count and rounds (Table II). (RQ2) Which are broken? Earlier TALUS versions, by two attacks that we reproduced; Kao's P2 profile exposes the key from one signature by the paper's own text. (RQ3) Which techniques work? Linear inversion of published A·x, nonce-leak recovery, and for the TALUS channel a bounded-noise estimator with ILP finishing, about four orders of magnitude better than least squares. (RQ4) Where is the evidence thinnest? The TALUS cap margin (now measured at about 3–3.5 bits above the cap), Mithril's parameter-proof accounting, and the untested lattice-level question for rejected transcripts in Quorus and Trilithium.</w:t>
      </w:r>
    </w:p>
    <w:p>
      <w:pPr>
        <w:jc w:val="both"/>
      </w:pPr>
      <w:r>
        <w:rPr>
          <w:rFonts w:ascii="Times New Roman" w:hAnsi="Times New Roman"/>
          <w:b/>
          <w:i w:val="0"/>
          <w:sz w:val="20"/>
        </w:rPr>
        <w:t>Lessons from Phase 2.</w:t>
      </w:r>
      <w:r>
        <w:rPr>
          <w:rFonts w:ascii="Times New Roman" w:hAnsi="Times New Roman"/>
          <w:b w:val="0"/>
          <w:i w:val="0"/>
          <w:sz w:val="20"/>
        </w:rPr>
        <w:t xml:space="preserve"> Three methodological points carry over to Phase 3. First, controls change conclusions: without the negative control the estimator's output −t0 on genuine ML-DSA could have been mistaken for leakage. Second, reduced-size runs can mislead in either direction (the ML-DSA-87 shortcut at n = 64 overstated the margin, and ILP gains grow with n), so only full-size numbers are quoted. Third, reading the papers in full revised two of our own Phase 1 statements (Trilithium releases w_H, not a partial signature; uniformity holds per coefficient only), which is why every hypothesis in Section II-J now carries a verdict.</w:t>
      </w:r>
    </w:p>
    <w:p>
      <w:pPr>
        <w:jc w:val="both"/>
      </w:pPr>
      <w:r>
        <w:rPr>
          <w:rFonts w:ascii="Times New Roman" w:hAnsi="Times New Roman"/>
          <w:b/>
          <w:i w:val="0"/>
          <w:sz w:val="20"/>
        </w:rPr>
        <w:t>Positioning.</w:t>
      </w:r>
      <w:r>
        <w:rPr>
          <w:rFonts w:ascii="Times New Roman" w:hAnsi="Times New Roman"/>
          <w:b w:val="0"/>
          <w:i w:val="0"/>
          <w:sz w:val="20"/>
        </w:rPr>
        <w:t xml:space="preserve"> Earlier cryptanalysis of lattice signatures [17]–[20] targets a single signer leaking through a physical side channel. Here the leakage is logical: it is part of the protocol transcript, visible to any observer or corrupted party, and its noise distribution is known exactly from the specification. Results therefore transfer across implementations, and schemes analysed only by proof gain an independent empirical check.</w:t>
      </w:r>
    </w:p>
    <w:p>
      <w:pPr>
        <w:jc w:val="both"/>
      </w:pPr>
      <w:r>
        <w:rPr>
          <w:rFonts w:ascii="Times New Roman" w:hAnsi="Times New Roman"/>
          <w:b/>
          <w:i w:val="0"/>
          <w:sz w:val="20"/>
        </w:rPr>
        <w:t>Ethics.</w:t>
      </w:r>
      <w:r>
        <w:rPr>
          <w:rFonts w:ascii="Times New Roman" w:hAnsi="Times New Roman"/>
          <w:b w:val="0"/>
          <w:i w:val="0"/>
          <w:sz w:val="20"/>
        </w:rPr>
        <w:t xml:space="preserve"> We study only public, standardisation-stage specifications, as NIST invites. Findings about a scheme are shared with its authors before any public posting, and we distinguish confirmed key recovery, measured margins, proof gaps and errata, labelling results that rely on our simulators rather than the authors' code.</w:t>
      </w:r>
    </w:p>
    <w:p>
      <w:pPr>
        <w:jc w:val="both"/>
      </w:pPr>
      <w:r>
        <w:rPr>
          <w:rFonts w:ascii="Times New Roman" w:hAnsi="Times New Roman"/>
          <w:b/>
          <w:i w:val="0"/>
          <w:sz w:val="20"/>
        </w:rPr>
        <w:t>Conclusion.</w:t>
      </w:r>
      <w:r>
        <w:rPr>
          <w:rFonts w:ascii="Times New Roman" w:hAnsi="Times New Roman"/>
          <w:b w:val="0"/>
          <w:i w:val="0"/>
          <w:sz w:val="20"/>
        </w:rPr>
        <w:t xml:space="preserve"> The survey of thirty-three sources showed that threshold ML-DSA designs fail when patterns from discrete-log protocols are imported, and that three of the four proposals had not been tested. Phase 2 built and validated a harness and measured the core quantity: the TALUS cap holds in our model, but by only about 3–3.5 bits for the whole secret and about 1 bit above the authors' wall, much less than least squares suggests; insider, coordinator, rotation and lattice-finish routes do not lower it. Secondary findings are a proof-parameter gap in Mithril, a key exposure in Kao's P2 profile, and errata in Quorus and Trilithium, with disclosure to the authors to follow before any public posting.</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p>
      <w:pPr>
        <w:spacing w:after="20"/>
        <w:ind w:left="432" w:hanging="432"/>
        <w:jc w:val="both"/>
      </w:pPr>
      <w:r>
        <w:rPr>
          <w:rFonts w:ascii="Times New Roman" w:hAnsi="Times New Roman"/>
          <w:b w:val="0"/>
          <w:i w:val="0"/>
          <w:sz w:val="16"/>
        </w:rPr>
        <w:t xml:space="preserve">[25] T. Devevey, O. Fawzi, A. Passelègue, and D. Stehlé, “On rejection sampling in Lyubashevsky’s signature scheme,” </w:t>
      </w:r>
      <w:r>
        <w:rPr>
          <w:rFonts w:ascii="Times New Roman" w:hAnsi="Times New Roman"/>
          <w:b w:val="0"/>
          <w:i/>
          <w:sz w:val="16"/>
        </w:rPr>
        <w:t>in Proc. ASIACRYPT 2022, LNCS 13794, pp. 34–64, 2022 (full version: IACR ePrint 2022/1249).</w:t>
      </w:r>
    </w:p>
    <w:p>
      <w:pPr>
        <w:spacing w:after="20"/>
        <w:ind w:left="432" w:hanging="432"/>
        <w:jc w:val="both"/>
      </w:pPr>
      <w:r>
        <w:rPr>
          <w:rFonts w:ascii="Times New Roman" w:hAnsi="Times New Roman"/>
          <w:b w:val="0"/>
          <w:i w:val="0"/>
          <w:sz w:val="16"/>
        </w:rPr>
        <w:t xml:space="preserve">[26] C. Boschini, D. Kaviani, R. W. F. Lai, G. Malavolta, A. Takahashi, and M. Tibouchi, “Ringtail: Practical two-round threshold signatures from learning with errors,” </w:t>
      </w:r>
      <w:r>
        <w:rPr>
          <w:rFonts w:ascii="Times New Roman" w:hAnsi="Times New Roman"/>
          <w:b w:val="0"/>
          <w:i/>
          <w:sz w:val="16"/>
        </w:rPr>
        <w:t>in Proc. IEEE Symp. Security and Privacy, 2025, doi:10.1109/SP61157.2025.00070 (IACR ePrint 2024/1113).</w:t>
      </w:r>
    </w:p>
    <w:p>
      <w:pPr>
        <w:spacing w:after="20"/>
        <w:ind w:left="432" w:hanging="432"/>
        <w:jc w:val="both"/>
      </w:pPr>
      <w:r>
        <w:rPr>
          <w:rFonts w:ascii="Times New Roman" w:hAnsi="Times New Roman"/>
          <w:b w:val="0"/>
          <w:i w:val="0"/>
          <w:sz w:val="16"/>
        </w:rPr>
        <w:t xml:space="preserve">[27] T. Espitau, S. Katsumata, and K. Takemure, “Two-round threshold signature from algebraic one-more learning with errors,” </w:t>
      </w:r>
      <w:r>
        <w:rPr>
          <w:rFonts w:ascii="Times New Roman" w:hAnsi="Times New Roman"/>
          <w:b w:val="0"/>
          <w:i/>
          <w:sz w:val="16"/>
        </w:rPr>
        <w:t>in Proc. CRYPTO 2024, Part VII, pp. 387–424; J. Cryptol., vol. 38, no. 4, 2025 (IACR ePrint 2024/496).</w:t>
      </w:r>
    </w:p>
    <w:p>
      <w:pPr>
        <w:spacing w:after="20"/>
        <w:ind w:left="432" w:hanging="432"/>
        <w:jc w:val="both"/>
      </w:pPr>
      <w:r>
        <w:rPr>
          <w:rFonts w:ascii="Times New Roman" w:hAnsi="Times New Roman"/>
          <w:b w:val="0"/>
          <w:i w:val="0"/>
          <w:sz w:val="16"/>
        </w:rPr>
        <w:t xml:space="preserve">[28] C. Boschini, T. Espitau, A. Kaiser, S. Katsumata, D. Kaviani, R. W. F. Lai, G. Malavolta, T. Prest, P. Schwabe, A. Takahashi, K. Takemure, and M. Tibouchi, “Tanuki: Two-round threshold signatures from lattices,” </w:t>
      </w:r>
      <w:r>
        <w:rPr>
          <w:rFonts w:ascii="Times New Roman" w:hAnsi="Times New Roman"/>
          <w:b w:val="0"/>
          <w:i/>
          <w:sz w:val="16"/>
        </w:rPr>
        <w:t>NIST MPTC First Call preview writeup v0.1, Jan. 2026.</w:t>
      </w:r>
    </w:p>
    <w:p>
      <w:pPr>
        <w:spacing w:after="20"/>
        <w:ind w:left="432" w:hanging="432"/>
        <w:jc w:val="both"/>
      </w:pPr>
      <w:r>
        <w:rPr>
          <w:rFonts w:ascii="Times New Roman" w:hAnsi="Times New Roman"/>
          <w:b w:val="0"/>
          <w:i w:val="0"/>
          <w:sz w:val="16"/>
        </w:rPr>
        <w:t xml:space="preserve">[29] N. Snetkov, J. Vakarjuk, and P. Laud, “TOPCOAT: towards practical two-party Crystals-Dilithium,” </w:t>
      </w:r>
      <w:r>
        <w:rPr>
          <w:rFonts w:ascii="Times New Roman" w:hAnsi="Times New Roman"/>
          <w:b w:val="0"/>
          <w:i/>
          <w:sz w:val="16"/>
        </w:rPr>
        <w:t>Discover Computing, vol. 27, no. 1, art. 18, 2024, doi:10.1007/s10791-024-09449-2.</w:t>
      </w:r>
    </w:p>
    <w:p>
      <w:pPr>
        <w:spacing w:after="20"/>
        <w:ind w:left="432" w:hanging="432"/>
        <w:jc w:val="both"/>
      </w:pPr>
      <w:r>
        <w:rPr>
          <w:rFonts w:ascii="Times New Roman" w:hAnsi="Times New Roman"/>
          <w:b w:val="0"/>
          <w:i w:val="0"/>
          <w:sz w:val="16"/>
        </w:rPr>
        <w:t xml:space="preserve">[30] M. Rambaud, S. Roth, and A. Urban, “Threshold signatures as-a-service: Achieving threshold ML-DSA in one online round,” </w:t>
      </w:r>
      <w:r>
        <w:rPr>
          <w:rFonts w:ascii="Times New Roman" w:hAnsi="Times New Roman"/>
          <w:b w:val="0"/>
          <w:i/>
          <w:sz w:val="16"/>
        </w:rPr>
        <w:t>IACR ePrint 2026/814, Apr. 2026.</w:t>
      </w:r>
    </w:p>
    <w:p>
      <w:pPr>
        <w:spacing w:after="20"/>
        <w:ind w:left="432" w:hanging="432"/>
        <w:jc w:val="both"/>
      </w:pPr>
      <w:r>
        <w:rPr>
          <w:rFonts w:ascii="Times New Roman" w:hAnsi="Times New Roman"/>
          <w:b w:val="0"/>
          <w:i w:val="0"/>
          <w:sz w:val="16"/>
        </w:rPr>
        <w:t xml:space="preserve">[31] Y. Meng, “Fault-induced nonce repetition in threshold lattice signatures: A reveal-structure criterion, cross-scheme analysis, and detection boundaries,” </w:t>
      </w:r>
      <w:r>
        <w:rPr>
          <w:rFonts w:ascii="Times New Roman" w:hAnsi="Times New Roman"/>
          <w:b w:val="0"/>
          <w:i/>
          <w:sz w:val="16"/>
        </w:rPr>
        <w:t>IACR ePrint 2026/2566, Oct. 2026.</w:t>
      </w:r>
    </w:p>
    <w:p>
      <w:pPr>
        <w:spacing w:after="20"/>
        <w:ind w:left="432" w:hanging="432"/>
        <w:jc w:val="both"/>
      </w:pPr>
      <w:r>
        <w:rPr>
          <w:rFonts w:ascii="Times New Roman" w:hAnsi="Times New Roman"/>
          <w:b w:val="0"/>
          <w:i w:val="0"/>
          <w:sz w:val="16"/>
        </w:rPr>
        <w:t xml:space="preserve">[32] C. Schubert, N. J. Müller, J.-P. Seifert, and M. Margraf, “Descent into broken trust: Uncovering ML-DSA subkeys with scarce leakage and local optimization,” </w:t>
      </w:r>
      <w:r>
        <w:rPr>
          <w:rFonts w:ascii="Times New Roman" w:hAnsi="Times New Roman"/>
          <w:b w:val="0"/>
          <w:i/>
          <w:sz w:val="16"/>
        </w:rPr>
        <w:t>IACR ePrint 2026/472, Mar. 2026.</w:t>
      </w:r>
    </w:p>
    <w:p>
      <w:pPr>
        <w:spacing w:after="20"/>
        <w:ind w:left="432" w:hanging="432"/>
        <w:jc w:val="both"/>
      </w:pPr>
      <w:r>
        <w:rPr>
          <w:rFonts w:ascii="Times New Roman" w:hAnsi="Times New Roman"/>
          <w:b w:val="0"/>
          <w:i w:val="0"/>
          <w:sz w:val="16"/>
        </w:rPr>
        <w:t xml:space="preserve">[33] N. Paskarbeit, C. Schubert, M. Margraf, and J.-P. Seifert, “Statistical inference from noisy randomness leakage for ML-DSA attacks,” </w:t>
      </w:r>
      <w:r>
        <w:rPr>
          <w:rFonts w:ascii="Times New Roman" w:hAnsi="Times New Roman"/>
          <w:b w:val="0"/>
          <w:i/>
          <w:sz w:val="16"/>
        </w:rPr>
        <w:t>IACR ePrint 2026/1712, Aug. 2026.</w:t>
      </w:r>
    </w:p>
    <w:p>
      <w:pPr>
        <w:spacing w:after="20"/>
        <w:ind w:left="432" w:hanging="432"/>
        <w:jc w:val="both"/>
      </w:pPr>
      <w:r>
        <w:rPr>
          <w:rFonts w:ascii="Times New Roman" w:hAnsi="Times New Roman"/>
          <w:b w:val="0"/>
          <w:i w:val="0"/>
          <w:sz w:val="16"/>
        </w:rPr>
        <w:t xml:space="preserve">[34] J. H. Cheon, H. Choe, J. Devevey, T. Güneysu, D. Hong, M. Krausz, G. Land, M. Möller, D. Stehlé, and M. Yi, “HAETAE: Shorter lattice-based Fiat–Shamir signatures,” </w:t>
      </w:r>
      <w:r>
        <w:rPr>
          <w:rFonts w:ascii="Times New Roman" w:hAnsi="Times New Roman"/>
          <w:b w:val="0"/>
          <w:i/>
          <w:sz w:val="16"/>
        </w:rPr>
        <w:t>IACR Trans. Cryptogr. Hardw. Embed. Syst., vol. 2024, no. 3, pp. 25–75, 2024.</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