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twenty-four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Abstracts and metadata of 18 sources were verified online on 1 October 2026; five classical references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implementation code was run and no experiments have been performed yet.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and Niot [24] give a compact Raccoon-based threshold signature that is limited to 2^64 signatures and about 8 parties.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Its proof uses Rényi divergence and therefore covers only Q_s = 2^50 signing queries, with K parallel repetitions per attempt to amplify the success probability. The earlier version [5] was superseded by [4], which appears at USENIX Security 2026; the preview writeup [7] notes that up to 8 parties remains practical, that no synchronised broadcast channel is needed, and that the Go implementation uses floating point for hyperball sampling.</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150 KB online communication per party per rejection-sampling round (0.31–0.59 MB per successful signature, 16 or 29 online rounds depending on the variant) and appears at USENIX Security 2026. It tolerates fewer than n/2 corruptions, supports up to 63 parties in its benchmarks and is proven secure in the universal composability framework. Its MPC-friendly variant draws the nonce uniformly, adds a small noise term e_w to w, removes the signing loop and always outputs w1 even when (z, h) is rejected; this is exactly what lets the Fiat–Shamir hash be computed in the clear and what the proof of simulatability of rejected partial signatures relies on.</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Key generation takes 3 rounds and each signing attempt 14. It is part of Cybernetica's SplitKey submission [9], is secure against one malicious party among server, phone and CRP, and the writeup concedes that a malicious CRP can mount selective-disclosure attacks that the authors consider harmless for the intended use. It publishes the high bits w_H even for rejected attempts, and its security argument for this rests on an MLWR-type assumption that the paper itself calls non-standard for ML-DSA parameters (Quorus [8] describes the same point as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43.2% at -44, 39.1% at -87) the vector s2 provably cannot push w across a rounding boundary, so rejection checks can be enforced offline on preprocessed nonces. This yields a TEE-assisted one-round variant (described in v0.22 only as a contrasting example, not proposed for the threshold setting) and a distributed MPC profile, the proposed system, with two online rounds.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The paper discloses this: at T = N with N−1 corruptions, mask hiding does not hold in P2, yet its Table 1 still claims dishonest-majority unforgeability (tolerating N−1 corruptions) with complete UC proofs against static adversaries. Whether the loss of mask hiding can be turned into key recovery, which would contradict that claim, is the open question we formulate as P4. The paper's Irwin–Hall analysis bounds the total loss by 0.013·q_s bits, which exceeds a 128-bit margin after about 10^4 sessions, consistent with [10] later proving an attack near 2^30.</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the proof covers only Q_s = 2^50 signing queries, below the 2^64 usually assumed for signatures.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jc w:val="both"/>
      </w:pPr>
      <w:r>
        <w:rPr>
          <w:rFonts w:ascii="Times New Roman" w:hAnsi="Times New Roman"/>
          <w:b w:val="0"/>
          <w:i w:val="0"/>
          <w:sz w:val="20"/>
        </w:rPr>
        <w:t>Deployment realities amplify this. A threshold signature that verifies under standard FIPS 204 can be dropped into existing PKI, code-signing and TLS stacks unchanged, which is the main appeal of all four designs. But a key that must be rotated every 2^13 signatures (TALUS) or a signer that is limited to six parties (Mithril) restricts the settings in which these are practical, and tests that expose a larger margin would materially change which designs are viable.</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must be computed concretely beyond the proven Q_s = 2^50 up to the 2^64 queries NIST typically assumes for signatures.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paper publishes w_H even in rejected runs and states openly that this needs an MLWR-type assumption, noting that related work either adds a noise term (as Quorus does), introduces a rejected-decisional assumption, or treats the question as open. This is the most attackable claim. Because the nonce y is fresh in every attempt, each published w_H is an LWR-style sample under a new secret, so any accumulation of information about s1 or s2 must come through the rejection events. The rejection-check result is declassified to both parties, so the bits revealed about c·s2 per attempt should be bounded. The correlated randomness provider is a trusted third party that, per the writeup, can mount selective-disclosure attacks the authors consider harmless,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rated central (H), 6 supporting (M) and 5 background (L). Sixteen were published in 2025 or 2026, and 22 of 24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Given the post-BCC noise e = LowBits(w) restricted to (−γ2+β, γ2−β), find the minimum number of signatures q* at which an optimised estimator recovers s′ = s2 − t0, and compare q* with the cap (2^13–2^14) and the uniqueness wall (2^15–2^16). Sharp noise edges carry more information per sample than variance alone, so bounded-noise estimators, ILP and lattice reduction should beat least squares. Either outcome is informative: q* below the cap breaks the design; q* above it gives a concrete security margin.</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compare it with the proven Q_s = 2^50 and the 2^64 usually assumed.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and Trilithium).</w:t>
      </w:r>
      <w:r>
        <w:rPr>
          <w:rFonts w:ascii="Times New Roman" w:hAnsi="Times New Roman"/>
          <w:b w:val="0"/>
          <w:i w:val="0"/>
          <w:sz w:val="20"/>
        </w:rPr>
        <w:t xml:space="preserve"> Both schemes release the high bits w_H and the challenge c for rejected attempts. Quorus adds a noise term e_w to w so that this is provably simulatable, while Trilithium keeps unmodified ML-DSA and relies on an MLWR-type assumption. Test whether the rejected-attempt transcripts, together with the accept or reject bit, carry any dependence on s1 or s2, using regression and ILP-style tests, and quantify the hardness of the underlying rounding instances with the lattice estimator. A positive result in Trilithium would show the assumption fails at ML-DSA parameters; a null result bounds it. The rejection bit declassified in Trilithium should also be quantified in bits per attempt about c·s2.</w:t>
      </w:r>
    </w:p>
    <w:p>
      <w:pPr>
        <w:jc w:val="both"/>
      </w:pPr>
      <w:r>
        <w:rPr>
          <w:rFonts w:ascii="Times New Roman" w:hAnsi="Times New Roman"/>
          <w:b/>
          <w:i w:val="0"/>
          <w:sz w:val="20"/>
        </w:rPr>
        <w:t>P4 (Kao's P2 profile).</w:t>
      </w:r>
      <w:r>
        <w:rPr>
          <w:rFonts w:ascii="Times New Roman" w:hAnsi="Times New Roman"/>
          <w:b w:val="0"/>
          <w:i w:val="0"/>
          <w:sz w:val="20"/>
        </w:rPr>
        <w:t xml:space="preserve"> The paper [12] discloses that mask hiding fails at |S∖C| = 1 yet claims dishonest-majority unforgeability. Decide whether this failure yields key recovery, which would be a one-signature key recovery for any |S| = T with T−1 corruptions, and whether the Feldman-style DKG commitments show the A·s1,i pattern broken in [13].</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bounded-noise estimator needs at least an order of magnitude fewer signatures than least squares, and the criterion is a recovered key (checked against the public key) at a sample count below 2^16. For P2 we hypothesise that the Fisher information per signature is small enough that the wall exceeds 2^64 (well above the proven 2^50), so a null result is the expected outcome and the criterion is a numerical bound with its derivation. For P3 we hypothesise that Quorus's reveal-on-reject is simulatable as claimed because of the added noise, while Trilithium's MLWR-type assumption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per-coefficient error variance about σ_e²/(N·τ), because the denominator concentrates at N·τ and the numerator has variance N·τ·σ_e². For uniform noise on [−γ2, γ2] with σ_e² ≈ γ2²/3, nearest-integer rounding recovers a coefficient once the standard deviation σ_e/√(N·τ) drops below 1/2; this gives N ≈ 4γ2²/(3τ) as derived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the proven 2^50 and the assumed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twenty-four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within a factor of two of the formula in Table I,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jc w:val="both"/>
      </w:pPr>
      <w:r>
        <w:rPr>
          <w:rFonts w:ascii="Times New Roman" w:hAnsi="Times New Roman"/>
          <w:b/>
          <w:i w:val="0"/>
          <w:sz w:val="20"/>
        </w:rPr>
        <w:t>Future directions.</w:t>
      </w:r>
      <w:r>
        <w:rPr>
          <w:rFonts w:ascii="Times New Roman" w:hAnsi="Times New Roman"/>
          <w:b w:val="0"/>
          <w:i w:val="0"/>
          <w:sz w:val="20"/>
        </w:rPr>
        <w:t xml:space="preserve"> Beyond Phase 2, three extensions are natural. The first is adaptive corruption, which Mithril argues heuristically and which would require simulators that let the adversary choose whom to corrupt after seeing partial transcripts. The second is proactive security, where shares are refreshed periodically; this interacts with TALUS's per-key cap and could turn key rotation into share rotation without changing the public key. The third is a formal treatment of statistical leakage across rejected attempts, giving a theorem that bounds the information an adversary gains from aborted transcripts as a function of the acceptance probability, which would replace today's heuristics with a proof.</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