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course, BITS Pilani, Dubai Campus</w:t>
      </w:r>
    </w:p>
    <w:p>
      <w:pPr>
        <w:jc w:val="center"/>
      </w:pPr>
      <w:r>
        <w:rPr>
          <w:rFonts w:ascii="Times New Roman" w:hAnsi="Times New Roman"/>
          <w:b w:val="0"/>
          <w:i/>
          <w:sz w:val="20"/>
        </w:rPr>
        <w:t>Srivathsa H Honyal (f20230198)</w:t>
      </w:r>
    </w:p>
    <w:p>
      <w:pPr>
        <w:keepNext/>
        <w:spacing w:before="160" w:after="60"/>
      </w:pPr>
      <w:r>
        <w:rPr>
          <w:rFonts w:ascii="Times New Roman" w:hAnsi="Times New Roman"/>
          <w:b/>
          <w:i w:val="0"/>
          <w:sz w:val="20"/>
        </w:rPr>
        <w:t>Abstract</w:t>
      </w:r>
    </w:p>
    <w:p>
      <w:pPr>
        <w:jc w:val="both"/>
      </w:pP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twenty-three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keepNext/>
        <w:spacing w:before="160" w:after="60"/>
      </w:pPr>
      <w:r>
        <w:rPr>
          <w:rFonts w:ascii="Times New Roman" w:hAnsi="Times New Roman"/>
          <w:b/>
          <w:i w:val="0"/>
          <w:sz w:val="20"/>
        </w:rPr>
        <w:t>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2.3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tblGrid>
      <w:tr>
        <w:tc>
          <w:tcPr>
            <w:tcW w:type="dxa" w:w="1584"/>
            <w:shd w:val="clear" w:color="auto" w:fill="D9D9D9"/>
          </w:tcPr>
          <w:p>
            <w:pPr>
              <w:spacing w:after="0"/>
            </w:pPr>
            <w:r/>
            <w:r>
              <w:rPr>
                <w:rFonts w:ascii="Times New Roman" w:hAnsi="Times New Roman"/>
                <w:b/>
                <w:i w:val="0"/>
                <w:sz w:val="18"/>
              </w:rPr>
              <w:t>Set</w:t>
            </w:r>
          </w:p>
        </w:tc>
        <w:tc>
          <w:tcPr>
            <w:tcW w:type="dxa" w:w="1440"/>
            <w:shd w:val="clear" w:color="auto" w:fill="D9D9D9"/>
          </w:tcPr>
          <w:p>
            <w:pPr>
              <w:spacing w:after="0"/>
            </w:pPr>
            <w:r/>
            <w:r>
              <w:rPr>
                <w:rFonts w:ascii="Times New Roman" w:hAnsi="Times New Roman"/>
                <w:b/>
                <w:i w:val="0"/>
                <w:sz w:val="18"/>
              </w:rPr>
              <w:t>NIST category</w:t>
            </w:r>
          </w:p>
        </w:tc>
        <w:tc>
          <w:tcPr>
            <w:tcW w:type="dxa" w:w="1152"/>
            <w:shd w:val="clear" w:color="auto" w:fill="D9D9D9"/>
          </w:tcPr>
          <w:p>
            <w:pPr>
              <w:spacing w:after="0"/>
            </w:pPr>
            <w:r/>
            <w:r>
              <w:rPr>
                <w:rFonts w:ascii="Times New Roman" w:hAnsi="Times New Roman"/>
                <w:b/>
                <w:i w:val="0"/>
                <w:sz w:val="18"/>
              </w:rPr>
              <w:t>(k, ℓ)</w:t>
            </w:r>
          </w:p>
        </w:tc>
        <w:tc>
          <w:tcPr>
            <w:tcW w:type="dxa" w:w="720"/>
            <w:shd w:val="clear" w:color="auto" w:fill="D9D9D9"/>
          </w:tcPr>
          <w:p>
            <w:pPr>
              <w:spacing w:after="0"/>
            </w:pPr>
            <w:r/>
            <w:r>
              <w:rPr>
                <w:rFonts w:ascii="Times New Roman" w:hAnsi="Times New Roman"/>
                <w:b/>
                <w:i w:val="0"/>
                <w:sz w:val="18"/>
              </w:rPr>
              <w:t>η</w:t>
            </w:r>
          </w:p>
        </w:tc>
        <w:tc>
          <w:tcPr>
            <w:tcW w:type="dxa" w:w="720"/>
            <w:shd w:val="clear" w:color="auto" w:fill="D9D9D9"/>
          </w:tcPr>
          <w:p>
            <w:pPr>
              <w:spacing w:after="0"/>
            </w:pPr>
            <w:r/>
            <w:r>
              <w:rPr>
                <w:rFonts w:ascii="Times New Roman" w:hAnsi="Times New Roman"/>
                <w:b/>
                <w:i w:val="0"/>
                <w:sz w:val="18"/>
              </w:rPr>
              <w:t>τ</w:t>
            </w:r>
          </w:p>
        </w:tc>
        <w:tc>
          <w:tcPr>
            <w:tcW w:type="dxa" w:w="1008"/>
            <w:shd w:val="clear" w:color="auto" w:fill="D9D9D9"/>
          </w:tcPr>
          <w:p>
            <w:pPr>
              <w:spacing w:after="0"/>
            </w:pPr>
            <w:r/>
            <w:r>
              <w:rPr>
                <w:rFonts w:ascii="Times New Roman" w:hAnsi="Times New Roman"/>
                <w:b/>
                <w:i w:val="0"/>
                <w:sz w:val="18"/>
              </w:rPr>
              <w:t>γ1</w:t>
            </w:r>
          </w:p>
        </w:tc>
        <w:tc>
          <w:tcPr>
            <w:tcW w:type="dxa" w:w="1584"/>
            <w:shd w:val="clear" w:color="auto" w:fill="D9D9D9"/>
          </w:tcPr>
          <w:p>
            <w:pPr>
              <w:spacing w:after="0"/>
            </w:pPr>
            <w:r/>
            <w:r>
              <w:rPr>
                <w:rFonts w:ascii="Times New Roman" w:hAnsi="Times New Roman"/>
                <w:b/>
                <w:i w:val="0"/>
                <w:sz w:val="18"/>
              </w:rPr>
              <w:t>γ2</w:t>
            </w:r>
          </w:p>
        </w:tc>
      </w:tr>
      <w:tr>
        <w:tc>
          <w:tcPr>
            <w:tcW w:type="dxa" w:w="1584"/>
          </w:tcPr>
          <w:p>
            <w:pPr>
              <w:spacing w:after="0"/>
            </w:pPr>
            <w:r/>
            <w:r>
              <w:rPr>
                <w:rFonts w:ascii="Times New Roman" w:hAnsi="Times New Roman"/>
                <w:b w:val="0"/>
                <w:i w:val="0"/>
                <w:sz w:val="18"/>
              </w:rPr>
              <w:t>ML-DSA-44</w:t>
            </w:r>
          </w:p>
        </w:tc>
        <w:tc>
          <w:tcPr>
            <w:tcW w:type="dxa" w:w="1440"/>
          </w:tcPr>
          <w:p>
            <w:pPr>
              <w:spacing w:after="0"/>
            </w:pPr>
            <w:r/>
            <w:r>
              <w:rPr>
                <w:rFonts w:ascii="Times New Roman" w:hAnsi="Times New Roman"/>
                <w:b w:val="0"/>
                <w:i w:val="0"/>
                <w:sz w:val="18"/>
              </w:rPr>
              <w:t>2</w:t>
            </w:r>
          </w:p>
        </w:tc>
        <w:tc>
          <w:tcPr>
            <w:tcW w:type="dxa" w:w="1152"/>
          </w:tcPr>
          <w:p>
            <w:pPr>
              <w:spacing w:after="0"/>
            </w:pPr>
            <w:r/>
            <w:r>
              <w:rPr>
                <w:rFonts w:ascii="Times New Roman" w:hAnsi="Times New Roman"/>
                <w:b w:val="0"/>
                <w:i w:val="0"/>
                <w:sz w:val="18"/>
              </w:rPr>
              <w:t>(4, 4)</w:t>
            </w:r>
          </w:p>
        </w:tc>
        <w:tc>
          <w:tcPr>
            <w:tcW w:type="dxa" w:w="720"/>
          </w:tcPr>
          <w:p>
            <w:pPr>
              <w:spacing w:after="0"/>
            </w:pPr>
            <w:r/>
            <w:r>
              <w:rPr>
                <w:rFonts w:ascii="Times New Roman" w:hAnsi="Times New Roman"/>
                <w:b w:val="0"/>
                <w:i w:val="0"/>
                <w:sz w:val="18"/>
              </w:rPr>
              <w:t>2</w:t>
            </w:r>
          </w:p>
        </w:tc>
        <w:tc>
          <w:tcPr>
            <w:tcW w:type="dxa" w:w="720"/>
          </w:tcPr>
          <w:p>
            <w:pPr>
              <w:spacing w:after="0"/>
            </w:pPr>
            <w:r/>
            <w:r>
              <w:rPr>
                <w:rFonts w:ascii="Times New Roman" w:hAnsi="Times New Roman"/>
                <w:b w:val="0"/>
                <w:i w:val="0"/>
                <w:sz w:val="18"/>
              </w:rPr>
              <w:t>39</w:t>
            </w:r>
          </w:p>
        </w:tc>
        <w:tc>
          <w:tcPr>
            <w:tcW w:type="dxa" w:w="1008"/>
          </w:tcPr>
          <w:p>
            <w:pPr>
              <w:spacing w:after="0"/>
            </w:pPr>
            <w:r/>
            <w:r>
              <w:rPr>
                <w:rFonts w:ascii="Times New Roman" w:hAnsi="Times New Roman"/>
                <w:b w:val="0"/>
                <w:i w:val="0"/>
                <w:sz w:val="18"/>
              </w:rPr>
              <w:t>2^17</w:t>
            </w:r>
          </w:p>
        </w:tc>
        <w:tc>
          <w:tcPr>
            <w:tcW w:type="dxa" w:w="1584"/>
          </w:tcPr>
          <w:p>
            <w:pPr>
              <w:spacing w:after="0"/>
            </w:pPr>
            <w:r/>
            <w:r>
              <w:rPr>
                <w:rFonts w:ascii="Times New Roman" w:hAnsi="Times New Roman"/>
                <w:b w:val="0"/>
                <w:i w:val="0"/>
                <w:sz w:val="18"/>
              </w:rPr>
              <w:t>(q−1)/88</w:t>
            </w:r>
          </w:p>
        </w:tc>
      </w:tr>
      <w:tr>
        <w:tc>
          <w:tcPr>
            <w:tcW w:type="dxa" w:w="1584"/>
          </w:tcPr>
          <w:p>
            <w:pPr>
              <w:spacing w:after="0"/>
            </w:pPr>
            <w:r/>
            <w:r>
              <w:rPr>
                <w:rFonts w:ascii="Times New Roman" w:hAnsi="Times New Roman"/>
                <w:b w:val="0"/>
                <w:i w:val="0"/>
                <w:sz w:val="18"/>
              </w:rPr>
              <w:t>ML-DSA-65</w:t>
            </w:r>
          </w:p>
        </w:tc>
        <w:tc>
          <w:tcPr>
            <w:tcW w:type="dxa" w:w="1440"/>
          </w:tcPr>
          <w:p>
            <w:pPr>
              <w:spacing w:after="0"/>
            </w:pPr>
            <w:r/>
            <w:r>
              <w:rPr>
                <w:rFonts w:ascii="Times New Roman" w:hAnsi="Times New Roman"/>
                <w:b w:val="0"/>
                <w:i w:val="0"/>
                <w:sz w:val="18"/>
              </w:rPr>
              <w:t>3</w:t>
            </w:r>
          </w:p>
        </w:tc>
        <w:tc>
          <w:tcPr>
            <w:tcW w:type="dxa" w:w="1152"/>
          </w:tcPr>
          <w:p>
            <w:pPr>
              <w:spacing w:after="0"/>
            </w:pPr>
            <w:r/>
            <w:r>
              <w:rPr>
                <w:rFonts w:ascii="Times New Roman" w:hAnsi="Times New Roman"/>
                <w:b w:val="0"/>
                <w:i w:val="0"/>
                <w:sz w:val="18"/>
              </w:rPr>
              <w:t>(6, 5)</w:t>
            </w:r>
          </w:p>
        </w:tc>
        <w:tc>
          <w:tcPr>
            <w:tcW w:type="dxa" w:w="720"/>
          </w:tcPr>
          <w:p>
            <w:pPr>
              <w:spacing w:after="0"/>
            </w:pPr>
            <w:r/>
            <w:r>
              <w:rPr>
                <w:rFonts w:ascii="Times New Roman" w:hAnsi="Times New Roman"/>
                <w:b w:val="0"/>
                <w:i w:val="0"/>
                <w:sz w:val="18"/>
              </w:rPr>
              <w:t>4</w:t>
            </w:r>
          </w:p>
        </w:tc>
        <w:tc>
          <w:tcPr>
            <w:tcW w:type="dxa" w:w="720"/>
          </w:tcPr>
          <w:p>
            <w:pPr>
              <w:spacing w:after="0"/>
            </w:pPr>
            <w:r/>
            <w:r>
              <w:rPr>
                <w:rFonts w:ascii="Times New Roman" w:hAnsi="Times New Roman"/>
                <w:b w:val="0"/>
                <w:i w:val="0"/>
                <w:sz w:val="18"/>
              </w:rPr>
              <w:t>49</w:t>
            </w:r>
          </w:p>
        </w:tc>
        <w:tc>
          <w:tcPr>
            <w:tcW w:type="dxa" w:w="1008"/>
          </w:tcPr>
          <w:p>
            <w:pPr>
              <w:spacing w:after="0"/>
            </w:pPr>
            <w:r/>
            <w:r>
              <w:rPr>
                <w:rFonts w:ascii="Times New Roman" w:hAnsi="Times New Roman"/>
                <w:b w:val="0"/>
                <w:i w:val="0"/>
                <w:sz w:val="18"/>
              </w:rPr>
              <w:t>2^19</w:t>
            </w:r>
          </w:p>
        </w:tc>
        <w:tc>
          <w:tcPr>
            <w:tcW w:type="dxa" w:w="1584"/>
          </w:tcPr>
          <w:p>
            <w:pPr>
              <w:spacing w:after="0"/>
            </w:pPr>
            <w:r/>
            <w:r>
              <w:rPr>
                <w:rFonts w:ascii="Times New Roman" w:hAnsi="Times New Roman"/>
                <w:b w:val="0"/>
                <w:i w:val="0"/>
                <w:sz w:val="18"/>
              </w:rPr>
              <w:t>(q−1)/32</w:t>
            </w:r>
          </w:p>
        </w:tc>
      </w:tr>
      <w:tr>
        <w:tc>
          <w:tcPr>
            <w:tcW w:type="dxa" w:w="1584"/>
          </w:tcPr>
          <w:p>
            <w:pPr>
              <w:spacing w:after="0"/>
            </w:pPr>
            <w:r/>
            <w:r>
              <w:rPr>
                <w:rFonts w:ascii="Times New Roman" w:hAnsi="Times New Roman"/>
                <w:b w:val="0"/>
                <w:i w:val="0"/>
                <w:sz w:val="18"/>
              </w:rPr>
              <w:t>ML-DSA-87</w:t>
            </w:r>
          </w:p>
        </w:tc>
        <w:tc>
          <w:tcPr>
            <w:tcW w:type="dxa" w:w="1440"/>
          </w:tcPr>
          <w:p>
            <w:pPr>
              <w:spacing w:after="0"/>
            </w:pPr>
            <w:r/>
            <w:r>
              <w:rPr>
                <w:rFonts w:ascii="Times New Roman" w:hAnsi="Times New Roman"/>
                <w:b w:val="0"/>
                <w:i w:val="0"/>
                <w:sz w:val="18"/>
              </w:rPr>
              <w:t>5</w:t>
            </w:r>
          </w:p>
        </w:tc>
        <w:tc>
          <w:tcPr>
            <w:tcW w:type="dxa" w:w="1152"/>
          </w:tcPr>
          <w:p>
            <w:pPr>
              <w:spacing w:after="0"/>
            </w:pPr>
            <w:r/>
            <w:r>
              <w:rPr>
                <w:rFonts w:ascii="Times New Roman" w:hAnsi="Times New Roman"/>
                <w:b w:val="0"/>
                <w:i w:val="0"/>
                <w:sz w:val="18"/>
              </w:rPr>
              <w:t>(8, 7)</w:t>
            </w:r>
          </w:p>
        </w:tc>
        <w:tc>
          <w:tcPr>
            <w:tcW w:type="dxa" w:w="720"/>
          </w:tcPr>
          <w:p>
            <w:pPr>
              <w:spacing w:after="0"/>
            </w:pPr>
            <w:r/>
            <w:r>
              <w:rPr>
                <w:rFonts w:ascii="Times New Roman" w:hAnsi="Times New Roman"/>
                <w:b w:val="0"/>
                <w:i w:val="0"/>
                <w:sz w:val="18"/>
              </w:rPr>
              <w:t>2</w:t>
            </w:r>
          </w:p>
        </w:tc>
        <w:tc>
          <w:tcPr>
            <w:tcW w:type="dxa" w:w="720"/>
          </w:tcPr>
          <w:p>
            <w:pPr>
              <w:spacing w:after="0"/>
            </w:pPr>
            <w:r/>
            <w:r>
              <w:rPr>
                <w:rFonts w:ascii="Times New Roman" w:hAnsi="Times New Roman"/>
                <w:b w:val="0"/>
                <w:i w:val="0"/>
                <w:sz w:val="18"/>
              </w:rPr>
              <w:t>60</w:t>
            </w:r>
          </w:p>
        </w:tc>
        <w:tc>
          <w:tcPr>
            <w:tcW w:type="dxa" w:w="1008"/>
          </w:tcPr>
          <w:p>
            <w:pPr>
              <w:spacing w:after="0"/>
            </w:pPr>
            <w:r/>
            <w:r>
              <w:rPr>
                <w:rFonts w:ascii="Times New Roman" w:hAnsi="Times New Roman"/>
                <w:b w:val="0"/>
                <w:i w:val="0"/>
                <w:sz w:val="18"/>
              </w:rPr>
              <w:t>2^19</w:t>
            </w:r>
          </w:p>
        </w:tc>
        <w:tc>
          <w:tcPr>
            <w:tcW w:type="dxa" w:w="1584"/>
          </w:tcPr>
          <w:p>
            <w:pPr>
              <w:spacing w:after="0"/>
            </w:pPr>
            <w:r/>
            <w:r>
              <w:rPr>
                <w:rFonts w:ascii="Times New Roman" w:hAnsi="Times New Roman"/>
                <w:b w:val="0"/>
                <w:i w:val="0"/>
                <w:sz w:val="18"/>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2.3.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pPr>
      <w:r>
        <w:rPr>
          <w:rFonts w:ascii="Times New Roman" w:hAnsi="Times New Roman"/>
          <w:b/>
          <w:i w:val="0"/>
          <w:sz w:val="20"/>
        </w:rPr>
        <w:t>2. Literature Survey</w:t>
      </w:r>
    </w:p>
    <w:p>
      <w:pPr>
        <w:keepNext/>
        <w:spacing w:before="100" w:after="60"/>
      </w:pPr>
      <w:r>
        <w:rPr>
          <w:rFonts w:ascii="Times New Roman" w:hAnsi="Times New Roman"/>
          <w:b/>
          <w:i/>
          <w:sz w:val="20"/>
        </w:rPr>
        <w:t>2.1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keepNext/>
        <w:spacing w:before="100" w:after="60"/>
      </w:pPr>
      <w:r>
        <w:rPr>
          <w:rFonts w:ascii="Times New Roman" w:hAnsi="Times New Roman"/>
          <w:b/>
          <w:i/>
          <w:sz w:val="20"/>
        </w:rPr>
        <w:t>2.2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The earlier version [5] was superseded by [4].</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100 KB online communication per party per rejection-sampling round. It supports many parties (up to 64 in the preview writeup) and is proven secure in the universal composability framework. A distinguishing choice is that rejected attempts release (w1, c, ⊥) and the proof claims this is simulatable.</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It needs about 14 rounds per attempt and relies on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the vector s2 provably cannot push w across a rounding boundary, so rejection checks can be enforced offline on preprocessed nonces. This yields a TEE-assisted one-round profile and a distributed MPC profile with two online rounds.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440"/>
            <w:shd w:val="clear" w:color="auto" w:fill="D9D9D9"/>
          </w:tcPr>
          <w:p>
            <w:pPr>
              <w:spacing w:after="0"/>
            </w:pPr>
            <w:r/>
            <w:r>
              <w:rPr>
                <w:rFonts w:ascii="Times New Roman" w:hAnsi="Times New Roman"/>
                <w:b/>
                <w:i w:val="0"/>
                <w:sz w:val="18"/>
              </w:rPr>
              <w:t>Scheme</w:t>
            </w:r>
          </w:p>
        </w:tc>
        <w:tc>
          <w:tcPr>
            <w:tcW w:type="dxa" w:w="2736"/>
            <w:shd w:val="clear" w:color="auto" w:fill="D9D9D9"/>
          </w:tcPr>
          <w:p>
            <w:pPr>
              <w:spacing w:after="0"/>
            </w:pPr>
            <w:r/>
            <w:r>
              <w:rPr>
                <w:rFonts w:ascii="Times New Roman" w:hAnsi="Times New Roman"/>
                <w:b/>
                <w:i w:val="0"/>
                <w:sz w:val="18"/>
              </w:rPr>
              <w:t>Design</w:t>
            </w:r>
          </w:p>
        </w:tc>
        <w:tc>
          <w:tcPr>
            <w:tcW w:type="dxa" w:w="2448"/>
            <w:shd w:val="clear" w:color="auto" w:fill="D9D9D9"/>
          </w:tcPr>
          <w:p>
            <w:pPr>
              <w:spacing w:after="0"/>
            </w:pPr>
            <w:r/>
            <w:r>
              <w:rPr>
                <w:rFonts w:ascii="Times New Roman" w:hAnsi="Times New Roman"/>
                <w:b/>
                <w:i w:val="0"/>
                <w:sz w:val="18"/>
              </w:rPr>
              <w:t>Trust / corruption model</w:t>
            </w:r>
          </w:p>
        </w:tc>
        <w:tc>
          <w:tcPr>
            <w:tcW w:type="dxa" w:w="1296"/>
            <w:shd w:val="clear" w:color="auto" w:fill="D9D9D9"/>
          </w:tcPr>
          <w:p>
            <w:pPr>
              <w:spacing w:after="0"/>
            </w:pPr>
            <w:r/>
            <w:r>
              <w:rPr>
                <w:rFonts w:ascii="Times New Roman" w:hAnsi="Times New Roman"/>
                <w:b/>
                <w:i w:val="0"/>
                <w:sz w:val="18"/>
              </w:rPr>
              <w:t>Rounds</w:t>
            </w:r>
          </w:p>
        </w:tc>
        <w:tc>
          <w:tcPr>
            <w:tcW w:type="dxa" w:w="1872"/>
            <w:shd w:val="clear" w:color="auto" w:fill="D9D9D9"/>
          </w:tcPr>
          <w:p>
            <w:pPr>
              <w:spacing w:after="0"/>
            </w:pPr>
            <w:r/>
            <w:r>
              <w:rPr>
                <w:rFonts w:ascii="Times New Roman" w:hAnsi="Times New Roman"/>
                <w:b/>
                <w:i w:val="0"/>
                <w:sz w:val="18"/>
              </w:rPr>
              <w:t>Public attacks</w:t>
            </w:r>
          </w:p>
        </w:tc>
      </w:tr>
      <w:tr>
        <w:tc>
          <w:tcPr>
            <w:tcW w:type="dxa" w:w="1440"/>
          </w:tcPr>
          <w:p>
            <w:pPr>
              <w:spacing w:after="0"/>
            </w:pPr>
            <w:r/>
            <w:r>
              <w:rPr>
                <w:rFonts w:ascii="Times New Roman" w:hAnsi="Times New Roman"/>
                <w:b w:val="0"/>
                <w:i w:val="0"/>
                <w:sz w:val="18"/>
              </w:rPr>
              <w:t>Mithril [4]</w:t>
            </w:r>
          </w:p>
        </w:tc>
        <w:tc>
          <w:tcPr>
            <w:tcW w:type="dxa" w:w="2736"/>
          </w:tcPr>
          <w:p>
            <w:pPr>
              <w:spacing w:after="0"/>
            </w:pPr>
            <w:r/>
            <w:r>
              <w:rPr>
                <w:rFonts w:ascii="Times New Roman" w:hAnsi="Times New Roman"/>
                <w:b w:val="0"/>
                <w:i w:val="0"/>
                <w:sz w:val="18"/>
              </w:rPr>
              <w:t>Replicated short shares, local rejection</w:t>
            </w:r>
          </w:p>
        </w:tc>
        <w:tc>
          <w:tcPr>
            <w:tcW w:type="dxa" w:w="2448"/>
          </w:tcPr>
          <w:p>
            <w:pPr>
              <w:spacing w:after="0"/>
            </w:pPr>
            <w:r/>
            <w:r>
              <w:rPr>
                <w:rFonts w:ascii="Times New Roman" w:hAnsi="Times New Roman"/>
                <w:b w:val="0"/>
                <w:i w:val="0"/>
                <w:sz w:val="18"/>
              </w:rPr>
              <w:t>Dishonest majority (T−1), static; N ≤ 6</w:t>
            </w:r>
          </w:p>
        </w:tc>
        <w:tc>
          <w:tcPr>
            <w:tcW w:type="dxa" w:w="1296"/>
          </w:tcPr>
          <w:p>
            <w:pPr>
              <w:spacing w:after="0"/>
            </w:pPr>
            <w:r/>
            <w:r>
              <w:rPr>
                <w:rFonts w:ascii="Times New Roman" w:hAnsi="Times New Roman"/>
                <w:b w:val="0"/>
                <w:i w:val="0"/>
                <w:sz w:val="18"/>
              </w:rPr>
              <w:t>~3 per attempt</w:t>
            </w:r>
          </w:p>
        </w:tc>
        <w:tc>
          <w:tcPr>
            <w:tcW w:type="dxa" w:w="1872"/>
          </w:tcPr>
          <w:p>
            <w:pPr>
              <w:spacing w:after="0"/>
            </w:pPr>
            <w:r/>
            <w:r>
              <w:rPr>
                <w:rFonts w:ascii="Times New Roman" w:hAnsi="Times New Roman"/>
                <w:b w:val="0"/>
                <w:i w:val="0"/>
                <w:sz w:val="18"/>
              </w:rPr>
              <w:t>None found</w:t>
            </w:r>
          </w:p>
        </w:tc>
      </w:tr>
      <w:tr>
        <w:tc>
          <w:tcPr>
            <w:tcW w:type="dxa" w:w="1440"/>
          </w:tcPr>
          <w:p>
            <w:pPr>
              <w:spacing w:after="0"/>
            </w:pPr>
            <w:r/>
            <w:r>
              <w:rPr>
                <w:rFonts w:ascii="Times New Roman" w:hAnsi="Times New Roman"/>
                <w:b w:val="0"/>
                <w:i w:val="0"/>
                <w:sz w:val="18"/>
              </w:rPr>
              <w:t>Quorus [8]</w:t>
            </w:r>
          </w:p>
        </w:tc>
        <w:tc>
          <w:tcPr>
            <w:tcW w:type="dxa" w:w="2736"/>
          </w:tcPr>
          <w:p>
            <w:pPr>
              <w:spacing w:after="0"/>
            </w:pPr>
            <w:r/>
            <w:r>
              <w:rPr>
                <w:rFonts w:ascii="Times New Roman" w:hAnsi="Times New Roman"/>
                <w:b w:val="0"/>
                <w:i w:val="0"/>
                <w:sz w:val="18"/>
              </w:rPr>
              <w:t>MPC-friendly ML-DSA variant</w:t>
            </w:r>
          </w:p>
        </w:tc>
        <w:tc>
          <w:tcPr>
            <w:tcW w:type="dxa" w:w="2448"/>
          </w:tcPr>
          <w:p>
            <w:pPr>
              <w:spacing w:after="0"/>
            </w:pPr>
            <w:r/>
            <w:r>
              <w:rPr>
                <w:rFonts w:ascii="Times New Roman" w:hAnsi="Times New Roman"/>
                <w:b w:val="0"/>
                <w:i w:val="0"/>
                <w:sz w:val="18"/>
              </w:rPr>
              <w:t>Honest majority, UC, n ≤ 64</w:t>
            </w:r>
          </w:p>
        </w:tc>
        <w:tc>
          <w:tcPr>
            <w:tcW w:type="dxa" w:w="1296"/>
          </w:tcPr>
          <w:p>
            <w:pPr>
              <w:spacing w:after="0"/>
            </w:pPr>
            <w:r/>
            <w:r>
              <w:rPr>
                <w:rFonts w:ascii="Times New Roman" w:hAnsi="Times New Roman"/>
                <w:b w:val="0"/>
                <w:i w:val="0"/>
                <w:sz w:val="18"/>
              </w:rPr>
              <w:t>16–29 broadcast</w:t>
            </w:r>
          </w:p>
        </w:tc>
        <w:tc>
          <w:tcPr>
            <w:tcW w:type="dxa" w:w="1872"/>
          </w:tcPr>
          <w:p>
            <w:pPr>
              <w:spacing w:after="0"/>
            </w:pPr>
            <w:r/>
            <w:r>
              <w:rPr>
                <w:rFonts w:ascii="Times New Roman" w:hAnsi="Times New Roman"/>
                <w:b w:val="0"/>
                <w:i w:val="0"/>
                <w:sz w:val="18"/>
              </w:rPr>
              <w:t>None found</w:t>
            </w:r>
          </w:p>
        </w:tc>
      </w:tr>
      <w:tr>
        <w:tc>
          <w:tcPr>
            <w:tcW w:type="dxa" w:w="1440"/>
          </w:tcPr>
          <w:p>
            <w:pPr>
              <w:spacing w:after="0"/>
            </w:pPr>
            <w:r/>
            <w:r>
              <w:rPr>
                <w:rFonts w:ascii="Times New Roman" w:hAnsi="Times New Roman"/>
                <w:b w:val="0"/>
                <w:i w:val="0"/>
                <w:sz w:val="18"/>
              </w:rPr>
              <w:t>Trilithium [9]</w:t>
            </w:r>
          </w:p>
        </w:tc>
        <w:tc>
          <w:tcPr>
            <w:tcW w:type="dxa" w:w="2736"/>
          </w:tcPr>
          <w:p>
            <w:pPr>
              <w:spacing w:after="0"/>
            </w:pPr>
            <w:r/>
            <w:r>
              <w:rPr>
                <w:rFonts w:ascii="Times New Roman" w:hAnsi="Times New Roman"/>
                <w:b w:val="0"/>
                <w:i w:val="0"/>
                <w:sz w:val="18"/>
              </w:rPr>
              <w:t>2-party MPC + CRP</w:t>
            </w:r>
          </w:p>
        </w:tc>
        <w:tc>
          <w:tcPr>
            <w:tcW w:type="dxa" w:w="2448"/>
          </w:tcPr>
          <w:p>
            <w:pPr>
              <w:spacing w:after="0"/>
            </w:pPr>
            <w:r/>
            <w:r>
              <w:rPr>
                <w:rFonts w:ascii="Times New Roman" w:hAnsi="Times New Roman"/>
                <w:b w:val="0"/>
                <w:i w:val="0"/>
                <w:sz w:val="18"/>
              </w:rPr>
              <w:t>CRP honest; one party malicious</w:t>
            </w:r>
          </w:p>
        </w:tc>
        <w:tc>
          <w:tcPr>
            <w:tcW w:type="dxa" w:w="1296"/>
          </w:tcPr>
          <w:p>
            <w:pPr>
              <w:spacing w:after="0"/>
            </w:pPr>
            <w:r/>
            <w:r>
              <w:rPr>
                <w:rFonts w:ascii="Times New Roman" w:hAnsi="Times New Roman"/>
                <w:b w:val="0"/>
                <w:i w:val="0"/>
                <w:sz w:val="18"/>
              </w:rPr>
              <w:t>14 per attempt</w:t>
            </w:r>
          </w:p>
        </w:tc>
        <w:tc>
          <w:tcPr>
            <w:tcW w:type="dxa" w:w="1872"/>
          </w:tcPr>
          <w:p>
            <w:pPr>
              <w:spacing w:after="0"/>
            </w:pPr>
            <w:r/>
            <w:r>
              <w:rPr>
                <w:rFonts w:ascii="Times New Roman" w:hAnsi="Times New Roman"/>
                <w:b w:val="0"/>
                <w:i w:val="0"/>
                <w:sz w:val="18"/>
              </w:rPr>
              <w:t>None; heuristic assumption</w:t>
            </w:r>
          </w:p>
        </w:tc>
      </w:tr>
      <w:tr>
        <w:tc>
          <w:tcPr>
            <w:tcW w:type="dxa" w:w="1440"/>
          </w:tcPr>
          <w:p>
            <w:pPr>
              <w:spacing w:after="0"/>
            </w:pPr>
            <w:r/>
            <w:r>
              <w:rPr>
                <w:rFonts w:ascii="Times New Roman" w:hAnsi="Times New Roman"/>
                <w:b w:val="0"/>
                <w:i w:val="0"/>
                <w:sz w:val="18"/>
              </w:rPr>
              <w:t>TALUS [10,11]</w:t>
            </w:r>
          </w:p>
        </w:tc>
        <w:tc>
          <w:tcPr>
            <w:tcW w:type="dxa" w:w="2736"/>
          </w:tcPr>
          <w:p>
            <w:pPr>
              <w:spacing w:after="0"/>
            </w:pPr>
            <w:r/>
            <w:r>
              <w:rPr>
                <w:rFonts w:ascii="Times New Roman" w:hAnsi="Times New Roman"/>
                <w:b w:val="0"/>
                <w:i w:val="0"/>
                <w:sz w:val="18"/>
              </w:rPr>
              <w:t>BCC nonce filtering, Shamir nonce DKG</w:t>
            </w:r>
          </w:p>
        </w:tc>
        <w:tc>
          <w:tcPr>
            <w:tcW w:type="dxa" w:w="2448"/>
          </w:tcPr>
          <w:p>
            <w:pPr>
              <w:spacing w:after="0"/>
            </w:pPr>
            <w:r/>
            <w:r>
              <w:rPr>
                <w:rFonts w:ascii="Times New Roman" w:hAnsi="Times New Roman"/>
                <w:b w:val="0"/>
                <w:i w:val="0"/>
                <w:sz w:val="18"/>
              </w:rPr>
              <w:t>Honest majority N ≥ 2T−1</w:t>
            </w:r>
          </w:p>
        </w:tc>
        <w:tc>
          <w:tcPr>
            <w:tcW w:type="dxa" w:w="1296"/>
          </w:tcPr>
          <w:p>
            <w:pPr>
              <w:spacing w:after="0"/>
            </w:pPr>
            <w:r/>
            <w:r>
              <w:rPr>
                <w:rFonts w:ascii="Times New Roman" w:hAnsi="Times New Roman"/>
                <w:b w:val="0"/>
                <w:i w:val="0"/>
                <w:sz w:val="18"/>
              </w:rPr>
              <w:t>2 (v0.22)</w:t>
            </w:r>
          </w:p>
        </w:tc>
        <w:tc>
          <w:tcPr>
            <w:tcW w:type="dxa" w:w="1872"/>
          </w:tcPr>
          <w:p>
            <w:pPr>
              <w:spacing w:after="0"/>
            </w:pPr>
            <w:r/>
            <w:r>
              <w:rPr>
                <w:rFonts w:ascii="Times New Roman" w:hAnsi="Times New Roman"/>
                <w:b w:val="0"/>
                <w:i w:val="0"/>
                <w:sz w:val="18"/>
              </w:rPr>
              <w:t>Broken (earlier versions) [13]</w:t>
            </w:r>
          </w:p>
        </w:tc>
      </w:tr>
    </w:tbl>
    <w:p>
      <w:pPr>
        <w:spacing w:after="40"/>
      </w:pPr>
    </w:p>
    <w:p>
      <w:pPr>
        <w:keepNext/>
        <w:spacing w:before="100" w:after="60"/>
      </w:pPr>
      <w:r>
        <w:rPr>
          <w:rFonts w:ascii="Times New Roman" w:hAnsi="Times New Roman"/>
          <w:b/>
          <w:i/>
          <w:sz w:val="20"/>
        </w:rPr>
        <w:t>2.3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keepNext/>
        <w:spacing w:before="100" w:after="60"/>
      </w:pPr>
      <w:r>
        <w:rPr>
          <w:rFonts w:ascii="Times New Roman" w:hAnsi="Times New Roman"/>
          <w:b/>
          <w:i/>
          <w:sz w:val="20"/>
        </w:rPr>
        <w:t>2.4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keepNext/>
        <w:spacing w:before="100" w:after="60"/>
      </w:pPr>
      <w:r>
        <w:rPr>
          <w:rFonts w:ascii="Times New Roman" w:hAnsi="Times New Roman"/>
          <w:b/>
          <w:i/>
          <w:sz w:val="20"/>
        </w:rPr>
        <w:t>2.5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and with |S| = T and T−1 corrupted parties inside S, |S∖C| = 1. This is a hypothesis from our reading and needs confirmation. Its Irwin–Hall nonce-loss bound is also only non-vacuous for q_s &lt; 16,000, whereas [10] later proves an attack near 2^30.</w:t>
      </w:r>
    </w:p>
    <w:p>
      <w:pPr>
        <w:keepNext/>
        <w:spacing w:before="100" w:after="60"/>
      </w:pPr>
      <w:r>
        <w:rPr>
          <w:rFonts w:ascii="Times New Roman" w:hAnsi="Times New Roman"/>
          <w:b/>
          <w:i/>
          <w:sz w:val="20"/>
        </w:rPr>
        <w:t>2.6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at q_s = 2^64.</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60"/>
      </w:pPr>
      <w:r>
        <w:rPr>
          <w:rFonts w:ascii="Times New Roman" w:hAnsi="Times New Roman"/>
          <w:b/>
          <w:i/>
          <w:sz w:val="20"/>
        </w:rPr>
        <w:t>2.7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jc w:val="both"/>
      </w:pPr>
      <w:r>
        <w:rPr>
          <w:rFonts w:ascii="Times New Roman" w:hAnsi="Times New Roman"/>
          <w:b w:val="0"/>
          <w:i w:val="0"/>
          <w:sz w:val="20"/>
        </w:rPr>
        <w:t>Deployment realities amplify this. A threshold signature that verifies under standard FIPS 204 can be dropped into existing PKI, code-signing and TLS stacks unchanged, which is the main appeal of all four designs. But a key that must be rotated every 2^13 signatures (TALUS) or a signer that is limited to six parties (Mithril) restricts the settings in which these are practical, and tests that expose a larger margin would materially change which designs are viable.</w:t>
      </w:r>
    </w:p>
    <w:p>
      <w:pPr>
        <w:keepNext/>
        <w:spacing w:before="100" w:after="60"/>
      </w:pPr>
      <w:r>
        <w:rPr>
          <w:rFonts w:ascii="Times New Roman" w:hAnsi="Times New Roman"/>
          <w:b/>
          <w:i/>
          <w:sz w:val="20"/>
        </w:rPr>
        <w:t>2.8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at q_s = 2^64 must be computed concretely.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statement that a rejected partial signature can be simulated as uniform is heuristic and is the most attackable claim: the distribution of rejected partial responses may depend on s1 or s2. The rejection-check result is declassified to both parties, so the number of bits about c·s2 revealed per attempt should be bounded. The correlated randomness provider is a trusted third party, so what it can learn from its own correlated values matters,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60"/>
      </w:pPr>
      <w:r>
        <w:rPr>
          <w:rFonts w:ascii="Times New Roman" w:hAnsi="Times New Roman"/>
          <w:b/>
          <w:i/>
          <w:sz w:val="20"/>
        </w:rPr>
        <w:t>2.9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3.</w:t>
      </w:r>
    </w:p>
    <w:tbl>
      <w:tblPr>
        <w:tblStyle w:val="TableGrid"/>
        <w:tblW w:type="auto" w:w="0"/>
        <w:tblLook w:firstColumn="1" w:firstRow="1" w:lastColumn="0" w:lastRow="0" w:noHBand="0" w:noVBand="1" w:val="04A0"/>
      </w:tblPr>
      <w:tblGrid>
        <w:gridCol w:w="3010"/>
        <w:gridCol w:w="3010"/>
        <w:gridCol w:w="3010"/>
      </w:tblGrid>
      <w:tr>
        <w:tc>
          <w:tcPr>
            <w:tcW w:type="dxa" w:w="576"/>
            <w:shd w:val="clear" w:color="auto" w:fill="D9D9D9"/>
          </w:tcPr>
          <w:p>
            <w:pPr>
              <w:spacing w:after="0"/>
            </w:pPr>
            <w:r/>
            <w:r>
              <w:rPr>
                <w:rFonts w:ascii="Times New Roman" w:hAnsi="Times New Roman"/>
                <w:b/>
                <w:i w:val="0"/>
                <w:sz w:val="18"/>
              </w:rPr>
              <w:t>#</w:t>
            </w:r>
          </w:p>
        </w:tc>
        <w:tc>
          <w:tcPr>
            <w:tcW w:type="dxa" w:w="4608"/>
            <w:shd w:val="clear" w:color="auto" w:fill="D9D9D9"/>
          </w:tcPr>
          <w:p>
            <w:pPr>
              <w:spacing w:after="0"/>
            </w:pPr>
            <w:r/>
            <w:r>
              <w:rPr>
                <w:rFonts w:ascii="Times New Roman" w:hAnsi="Times New Roman"/>
                <w:b/>
                <w:i w:val="0"/>
                <w:sz w:val="18"/>
              </w:rPr>
              <w:t>Question</w:t>
            </w:r>
          </w:p>
        </w:tc>
        <w:tc>
          <w:tcPr>
            <w:tcW w:type="dxa" w:w="4176"/>
            <w:shd w:val="clear" w:color="auto" w:fill="D9D9D9"/>
          </w:tcPr>
          <w:p>
            <w:pPr>
              <w:spacing w:after="0"/>
            </w:pPr>
            <w:r/>
            <w:r>
              <w:rPr>
                <w:rFonts w:ascii="Times New Roman" w:hAnsi="Times New Roman"/>
                <w:b/>
                <w:i w:val="0"/>
                <w:sz w:val="18"/>
              </w:rPr>
              <w:t>Typical consequence</w:t>
            </w:r>
          </w:p>
        </w:tc>
      </w:tr>
      <w:tr>
        <w:tc>
          <w:tcPr>
            <w:tcW w:type="dxa" w:w="576"/>
          </w:tcPr>
          <w:p>
            <w:pPr>
              <w:spacing w:after="0"/>
            </w:pPr>
            <w:r/>
            <w:r>
              <w:rPr>
                <w:rFonts w:ascii="Times New Roman" w:hAnsi="Times New Roman"/>
                <w:b w:val="0"/>
                <w:i w:val="0"/>
                <w:sz w:val="18"/>
              </w:rPr>
              <w:t>1</w:t>
            </w:r>
          </w:p>
        </w:tc>
        <w:tc>
          <w:tcPr>
            <w:tcW w:type="dxa" w:w="4608"/>
          </w:tcPr>
          <w:p>
            <w:pPr>
              <w:spacing w:after="0"/>
            </w:pPr>
            <w:r/>
            <w:r>
              <w:rPr>
                <w:rFonts w:ascii="Times New Roman" w:hAnsi="Times New Roman"/>
                <w:b w:val="0"/>
                <w:i w:val="0"/>
                <w:sz w:val="18"/>
              </w:rPr>
              <w:t>Is A·x published for a secret or nonce x?</w:t>
            </w:r>
          </w:p>
        </w:tc>
        <w:tc>
          <w:tcPr>
            <w:tcW w:type="dxa" w:w="4176"/>
          </w:tcPr>
          <w:p>
            <w:pPr>
              <w:spacing w:after="0"/>
            </w:pPr>
            <w:r/>
            <w:r>
              <w:rPr>
                <w:rFonts w:ascii="Times New Roman" w:hAnsi="Times New Roman"/>
                <w:b w:val="0"/>
                <w:i w:val="0"/>
                <w:sz w:val="18"/>
              </w:rPr>
              <w:t>x = A⁺(A·x) by Gaussian elimination</w:t>
            </w:r>
          </w:p>
        </w:tc>
      </w:tr>
      <w:tr>
        <w:tc>
          <w:tcPr>
            <w:tcW w:type="dxa" w:w="576"/>
          </w:tcPr>
          <w:p>
            <w:pPr>
              <w:spacing w:after="0"/>
            </w:pPr>
            <w:r/>
            <w:r>
              <w:rPr>
                <w:rFonts w:ascii="Times New Roman" w:hAnsi="Times New Roman"/>
                <w:b w:val="0"/>
                <w:i w:val="0"/>
                <w:sz w:val="18"/>
              </w:rPr>
              <w:t>2</w:t>
            </w:r>
          </w:p>
        </w:tc>
        <w:tc>
          <w:tcPr>
            <w:tcW w:type="dxa" w:w="4608"/>
          </w:tcPr>
          <w:p>
            <w:pPr>
              <w:spacing w:after="0"/>
            </w:pPr>
            <w:r/>
            <w:r>
              <w:rPr>
                <w:rFonts w:ascii="Times New Roman" w:hAnsi="Times New Roman"/>
                <w:b w:val="0"/>
                <w:i w:val="0"/>
                <w:sz w:val="18"/>
              </w:rPr>
              <w:t>Does any nonce leak to an observer?</w:t>
            </w:r>
          </w:p>
        </w:tc>
        <w:tc>
          <w:tcPr>
            <w:tcW w:type="dxa" w:w="4176"/>
          </w:tcPr>
          <w:p>
            <w:pPr>
              <w:spacing w:after="0"/>
            </w:pPr>
            <w:r/>
            <w:r>
              <w:rPr>
                <w:rFonts w:ascii="Times New Roman" w:hAnsi="Times New Roman"/>
                <w:b w:val="0"/>
                <w:i w:val="0"/>
                <w:sz w:val="18"/>
              </w:rPr>
              <w:t>s1 = c⁻¹(z − y)</w:t>
            </w:r>
          </w:p>
        </w:tc>
      </w:tr>
      <w:tr>
        <w:tc>
          <w:tcPr>
            <w:tcW w:type="dxa" w:w="576"/>
          </w:tcPr>
          <w:p>
            <w:pPr>
              <w:spacing w:after="0"/>
            </w:pPr>
            <w:r/>
            <w:r>
              <w:rPr>
                <w:rFonts w:ascii="Times New Roman" w:hAnsi="Times New Roman"/>
                <w:b w:val="0"/>
                <w:i w:val="0"/>
                <w:sz w:val="18"/>
              </w:rPr>
              <w:t>3</w:t>
            </w:r>
          </w:p>
        </w:tc>
        <w:tc>
          <w:tcPr>
            <w:tcW w:type="dxa" w:w="4608"/>
          </w:tcPr>
          <w:p>
            <w:pPr>
              <w:spacing w:after="0"/>
            </w:pPr>
            <w:r/>
            <w:r>
              <w:rPr>
                <w:rFonts w:ascii="Times New Roman" w:hAnsi="Times New Roman"/>
                <w:b w:val="0"/>
                <w:i w:val="0"/>
                <w:sz w:val="18"/>
              </w:rPr>
              <w:t>Are rejection checks removed, moved or altered?</w:t>
            </w:r>
          </w:p>
        </w:tc>
        <w:tc>
          <w:tcPr>
            <w:tcW w:type="dxa" w:w="4176"/>
          </w:tcPr>
          <w:p>
            <w:pPr>
              <w:spacing w:after="0"/>
            </w:pPr>
            <w:r/>
            <w:r>
              <w:rPr>
                <w:rFonts w:ascii="Times New Roman" w:hAnsi="Times New Roman"/>
                <w:b w:val="0"/>
                <w:i w:val="0"/>
                <w:sz w:val="18"/>
              </w:rPr>
              <w:t>ILWE: regress released values on c·s1, c·s2</w:t>
            </w:r>
          </w:p>
        </w:tc>
      </w:tr>
      <w:tr>
        <w:tc>
          <w:tcPr>
            <w:tcW w:type="dxa" w:w="576"/>
          </w:tcPr>
          <w:p>
            <w:pPr>
              <w:spacing w:after="0"/>
            </w:pPr>
            <w:r/>
            <w:r>
              <w:rPr>
                <w:rFonts w:ascii="Times New Roman" w:hAnsi="Times New Roman"/>
                <w:b w:val="0"/>
                <w:i w:val="0"/>
                <w:sz w:val="18"/>
              </w:rPr>
              <w:t>4</w:t>
            </w:r>
          </w:p>
        </w:tc>
        <w:tc>
          <w:tcPr>
            <w:tcW w:type="dxa" w:w="4608"/>
          </w:tcPr>
          <w:p>
            <w:pPr>
              <w:spacing w:after="0"/>
            </w:pPr>
            <w:r/>
            <w:r>
              <w:rPr>
                <w:rFonts w:ascii="Times New Roman" w:hAnsi="Times New Roman"/>
                <w:b w:val="0"/>
                <w:i w:val="0"/>
                <w:sz w:val="18"/>
              </w:rPr>
              <w:t>Is the accepted-z distribution non-uniform?</w:t>
            </w:r>
          </w:p>
        </w:tc>
        <w:tc>
          <w:tcPr>
            <w:tcW w:type="dxa" w:w="4176"/>
          </w:tcPr>
          <w:p>
            <w:pPr>
              <w:spacing w:after="0"/>
            </w:pPr>
            <w:r/>
            <w:r>
              <w:rPr>
                <w:rFonts w:ascii="Times New Roman" w:hAnsi="Times New Roman"/>
                <w:b w:val="0"/>
                <w:i w:val="0"/>
                <w:sz w:val="18"/>
              </w:rPr>
              <w:t>Fisher information; wall ≈ 4/(I·τ) signatures</w:t>
            </w:r>
          </w:p>
        </w:tc>
      </w:tr>
      <w:tr>
        <w:tc>
          <w:tcPr>
            <w:tcW w:type="dxa" w:w="576"/>
          </w:tcPr>
          <w:p>
            <w:pPr>
              <w:spacing w:after="0"/>
            </w:pPr>
            <w:r/>
            <w:r>
              <w:rPr>
                <w:rFonts w:ascii="Times New Roman" w:hAnsi="Times New Roman"/>
                <w:b w:val="0"/>
                <w:i w:val="0"/>
                <w:sz w:val="18"/>
              </w:rPr>
              <w:t>5</w:t>
            </w:r>
          </w:p>
        </w:tc>
        <w:tc>
          <w:tcPr>
            <w:tcW w:type="dxa" w:w="4608"/>
          </w:tcPr>
          <w:p>
            <w:pPr>
              <w:spacing w:after="0"/>
            </w:pPr>
            <w:r/>
            <w:r>
              <w:rPr>
                <w:rFonts w:ascii="Times New Roman" w:hAnsi="Times New Roman"/>
                <w:b w:val="0"/>
                <w:i w:val="0"/>
                <w:sz w:val="18"/>
              </w:rPr>
              <w:t>What do rejected-attempt transcripts reveal?</w:t>
            </w:r>
          </w:p>
        </w:tc>
        <w:tc>
          <w:tcPr>
            <w:tcW w:type="dxa" w:w="4176"/>
          </w:tcPr>
          <w:p>
            <w:pPr>
              <w:spacing w:after="0"/>
            </w:pPr>
            <w:r/>
            <w:r>
              <w:rPr>
                <w:rFonts w:ascii="Times New Roman" w:hAnsi="Times New Roman"/>
                <w:b w:val="0"/>
                <w:i w:val="0"/>
                <w:sz w:val="18"/>
              </w:rPr>
              <w:t>ILP on rejection bounds [18]</w:t>
            </w:r>
          </w:p>
        </w:tc>
      </w:tr>
      <w:tr>
        <w:tc>
          <w:tcPr>
            <w:tcW w:type="dxa" w:w="576"/>
          </w:tcPr>
          <w:p>
            <w:pPr>
              <w:spacing w:after="0"/>
            </w:pPr>
            <w:r/>
            <w:r>
              <w:rPr>
                <w:rFonts w:ascii="Times New Roman" w:hAnsi="Times New Roman"/>
                <w:b w:val="0"/>
                <w:i w:val="0"/>
                <w:sz w:val="18"/>
              </w:rPr>
              <w:t>6</w:t>
            </w:r>
          </w:p>
        </w:tc>
        <w:tc>
          <w:tcPr>
            <w:tcW w:type="dxa" w:w="4608"/>
          </w:tcPr>
          <w:p>
            <w:pPr>
              <w:spacing w:after="0"/>
            </w:pPr>
            <w:r/>
            <w:r>
              <w:rPr>
                <w:rFonts w:ascii="Times New Roman" w:hAnsi="Times New Roman"/>
                <w:b w:val="0"/>
                <w:i w:val="0"/>
                <w:sz w:val="18"/>
              </w:rPr>
              <w:t>Can a corrupted party bias its nonce share?</w:t>
            </w:r>
          </w:p>
        </w:tc>
        <w:tc>
          <w:tcPr>
            <w:tcW w:type="dxa" w:w="4176"/>
          </w:tcPr>
          <w:p>
            <w:pPr>
              <w:spacing w:after="0"/>
            </w:pPr>
            <w:r/>
            <w:r>
              <w:rPr>
                <w:rFonts w:ascii="Times New Roman" w:hAnsi="Times New Roman"/>
                <w:b w:val="0"/>
                <w:i w:val="0"/>
                <w:sz w:val="18"/>
              </w:rPr>
              <w:t>Checks always pass; statistical attack revived</w:t>
            </w:r>
          </w:p>
        </w:tc>
      </w:tr>
      <w:tr>
        <w:tc>
          <w:tcPr>
            <w:tcW w:type="dxa" w:w="576"/>
          </w:tcPr>
          <w:p>
            <w:pPr>
              <w:spacing w:after="0"/>
            </w:pPr>
            <w:r/>
            <w:r>
              <w:rPr>
                <w:rFonts w:ascii="Times New Roman" w:hAnsi="Times New Roman"/>
                <w:b w:val="0"/>
                <w:i w:val="0"/>
                <w:sz w:val="18"/>
              </w:rPr>
              <w:t>7</w:t>
            </w:r>
          </w:p>
        </w:tc>
        <w:tc>
          <w:tcPr>
            <w:tcW w:type="dxa" w:w="4608"/>
          </w:tcPr>
          <w:p>
            <w:pPr>
              <w:spacing w:after="0"/>
            </w:pPr>
            <w:r/>
            <w:r>
              <w:rPr>
                <w:rFonts w:ascii="Times New Roman" w:hAnsi="Times New Roman"/>
                <w:b w:val="0"/>
                <w:i w:val="0"/>
                <w:sz w:val="18"/>
              </w:rPr>
              <w:t>Are quorum and session bindings enforced?</w:t>
            </w:r>
          </w:p>
        </w:tc>
        <w:tc>
          <w:tcPr>
            <w:tcW w:type="dxa" w:w="4176"/>
          </w:tcPr>
          <w:p>
            <w:pPr>
              <w:spacing w:after="0"/>
            </w:pPr>
            <w:r/>
            <w:r>
              <w:rPr>
                <w:rFonts w:ascii="Times New Roman" w:hAnsi="Times New Roman"/>
                <w:b w:val="0"/>
                <w:i w:val="0"/>
                <w:sz w:val="18"/>
              </w:rPr>
              <w:t>Nonce reuse across quorums or sessions</w:t>
            </w:r>
          </w:p>
        </w:tc>
      </w:tr>
      <w:tr>
        <w:tc>
          <w:tcPr>
            <w:tcW w:type="dxa" w:w="576"/>
          </w:tcPr>
          <w:p>
            <w:pPr>
              <w:spacing w:after="0"/>
            </w:pPr>
            <w:r/>
            <w:r>
              <w:rPr>
                <w:rFonts w:ascii="Times New Roman" w:hAnsi="Times New Roman"/>
                <w:b w:val="0"/>
                <w:i w:val="0"/>
                <w:sz w:val="18"/>
              </w:rPr>
              <w:t>8</w:t>
            </w:r>
          </w:p>
        </w:tc>
        <w:tc>
          <w:tcPr>
            <w:tcW w:type="dxa" w:w="4608"/>
          </w:tcPr>
          <w:p>
            <w:pPr>
              <w:spacing w:after="0"/>
            </w:pPr>
            <w:r/>
            <w:r>
              <w:rPr>
                <w:rFonts w:ascii="Times New Roman" w:hAnsi="Times New Roman"/>
                <w:b w:val="0"/>
                <w:i w:val="0"/>
                <w:sz w:val="18"/>
              </w:rPr>
              <w:t>Are there corruption-model gaps?</w:t>
            </w:r>
          </w:p>
        </w:tc>
        <w:tc>
          <w:tcPr>
            <w:tcW w:type="dxa" w:w="4176"/>
          </w:tcPr>
          <w:p>
            <w:pPr>
              <w:spacing w:after="0"/>
            </w:pPr>
            <w:r/>
            <w:r>
              <w:rPr>
                <w:rFonts w:ascii="Times New Roman" w:hAnsi="Times New Roman"/>
                <w:b w:val="0"/>
                <w:i w:val="0"/>
                <w:sz w:val="18"/>
              </w:rPr>
              <w:t>Static-only proofs; conditions such as |S∖C| ≥ 2</w:t>
            </w:r>
          </w:p>
        </w:tc>
      </w:tr>
      <w:tr>
        <w:tc>
          <w:tcPr>
            <w:tcW w:type="dxa" w:w="576"/>
          </w:tcPr>
          <w:p>
            <w:pPr>
              <w:spacing w:after="0"/>
            </w:pPr>
            <w:r/>
            <w:r>
              <w:rPr>
                <w:rFonts w:ascii="Times New Roman" w:hAnsi="Times New Roman"/>
                <w:b w:val="0"/>
                <w:i w:val="0"/>
                <w:sz w:val="18"/>
              </w:rPr>
              <w:t>9</w:t>
            </w:r>
          </w:p>
        </w:tc>
        <w:tc>
          <w:tcPr>
            <w:tcW w:type="dxa" w:w="4608"/>
          </w:tcPr>
          <w:p>
            <w:pPr>
              <w:spacing w:after="0"/>
            </w:pPr>
            <w:r/>
            <w:r>
              <w:rPr>
                <w:rFonts w:ascii="Times New Roman" w:hAnsi="Times New Roman"/>
                <w:b w:val="0"/>
                <w:i w:val="0"/>
                <w:sz w:val="18"/>
              </w:rPr>
              <w:t>How much do a posteriori hints reduce hardness?</w:t>
            </w:r>
          </w:p>
        </w:tc>
        <w:tc>
          <w:tcPr>
            <w:tcW w:type="dxa" w:w="4176"/>
          </w:tcPr>
          <w:p>
            <w:pPr>
              <w:spacing w:after="0"/>
            </w:pPr>
            <w:r/>
            <w:r>
              <w:rPr>
                <w:rFonts w:ascii="Times New Roman" w:hAnsi="Times New Roman"/>
                <w:b w:val="0"/>
                <w:i w:val="0"/>
                <w:sz w:val="18"/>
              </w:rPr>
              <w:t>Lattice-estimator bit loss</w:t>
            </w:r>
          </w:p>
        </w:tc>
      </w:tr>
      <w:tr>
        <w:tc>
          <w:tcPr>
            <w:tcW w:type="dxa" w:w="576"/>
          </w:tcPr>
          <w:p>
            <w:pPr>
              <w:spacing w:after="0"/>
            </w:pPr>
            <w:r/>
            <w:r>
              <w:rPr>
                <w:rFonts w:ascii="Times New Roman" w:hAnsi="Times New Roman"/>
                <w:b w:val="0"/>
                <w:i w:val="0"/>
                <w:sz w:val="18"/>
              </w:rPr>
              <w:t>10</w:t>
            </w:r>
          </w:p>
        </w:tc>
        <w:tc>
          <w:tcPr>
            <w:tcW w:type="dxa" w:w="4608"/>
          </w:tcPr>
          <w:p>
            <w:pPr>
              <w:spacing w:after="0"/>
            </w:pPr>
            <w:r/>
            <w:r>
              <w:rPr>
                <w:rFonts w:ascii="Times New Roman" w:hAnsi="Times New Roman"/>
                <w:b w:val="0"/>
                <w:i w:val="0"/>
                <w:sz w:val="18"/>
              </w:rPr>
              <w:t>Do implementations match the specification?</w:t>
            </w:r>
          </w:p>
        </w:tc>
        <w:tc>
          <w:tcPr>
            <w:tcW w:type="dxa" w:w="4176"/>
          </w:tcPr>
          <w:p>
            <w:pPr>
              <w:spacing w:after="0"/>
            </w:pPr>
            <w:r/>
            <w:r>
              <w:rPr>
                <w:rFonts w:ascii="Times New Roman" w:hAnsi="Times New Roman"/>
                <w:b w:val="0"/>
                <w:i w:val="0"/>
                <w:sz w:val="18"/>
              </w:rPr>
              <w:t>Float samplers, timing, test vectors</w:t>
            </w:r>
          </w:p>
        </w:tc>
      </w:tr>
    </w:tbl>
    <w:p>
      <w:pPr>
        <w:spacing w:after="40"/>
      </w:pPr>
    </w:p>
    <w:p>
      <w:pPr>
        <w:keepNext/>
        <w:spacing w:before="160" w:after="60"/>
      </w:pPr>
      <w:r>
        <w:rPr>
          <w:rFonts w:ascii="Times New Roman" w:hAnsi="Times New Roman"/>
          <w:b/>
          <w:i w:val="0"/>
          <w:sz w:val="20"/>
        </w:rPr>
        <w:t>3. Problem Formulation and Possible Solution</w:t>
      </w:r>
    </w:p>
    <w:p>
      <w:pPr>
        <w:keepNext/>
        <w:spacing w:before="100" w:after="60"/>
      </w:pPr>
      <w:r>
        <w:rPr>
          <w:rFonts w:ascii="Times New Roman" w:hAnsi="Times New Roman"/>
          <w:b/>
          <w:i/>
          <w:sz w:val="20"/>
        </w:rPr>
        <w:t>3.1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514"/>
        <w:gridCol w:w="4514"/>
      </w:tblGrid>
      <w:tr>
        <w:tc>
          <w:tcPr>
            <w:tcW w:type="dxa" w:w="1584"/>
            <w:shd w:val="clear" w:color="auto" w:fill="D9D9D9"/>
          </w:tcPr>
          <w:p>
            <w:pPr>
              <w:spacing w:after="0"/>
            </w:pPr>
            <w:r/>
            <w:r>
              <w:rPr>
                <w:rFonts w:ascii="Times New Roman" w:hAnsi="Times New Roman"/>
                <w:b/>
                <w:i w:val="0"/>
                <w:sz w:val="18"/>
              </w:rPr>
              <w:t>Symbol</w:t>
            </w:r>
          </w:p>
        </w:tc>
        <w:tc>
          <w:tcPr>
            <w:tcW w:type="dxa" w:w="7776"/>
            <w:shd w:val="clear" w:color="auto" w:fill="D9D9D9"/>
          </w:tcPr>
          <w:p>
            <w:pPr>
              <w:spacing w:after="0"/>
            </w:pPr>
            <w:r/>
            <w:r>
              <w:rPr>
                <w:rFonts w:ascii="Times New Roman" w:hAnsi="Times New Roman"/>
                <w:b/>
                <w:i w:val="0"/>
                <w:sz w:val="18"/>
              </w:rPr>
              <w:t>Meaning</w:t>
            </w:r>
          </w:p>
        </w:tc>
      </w:tr>
      <w:tr>
        <w:tc>
          <w:tcPr>
            <w:tcW w:type="dxa" w:w="1584"/>
          </w:tcPr>
          <w:p>
            <w:pPr>
              <w:spacing w:after="0"/>
            </w:pPr>
            <w:r/>
            <w:r>
              <w:rPr>
                <w:rFonts w:ascii="Times New Roman" w:hAnsi="Times New Roman"/>
                <w:b w:val="0"/>
                <w:i w:val="0"/>
                <w:sz w:val="18"/>
              </w:rPr>
              <w:t>A, t</w:t>
            </w:r>
          </w:p>
        </w:tc>
        <w:tc>
          <w:tcPr>
            <w:tcW w:type="dxa" w:w="7776"/>
          </w:tcPr>
          <w:p>
            <w:pPr>
              <w:spacing w:after="0"/>
            </w:pPr>
            <w:r/>
            <w:r>
              <w:rPr>
                <w:rFonts w:ascii="Times New Roman" w:hAnsi="Times New Roman"/>
                <w:b w:val="0"/>
                <w:i w:val="0"/>
                <w:sz w:val="18"/>
              </w:rPr>
              <w:t>Public matrix over R_q (k×ℓ) and public key t = A·s1 + s2</w:t>
            </w:r>
          </w:p>
        </w:tc>
      </w:tr>
      <w:tr>
        <w:tc>
          <w:tcPr>
            <w:tcW w:type="dxa" w:w="1584"/>
          </w:tcPr>
          <w:p>
            <w:pPr>
              <w:spacing w:after="0"/>
            </w:pPr>
            <w:r/>
            <w:r>
              <w:rPr>
                <w:rFonts w:ascii="Times New Roman" w:hAnsi="Times New Roman"/>
                <w:b w:val="0"/>
                <w:i w:val="0"/>
                <w:sz w:val="18"/>
              </w:rPr>
              <w:t>s1, s2</w:t>
            </w:r>
          </w:p>
        </w:tc>
        <w:tc>
          <w:tcPr>
            <w:tcW w:type="dxa" w:w="7776"/>
          </w:tcPr>
          <w:p>
            <w:pPr>
              <w:spacing w:after="0"/>
            </w:pPr>
            <w:r/>
            <w:r>
              <w:rPr>
                <w:rFonts w:ascii="Times New Roman" w:hAnsi="Times New Roman"/>
                <w:b w:val="0"/>
                <w:i w:val="0"/>
                <w:sz w:val="18"/>
              </w:rPr>
              <w:t>Short secret vectors; s′ = s2 − t0 where t0 holds the dropped low bits of t</w:t>
            </w:r>
          </w:p>
        </w:tc>
      </w:tr>
      <w:tr>
        <w:tc>
          <w:tcPr>
            <w:tcW w:type="dxa" w:w="1584"/>
          </w:tcPr>
          <w:p>
            <w:pPr>
              <w:spacing w:after="0"/>
            </w:pPr>
            <w:r/>
            <w:r>
              <w:rPr>
                <w:rFonts w:ascii="Times New Roman" w:hAnsi="Times New Roman"/>
                <w:b w:val="0"/>
                <w:i w:val="0"/>
                <w:sz w:val="18"/>
              </w:rPr>
              <w:t>y, z, c</w:t>
            </w:r>
          </w:p>
        </w:tc>
        <w:tc>
          <w:tcPr>
            <w:tcW w:type="dxa" w:w="7776"/>
          </w:tcPr>
          <w:p>
            <w:pPr>
              <w:spacing w:after="0"/>
            </w:pPr>
            <w:r/>
            <w:r>
              <w:rPr>
                <w:rFonts w:ascii="Times New Roman" w:hAnsi="Times New Roman"/>
                <w:b w:val="0"/>
                <w:i w:val="0"/>
                <w:sz w:val="18"/>
              </w:rPr>
              <w:t>Nonce, response z = y + c·s1, and sparse challenge with τ entries of ±1</w:t>
            </w:r>
          </w:p>
        </w:tc>
      </w:tr>
      <w:tr>
        <w:tc>
          <w:tcPr>
            <w:tcW w:type="dxa" w:w="1584"/>
          </w:tcPr>
          <w:p>
            <w:pPr>
              <w:spacing w:after="0"/>
            </w:pPr>
            <w:r/>
            <w:r>
              <w:rPr>
                <w:rFonts w:ascii="Times New Roman" w:hAnsi="Times New Roman"/>
                <w:b w:val="0"/>
                <w:i w:val="0"/>
                <w:sz w:val="18"/>
              </w:rPr>
              <w:t>w, w1</w:t>
            </w:r>
          </w:p>
        </w:tc>
        <w:tc>
          <w:tcPr>
            <w:tcW w:type="dxa" w:w="7776"/>
          </w:tcPr>
          <w:p>
            <w:pPr>
              <w:spacing w:after="0"/>
            </w:pPr>
            <w:r/>
            <w:r>
              <w:rPr>
                <w:rFonts w:ascii="Times New Roman" w:hAnsi="Times New Roman"/>
                <w:b w:val="0"/>
                <w:i w:val="0"/>
                <w:sz w:val="18"/>
              </w:rPr>
              <w:t>w = A·y and its high-bits part w1 = HighBits(w); e = LowBits(w) is the rounding residue</w:t>
            </w:r>
          </w:p>
        </w:tc>
      </w:tr>
      <w:tr>
        <w:tc>
          <w:tcPr>
            <w:tcW w:type="dxa" w:w="1584"/>
          </w:tcPr>
          <w:p>
            <w:pPr>
              <w:spacing w:after="0"/>
            </w:pPr>
            <w:r/>
            <w:r>
              <w:rPr>
                <w:rFonts w:ascii="Times New Roman" w:hAnsi="Times New Roman"/>
                <w:b w:val="0"/>
                <w:i w:val="0"/>
                <w:sz w:val="18"/>
              </w:rPr>
              <w:t>γ1, γ2, β</w:t>
            </w:r>
          </w:p>
        </w:tc>
        <w:tc>
          <w:tcPr>
            <w:tcW w:type="dxa" w:w="7776"/>
          </w:tcPr>
          <w:p>
            <w:pPr>
              <w:spacing w:after="0"/>
            </w:pPr>
            <w:r/>
            <w:r>
              <w:rPr>
                <w:rFonts w:ascii="Times New Roman" w:hAnsi="Times New Roman"/>
                <w:b w:val="0"/>
                <w:i w:val="0"/>
                <w:sz w:val="18"/>
              </w:rPr>
              <w:t>Response bound, rounding bound, and bound on |c·s| (β = τ·η)</w:t>
            </w:r>
          </w:p>
        </w:tc>
      </w:tr>
      <w:tr>
        <w:tc>
          <w:tcPr>
            <w:tcW w:type="dxa" w:w="1584"/>
          </w:tcPr>
          <w:p>
            <w:pPr>
              <w:spacing w:after="0"/>
            </w:pPr>
            <w:r/>
            <w:r>
              <w:rPr>
                <w:rFonts w:ascii="Times New Roman" w:hAnsi="Times New Roman"/>
                <w:b w:val="0"/>
                <w:i w:val="0"/>
                <w:sz w:val="18"/>
              </w:rPr>
              <w:t>(T, N)</w:t>
            </w:r>
          </w:p>
        </w:tc>
        <w:tc>
          <w:tcPr>
            <w:tcW w:type="dxa" w:w="7776"/>
          </w:tcPr>
          <w:p>
            <w:pPr>
              <w:spacing w:after="0"/>
            </w:pPr>
            <w:r/>
            <w:r>
              <w:rPr>
                <w:rFonts w:ascii="Times New Roman" w:hAnsi="Times New Roman"/>
                <w:b w:val="0"/>
                <w:i w:val="0"/>
                <w:sz w:val="18"/>
              </w:rPr>
              <w:t>Threshold and number of parties; S is the signing set and C the corrupted set</w:t>
            </w:r>
          </w:p>
        </w:tc>
      </w:tr>
      <w:tr>
        <w:tc>
          <w:tcPr>
            <w:tcW w:type="dxa" w:w="1584"/>
          </w:tcPr>
          <w:p>
            <w:pPr>
              <w:spacing w:after="0"/>
            </w:pPr>
            <w:r/>
            <w:r>
              <w:rPr>
                <w:rFonts w:ascii="Times New Roman" w:hAnsi="Times New Roman"/>
                <w:b w:val="0"/>
                <w:i w:val="0"/>
                <w:sz w:val="18"/>
              </w:rPr>
              <w:t>q_s</w:t>
            </w:r>
          </w:p>
        </w:tc>
        <w:tc>
          <w:tcPr>
            <w:tcW w:type="dxa" w:w="7776"/>
          </w:tcPr>
          <w:p>
            <w:pPr>
              <w:spacing w:after="0"/>
            </w:pPr>
            <w:r/>
            <w:r>
              <w:rPr>
                <w:rFonts w:ascii="Times New Roman" w:hAnsi="Times New Roman"/>
                <w:b w:val="0"/>
                <w:i w:val="0"/>
                <w:sz w:val="18"/>
              </w:rPr>
              <w:t>Number of signing sessions the adversary observes</w:t>
            </w:r>
          </w:p>
        </w:tc>
      </w:tr>
    </w:tbl>
    <w:p>
      <w:pPr>
        <w:spacing w:after="40"/>
      </w:pPr>
    </w:p>
    <w:p>
      <w:pPr>
        <w:keepNext/>
        <w:spacing w:before="100" w:after="60"/>
      </w:pPr>
      <w:r>
        <w:rPr>
          <w:rFonts w:ascii="Times New Roman" w:hAnsi="Times New Roman"/>
          <w:b/>
          <w:i/>
          <w:sz w:val="20"/>
        </w:rPr>
        <w:t>3.2 Open problems</w:t>
      </w:r>
    </w:p>
    <w:p>
      <w:pPr>
        <w:jc w:val="both"/>
      </w:pPr>
      <w:r>
        <w:rPr>
          <w:rFonts w:ascii="Times New Roman" w:hAnsi="Times New Roman"/>
          <w:b/>
          <w:i w:val="0"/>
          <w:sz w:val="20"/>
        </w:rPr>
        <w:t>P1 (TALUS signing cap).</w:t>
      </w:r>
      <w:r>
        <w:rPr>
          <w:rFonts w:ascii="Times New Roman" w:hAnsi="Times New Roman"/>
          <w:b w:val="0"/>
          <w:i w:val="0"/>
          <w:sz w:val="20"/>
        </w:rPr>
        <w:t xml:space="preserve"> Given the post-BCC noise e = LowBits(w) restricted to (−γ2+β, γ2−β), find the minimum number of signatures q* at which an optimised estimator recovers s′ = s2 − t0, and compare q* with the cap (2^13–2^14) and the uniqueness wall (2^15–2^16). Sharp noise edges carry more information per sample than variance alone, so bounded-noise estimators, ILP and lattice reduction should beat least squares. Either outcome is informative: q* below the cap breaks the design; q* above it gives a concrete security margin.</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check it exceeds 2^64.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and Trilithium).</w:t>
      </w:r>
      <w:r>
        <w:rPr>
          <w:rFonts w:ascii="Times New Roman" w:hAnsi="Times New Roman"/>
          <w:b w:val="0"/>
          <w:i w:val="0"/>
          <w:sz w:val="20"/>
        </w:rPr>
        <w:t xml:space="preserve"> Test whether the distribution of rejected-attempt transcripts, (w1, c, ⊥) in Quorus and rejected partial responses in Trilithium, depends on s1 or s2. A positive result would invalidate the simulatability claim or heuristic; the declassified rejection-check bit in Trilithium should be quantified in bits per attempt about c·s2.</w:t>
      </w:r>
    </w:p>
    <w:p>
      <w:pPr>
        <w:jc w:val="both"/>
      </w:pPr>
      <w:r>
        <w:rPr>
          <w:rFonts w:ascii="Times New Roman" w:hAnsi="Times New Roman"/>
          <w:b/>
          <w:i w:val="0"/>
          <w:sz w:val="20"/>
        </w:rPr>
        <w:t>P4 (Confirm or refute Kao's P2 claim).</w:t>
      </w:r>
      <w:r>
        <w:rPr>
          <w:rFonts w:ascii="Times New Roman" w:hAnsi="Times New Roman"/>
          <w:b w:val="0"/>
          <w:i w:val="0"/>
          <w:sz w:val="20"/>
        </w:rPr>
        <w:t xml:space="preserve"> Decide whether the masked-commitment argument fails at |S∖C| = 1, which would be a one-signature key recovery for any |S| = T with T−1 corruptions, and whether the Feldman-style DKG commitments show the A·s1,i pattern broken in [13].</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bounded-noise estimator needs at least an order of magnitude fewer signatures than least squares, and the criterion is a recovered key (checked against the public key) at a sample count below 2^16. For P2 we hypothesise that the Fisher information per signature is small enough that the wall exceeds 2^64, so a null result is the expected outcome and the criterion is a numerical bound with its derivation. For P3 we hypothesise that Quorus's reveal-on-reject is simulatable as claimed while Trilithium's rejected-partial heuristic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60"/>
      </w:pPr>
      <w:r>
        <w:rPr>
          <w:rFonts w:ascii="Times New Roman" w:hAnsi="Times New Roman"/>
          <w:b/>
          <w:i/>
          <w:sz w:val="20"/>
        </w:rPr>
        <w:t>3.3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60"/>
      </w:pPr>
      <w:r>
        <w:rPr>
          <w:rFonts w:ascii="Times New Roman" w:hAnsi="Times New Roman"/>
          <w:b/>
          <w:i/>
          <w:sz w:val="20"/>
        </w:rPr>
        <w:t>3.4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per-coordinate error variance about Var(e)/(N·τ/n) in the normalised ring representation. For uniform noise on [−γ2, γ2] with Var(e) ≈ γ2²/3, rounding recovers an entry of s′ correctly with overwhelming probability once the standard deviation falls below a fraction of 1/2 times the bound on |s′|; this reproduces the order N ≈ 4γ2²/(3τ) quoted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q_s =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keepNext/>
        <w:spacing w:before="100" w:after="60"/>
      </w:pPr>
      <w:r>
        <w:rPr>
          <w:rFonts w:ascii="Times New Roman" w:hAnsi="Times New Roman"/>
          <w:b/>
          <w:i/>
          <w:sz w:val="20"/>
        </w:rPr>
        <w:t>3.5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keepNext/>
        <w:spacing w:before="100" w:after="60"/>
      </w:pPr>
      <w:r>
        <w:rPr>
          <w:rFonts w:ascii="Times New Roman" w:hAnsi="Times New Roman"/>
          <w:b/>
          <w:i/>
          <w:sz w:val="20"/>
        </w:rPr>
        <w:t>3.6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2.8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010"/>
        <w:gridCol w:w="3010"/>
        <w:gridCol w:w="3010"/>
      </w:tblGrid>
      <w:tr>
        <w:tc>
          <w:tcPr>
            <w:tcW w:type="dxa" w:w="864"/>
            <w:shd w:val="clear" w:color="auto" w:fill="D9D9D9"/>
          </w:tcPr>
          <w:p>
            <w:pPr>
              <w:spacing w:after="0"/>
            </w:pPr>
            <w:r/>
            <w:r>
              <w:rPr>
                <w:rFonts w:ascii="Times New Roman" w:hAnsi="Times New Roman"/>
                <w:b/>
                <w:i w:val="0"/>
                <w:sz w:val="18"/>
              </w:rPr>
              <w:t>Stage</w:t>
            </w:r>
          </w:p>
        </w:tc>
        <w:tc>
          <w:tcPr>
            <w:tcW w:type="dxa" w:w="5616"/>
            <w:shd w:val="clear" w:color="auto" w:fill="D9D9D9"/>
          </w:tcPr>
          <w:p>
            <w:pPr>
              <w:spacing w:after="0"/>
            </w:pPr>
            <w:r/>
            <w:r>
              <w:rPr>
                <w:rFonts w:ascii="Times New Roman" w:hAnsi="Times New Roman"/>
                <w:b/>
                <w:i w:val="0"/>
                <w:sz w:val="18"/>
              </w:rPr>
              <w:t>Work item</w:t>
            </w:r>
          </w:p>
        </w:tc>
        <w:tc>
          <w:tcPr>
            <w:tcW w:type="dxa" w:w="2880"/>
            <w:shd w:val="clear" w:color="auto" w:fill="D9D9D9"/>
          </w:tcPr>
          <w:p>
            <w:pPr>
              <w:spacing w:after="0"/>
            </w:pPr>
            <w:r/>
            <w:r>
              <w:rPr>
                <w:rFonts w:ascii="Times New Roman" w:hAnsi="Times New Roman"/>
                <w:b/>
                <w:i w:val="0"/>
                <w:sz w:val="18"/>
              </w:rPr>
              <w:t>Output</w:t>
            </w:r>
          </w:p>
        </w:tc>
      </w:tr>
      <w:tr>
        <w:tc>
          <w:tcPr>
            <w:tcW w:type="dxa" w:w="864"/>
          </w:tcPr>
          <w:p>
            <w:pPr>
              <w:spacing w:after="0"/>
            </w:pPr>
            <w:r/>
            <w:r>
              <w:rPr>
                <w:rFonts w:ascii="Times New Roman" w:hAnsi="Times New Roman"/>
                <w:b w:val="0"/>
                <w:i w:val="0"/>
                <w:sz w:val="18"/>
              </w:rPr>
              <w:t>0</w:t>
            </w:r>
          </w:p>
        </w:tc>
        <w:tc>
          <w:tcPr>
            <w:tcW w:type="dxa" w:w="5616"/>
          </w:tcPr>
          <w:p>
            <w:pPr>
              <w:spacing w:after="0"/>
            </w:pPr>
            <w:r/>
            <w:r>
              <w:rPr>
                <w:rFonts w:ascii="Times New Roman" w:hAnsi="Times New Roman"/>
                <w:b w:val="0"/>
                <w:i w:val="0"/>
                <w:sz w:val="18"/>
              </w:rPr>
              <w:t>Choose tooling; read the remaining primary papers; recheck NIST schedule</w:t>
            </w:r>
          </w:p>
        </w:tc>
        <w:tc>
          <w:tcPr>
            <w:tcW w:type="dxa" w:w="2880"/>
          </w:tcPr>
          <w:p>
            <w:pPr>
              <w:spacing w:after="0"/>
            </w:pPr>
            <w:r/>
            <w:r>
              <w:rPr>
                <w:rFonts w:ascii="Times New Roman" w:hAnsi="Times New Roman"/>
                <w:b w:val="0"/>
                <w:i w:val="0"/>
                <w:sz w:val="18"/>
              </w:rPr>
              <w:t>Reading table, tooling decision</w:t>
            </w:r>
          </w:p>
        </w:tc>
      </w:tr>
      <w:tr>
        <w:tc>
          <w:tcPr>
            <w:tcW w:type="dxa" w:w="864"/>
          </w:tcPr>
          <w:p>
            <w:pPr>
              <w:spacing w:after="0"/>
            </w:pPr>
            <w:r/>
            <w:r>
              <w:rPr>
                <w:rFonts w:ascii="Times New Roman" w:hAnsi="Times New Roman"/>
                <w:b w:val="0"/>
                <w:i w:val="0"/>
                <w:sz w:val="18"/>
              </w:rPr>
              <w:t>1</w:t>
            </w:r>
          </w:p>
        </w:tc>
        <w:tc>
          <w:tcPr>
            <w:tcW w:type="dxa" w:w="5616"/>
          </w:tcPr>
          <w:p>
            <w:pPr>
              <w:spacing w:after="0"/>
            </w:pPr>
            <w:r/>
            <w:r>
              <w:rPr>
                <w:rFonts w:ascii="Times New Roman" w:hAnsi="Times New Roman"/>
                <w:b w:val="0"/>
                <w:i w:val="0"/>
                <w:sz w:val="18"/>
              </w:rPr>
              <w:t>ML-DSA primitives, transcript interface, estimators; reproduce ILWE sanity check</w:t>
            </w:r>
          </w:p>
        </w:tc>
        <w:tc>
          <w:tcPr>
            <w:tcW w:type="dxa" w:w="2880"/>
          </w:tcPr>
          <w:p>
            <w:pPr>
              <w:spacing w:after="0"/>
            </w:pPr>
            <w:r/>
            <w:r>
              <w:rPr>
                <w:rFonts w:ascii="Times New Roman" w:hAnsi="Times New Roman"/>
                <w:b w:val="0"/>
                <w:i w:val="0"/>
                <w:sz w:val="18"/>
              </w:rPr>
              <w:t>Harness v0.1, validated on KATs</w:t>
            </w:r>
          </w:p>
        </w:tc>
      </w:tr>
      <w:tr>
        <w:tc>
          <w:tcPr>
            <w:tcW w:type="dxa" w:w="864"/>
          </w:tcPr>
          <w:p>
            <w:pPr>
              <w:spacing w:after="0"/>
            </w:pPr>
            <w:r/>
            <w:r>
              <w:rPr>
                <w:rFonts w:ascii="Times New Roman" w:hAnsi="Times New Roman"/>
                <w:b w:val="0"/>
                <w:i w:val="0"/>
                <w:sz w:val="18"/>
              </w:rPr>
              <w:t>2</w:t>
            </w:r>
          </w:p>
        </w:tc>
        <w:tc>
          <w:tcPr>
            <w:tcW w:type="dxa" w:w="5616"/>
          </w:tcPr>
          <w:p>
            <w:pPr>
              <w:spacing w:after="0"/>
            </w:pPr>
            <w:r/>
            <w:r>
              <w:rPr>
                <w:rFonts w:ascii="Times New Roman" w:hAnsi="Times New Roman"/>
                <w:b w:val="0"/>
                <w:i w:val="0"/>
                <w:sz w:val="18"/>
              </w:rPr>
              <w:t>TALUS cap: bounded-noise and ILP estimators vs cap and wall (P1)</w:t>
            </w:r>
          </w:p>
        </w:tc>
        <w:tc>
          <w:tcPr>
            <w:tcW w:type="dxa" w:w="2880"/>
          </w:tcPr>
          <w:p>
            <w:pPr>
              <w:spacing w:after="0"/>
            </w:pPr>
            <w:r/>
            <w:r>
              <w:rPr>
                <w:rFonts w:ascii="Times New Roman" w:hAnsi="Times New Roman"/>
                <w:b w:val="0"/>
                <w:i w:val="0"/>
                <w:sz w:val="18"/>
              </w:rPr>
              <w:t>Sample count vs recovery curves</w:t>
            </w:r>
          </w:p>
        </w:tc>
      </w:tr>
      <w:tr>
        <w:tc>
          <w:tcPr>
            <w:tcW w:type="dxa" w:w="864"/>
          </w:tcPr>
          <w:p>
            <w:pPr>
              <w:spacing w:after="0"/>
            </w:pPr>
            <w:r/>
            <w:r>
              <w:rPr>
                <w:rFonts w:ascii="Times New Roman" w:hAnsi="Times New Roman"/>
                <w:b w:val="0"/>
                <w:i w:val="0"/>
                <w:sz w:val="18"/>
              </w:rPr>
              <w:t>3</w:t>
            </w:r>
          </w:p>
        </w:tc>
        <w:tc>
          <w:tcPr>
            <w:tcW w:type="dxa" w:w="5616"/>
          </w:tcPr>
          <w:p>
            <w:pPr>
              <w:spacing w:after="0"/>
            </w:pPr>
            <w:r/>
            <w:r>
              <w:rPr>
                <w:rFonts w:ascii="Times New Roman" w:hAnsi="Times New Roman"/>
                <w:b w:val="0"/>
                <w:i w:val="0"/>
                <w:sz w:val="18"/>
              </w:rPr>
              <w:t>Mithril accepted-z and hint accounting (P2)</w:t>
            </w:r>
          </w:p>
        </w:tc>
        <w:tc>
          <w:tcPr>
            <w:tcW w:type="dxa" w:w="2880"/>
          </w:tcPr>
          <w:p>
            <w:pPr>
              <w:spacing w:after="0"/>
            </w:pPr>
            <w:r/>
            <w:r>
              <w:rPr>
                <w:rFonts w:ascii="Times New Roman" w:hAnsi="Times New Roman"/>
                <w:b w:val="0"/>
                <w:i w:val="0"/>
                <w:sz w:val="18"/>
              </w:rPr>
              <w:t>Fisher-information bound, bit-loss table</w:t>
            </w:r>
          </w:p>
        </w:tc>
      </w:tr>
      <w:tr>
        <w:tc>
          <w:tcPr>
            <w:tcW w:type="dxa" w:w="864"/>
          </w:tcPr>
          <w:p>
            <w:pPr>
              <w:spacing w:after="0"/>
            </w:pPr>
            <w:r/>
            <w:r>
              <w:rPr>
                <w:rFonts w:ascii="Times New Roman" w:hAnsi="Times New Roman"/>
                <w:b w:val="0"/>
                <w:i w:val="0"/>
                <w:sz w:val="18"/>
              </w:rPr>
              <w:t>4</w:t>
            </w:r>
          </w:p>
        </w:tc>
        <w:tc>
          <w:tcPr>
            <w:tcW w:type="dxa" w:w="5616"/>
          </w:tcPr>
          <w:p>
            <w:pPr>
              <w:spacing w:after="0"/>
            </w:pPr>
            <w:r/>
            <w:r>
              <w:rPr>
                <w:rFonts w:ascii="Times New Roman" w:hAnsi="Times New Roman"/>
                <w:b w:val="0"/>
                <w:i w:val="0"/>
                <w:sz w:val="18"/>
              </w:rPr>
              <w:t>Quorus and Trilithium rejected-attempt tests (P3)</w:t>
            </w:r>
          </w:p>
        </w:tc>
        <w:tc>
          <w:tcPr>
            <w:tcW w:type="dxa" w:w="2880"/>
          </w:tcPr>
          <w:p>
            <w:pPr>
              <w:spacing w:after="0"/>
            </w:pPr>
            <w:r/>
            <w:r>
              <w:rPr>
                <w:rFonts w:ascii="Times New Roman" w:hAnsi="Times New Roman"/>
                <w:b w:val="0"/>
                <w:i w:val="0"/>
                <w:sz w:val="18"/>
              </w:rPr>
              <w:t>Statistical test results</w:t>
            </w:r>
          </w:p>
        </w:tc>
      </w:tr>
      <w:tr>
        <w:tc>
          <w:tcPr>
            <w:tcW w:type="dxa" w:w="864"/>
          </w:tcPr>
          <w:p>
            <w:pPr>
              <w:spacing w:after="0"/>
            </w:pPr>
            <w:r/>
            <w:r>
              <w:rPr>
                <w:rFonts w:ascii="Times New Roman" w:hAnsi="Times New Roman"/>
                <w:b w:val="0"/>
                <w:i w:val="0"/>
                <w:sz w:val="18"/>
              </w:rPr>
              <w:t>5</w:t>
            </w:r>
          </w:p>
        </w:tc>
        <w:tc>
          <w:tcPr>
            <w:tcW w:type="dxa" w:w="5616"/>
          </w:tcPr>
          <w:p>
            <w:pPr>
              <w:spacing w:after="0"/>
            </w:pPr>
            <w:r/>
            <w:r>
              <w:rPr>
                <w:rFonts w:ascii="Times New Roman" w:hAnsi="Times New Roman"/>
                <w:b w:val="0"/>
                <w:i w:val="0"/>
                <w:sz w:val="18"/>
              </w:rPr>
              <w:t>Kao P2 and DKG claims (P4)</w:t>
            </w:r>
          </w:p>
        </w:tc>
        <w:tc>
          <w:tcPr>
            <w:tcW w:type="dxa" w:w="2880"/>
          </w:tcPr>
          <w:p>
            <w:pPr>
              <w:spacing w:after="0"/>
            </w:pPr>
            <w:r/>
            <w:r>
              <w:rPr>
                <w:rFonts w:ascii="Times New Roman" w:hAnsi="Times New Roman"/>
                <w:b w:val="0"/>
                <w:i w:val="0"/>
                <w:sz w:val="18"/>
              </w:rPr>
              <w:t>Confirmed-or-refuted note</w:t>
            </w:r>
          </w:p>
        </w:tc>
      </w:tr>
      <w:tr>
        <w:tc>
          <w:tcPr>
            <w:tcW w:type="dxa" w:w="864"/>
          </w:tcPr>
          <w:p>
            <w:pPr>
              <w:spacing w:after="0"/>
            </w:pPr>
            <w:r/>
            <w:r>
              <w:rPr>
                <w:rFonts w:ascii="Times New Roman" w:hAnsi="Times New Roman"/>
                <w:b w:val="0"/>
                <w:i w:val="0"/>
                <w:sz w:val="18"/>
              </w:rPr>
              <w:t>6</w:t>
            </w:r>
          </w:p>
        </w:tc>
        <w:tc>
          <w:tcPr>
            <w:tcW w:type="dxa" w:w="5616"/>
          </w:tcPr>
          <w:p>
            <w:pPr>
              <w:spacing w:after="0"/>
            </w:pPr>
            <w:r/>
            <w:r>
              <w:rPr>
                <w:rFonts w:ascii="Times New Roman" w:hAnsi="Times New Roman"/>
                <w:b w:val="0"/>
                <w:i w:val="0"/>
                <w:sz w:val="18"/>
              </w:rPr>
              <w:t>Rerun on reference code once packages appear</w:t>
            </w:r>
          </w:p>
        </w:tc>
        <w:tc>
          <w:tcPr>
            <w:tcW w:type="dxa" w:w="2880"/>
          </w:tcPr>
          <w:p>
            <w:pPr>
              <w:spacing w:after="0"/>
            </w:pPr>
            <w:r/>
            <w:r>
              <w:rPr>
                <w:rFonts w:ascii="Times New Roman" w:hAnsi="Times New Roman"/>
                <w:b w:val="0"/>
                <w:i w:val="0"/>
                <w:sz w:val="18"/>
              </w:rPr>
              <w:t>Updated results</w:t>
            </w:r>
          </w:p>
        </w:tc>
      </w:tr>
    </w:tbl>
    <w:p>
      <w:pPr>
        <w:spacing w:after="40"/>
      </w:pPr>
    </w:p>
    <w:p>
      <w:pPr>
        <w:keepNext/>
        <w:spacing w:before="100" w:after="60"/>
      </w:pPr>
      <w:r>
        <w:rPr>
          <w:rFonts w:ascii="Times New Roman" w:hAnsi="Times New Roman"/>
          <w:b/>
          <w:i/>
          <w:sz w:val="20"/>
        </w:rPr>
        <w:t>3.7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2.9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pPr>
      <w:r>
        <w:rPr>
          <w:rFonts w:ascii="Times New Roman" w:hAnsi="Times New Roman"/>
          <w:b/>
          <w:i w:val="0"/>
          <w:sz w:val="20"/>
        </w:rPr>
        <w:t>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twenty-three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keepNext/>
        <w:spacing w:before="160" w:after="60"/>
      </w:pPr>
      <w:r>
        <w:rPr>
          <w:rFonts w:ascii="Times New Roman" w:hAnsi="Times New Roman"/>
          <w:b/>
          <w:i w:val="0"/>
          <w:sz w:val="20"/>
        </w:rPr>
        <w:t>References</w:t>
      </w:r>
    </w:p>
    <w:p>
      <w:pPr>
        <w:spacing w:after="20"/>
        <w:ind w:left="432" w:hanging="432"/>
        <w:jc w:val="both"/>
      </w:pPr>
      <w:r>
        <w:rPr>
          <w:rFonts w:ascii="Times New Roman" w:hAnsi="Times New Roman"/>
          <w:b w:val="0"/>
          <w:i w:val="0"/>
          <w:sz w:val="18"/>
        </w:rPr>
        <w:t>[1] NIST, FIPS 204: Module-Lattice-Based Digital Signature Standard, August 2024.</w:t>
      </w:r>
    </w:p>
    <w:p>
      <w:pPr>
        <w:spacing w:after="20"/>
        <w:ind w:left="432" w:hanging="432"/>
        <w:jc w:val="both"/>
      </w:pPr>
      <w:r>
        <w:rPr>
          <w:rFonts w:ascii="Times New Roman" w:hAnsi="Times New Roman"/>
          <w:b w:val="0"/>
          <w:i w:val="0"/>
          <w:sz w:val="18"/>
        </w:rPr>
        <w:t>[2] L. Ducas, E. Kiltz, T. Lepoint, V. Lyubashevsky, P. Schwabe, G. Seiler, D. Stehlé, CRYSTALS-Dilithium: A Lattice-Based Digital Signature Scheme, IACR TCHES 2018(1), 238–268.</w:t>
      </w:r>
    </w:p>
    <w:p>
      <w:pPr>
        <w:spacing w:after="20"/>
        <w:ind w:left="432" w:hanging="432"/>
        <w:jc w:val="both"/>
      </w:pPr>
      <w:r>
        <w:rPr>
          <w:rFonts w:ascii="Times New Roman" w:hAnsi="Times New Roman"/>
          <w:b w:val="0"/>
          <w:i w:val="0"/>
          <w:sz w:val="18"/>
        </w:rPr>
        <w:t>[3] NIST, Multi-Party Threshold Schemes: First Call for Submissions, NIST IR 8214C, 2026.</w:t>
      </w:r>
    </w:p>
    <w:p>
      <w:pPr>
        <w:spacing w:after="20"/>
        <w:ind w:left="432" w:hanging="432"/>
        <w:jc w:val="both"/>
      </w:pPr>
      <w:r>
        <w:rPr>
          <w:rFonts w:ascii="Times New Roman" w:hAnsi="Times New Roman"/>
          <w:b w:val="0"/>
          <w:i w:val="0"/>
          <w:sz w:val="18"/>
        </w:rPr>
        <w:t>[4] S. Celi, R. del Pino, T. Espitau, G. Niot, T. Prest, Efficient Threshold ML-DSA, IACR ePrint 2026/013.</w:t>
      </w:r>
    </w:p>
    <w:p>
      <w:pPr>
        <w:spacing w:after="20"/>
        <w:ind w:left="432" w:hanging="432"/>
        <w:jc w:val="both"/>
      </w:pPr>
      <w:r>
        <w:rPr>
          <w:rFonts w:ascii="Times New Roman" w:hAnsi="Times New Roman"/>
          <w:b w:val="0"/>
          <w:i w:val="0"/>
          <w:sz w:val="18"/>
        </w:rPr>
        <w:t>[5] G. Borin, S. Celi, R. del Pino, T. Espitau, G. Niot, T. Prest, Threshold Signatures Reloaded: ML-DSA and Enhanced Raccoon with Identifiable Aborts, IACR ePrint 2025/1166 (withdrawn 2026, superseded by 2026/013 and 2026/419).</w:t>
      </w:r>
    </w:p>
    <w:p>
      <w:pPr>
        <w:spacing w:after="20"/>
        <w:ind w:left="432" w:hanging="432"/>
        <w:jc w:val="both"/>
      </w:pPr>
      <w:r>
        <w:rPr>
          <w:rFonts w:ascii="Times New Roman" w:hAnsi="Times New Roman"/>
          <w:b w:val="0"/>
          <w:i w:val="0"/>
          <w:sz w:val="18"/>
        </w:rPr>
        <w:t>[6] S. Celi et al., Poster: Efficient Threshold ML-DSA up to 6 Parties, ACM CCS 2025 (poster), doi:10.1145/3719027.3760739.</w:t>
      </w:r>
    </w:p>
    <w:p>
      <w:pPr>
        <w:spacing w:after="20"/>
        <w:ind w:left="432" w:hanging="432"/>
        <w:jc w:val="both"/>
      </w:pPr>
      <w:r>
        <w:rPr>
          <w:rFonts w:ascii="Times New Roman" w:hAnsi="Times New Roman"/>
          <w:b w:val="0"/>
          <w:i w:val="0"/>
          <w:sz w:val="18"/>
        </w:rPr>
        <w:t>[7] Mithril: Efficient Threshold ML-DSA from Secret Sharing with Short Shares, NIST MPTC First Call preview writeup PW01, 2026.</w:t>
      </w:r>
    </w:p>
    <w:p>
      <w:pPr>
        <w:spacing w:after="20"/>
        <w:ind w:left="432" w:hanging="432"/>
        <w:jc w:val="both"/>
      </w:pPr>
      <w:r>
        <w:rPr>
          <w:rFonts w:ascii="Times New Roman" w:hAnsi="Times New Roman"/>
          <w:b w:val="0"/>
          <w:i w:val="0"/>
          <w:sz w:val="18"/>
        </w:rPr>
        <w:t>[8] A. Bienstock, L. de Castro, D. Escudero, A. Polychroniadou, A. Takahashi, Quorus: Efficient, Scalable Threshold ML-DSA Signatures from MPC, IACR ePrint 2025/1163.</w:t>
      </w:r>
    </w:p>
    <w:p>
      <w:pPr>
        <w:spacing w:after="20"/>
        <w:ind w:left="432" w:hanging="432"/>
        <w:jc w:val="both"/>
      </w:pPr>
      <w:r>
        <w:rPr>
          <w:rFonts w:ascii="Times New Roman" w:hAnsi="Times New Roman"/>
          <w:b w:val="0"/>
          <w:i w:val="0"/>
          <w:sz w:val="18"/>
        </w:rPr>
        <w:t>[9] A. Dufka, S. Kravtšenko, P. Laud, N. Snetkov, Trilithium: Efficient and Universally Composable Distributed ML-DSA Signing, IACR ePrint 2025/675.</w:t>
      </w:r>
    </w:p>
    <w:p>
      <w:pPr>
        <w:spacing w:after="20"/>
        <w:ind w:left="432" w:hanging="432"/>
        <w:jc w:val="both"/>
      </w:pPr>
      <w:r>
        <w:rPr>
          <w:rFonts w:ascii="Times New Roman" w:hAnsi="Times New Roman"/>
          <w:b w:val="0"/>
          <w:i w:val="0"/>
          <w:sz w:val="18"/>
        </w:rPr>
        <w:t>[10] L. Kao, R. Chang, TALUS: FIPS-204-Exact Threshold ML-DSA via Boundary Clearance, arXiv:2603.22109.</w:t>
      </w:r>
    </w:p>
    <w:p>
      <w:pPr>
        <w:spacing w:after="20"/>
        <w:ind w:left="432" w:hanging="432"/>
        <w:jc w:val="both"/>
      </w:pPr>
      <w:r>
        <w:rPr>
          <w:rFonts w:ascii="Times New Roman" w:hAnsi="Times New Roman"/>
          <w:b w:val="0"/>
          <w:i w:val="0"/>
          <w:sz w:val="18"/>
        </w:rPr>
        <w:t>[11] TALUS, NIST MPTC First Call preview writeup v0.22, August 2026.</w:t>
      </w:r>
    </w:p>
    <w:p>
      <w:pPr>
        <w:spacing w:after="20"/>
        <w:ind w:left="432" w:hanging="432"/>
        <w:jc w:val="both"/>
      </w:pPr>
      <w:r>
        <w:rPr>
          <w:rFonts w:ascii="Times New Roman" w:hAnsi="Times New Roman"/>
          <w:b w:val="0"/>
          <w:i w:val="0"/>
          <w:sz w:val="18"/>
        </w:rPr>
        <w:t>[12] L. Kao, FIPS 204-Compatible Threshold ML-DSA via Shamir Nonce DKG, arXiv:2601.20917.</w:t>
      </w:r>
    </w:p>
    <w:p>
      <w:pPr>
        <w:spacing w:after="20"/>
        <w:ind w:left="432" w:hanging="432"/>
        <w:jc w:val="both"/>
      </w:pPr>
      <w:r>
        <w:rPr>
          <w:rFonts w:ascii="Times New Roman" w:hAnsi="Times New Roman"/>
          <w:b w:val="0"/>
          <w:i w:val="0"/>
          <w:sz w:val="18"/>
        </w:rPr>
        <w:t>[13] G. Niot, Key-Recovery Attacks on TALUS: A Cryptanalytic Note, IACR ePrint 2026/1386, July 2026.</w:t>
      </w:r>
    </w:p>
    <w:p>
      <w:pPr>
        <w:spacing w:after="20"/>
        <w:ind w:left="432" w:hanging="432"/>
        <w:jc w:val="both"/>
      </w:pPr>
      <w:r>
        <w:rPr>
          <w:rFonts w:ascii="Times New Roman" w:hAnsi="Times New Roman"/>
          <w:b w:val="0"/>
          <w:i w:val="0"/>
          <w:sz w:val="18"/>
        </w:rPr>
        <w:t>[14] R. del Pino, S. Katsumata, M. Maller, F. Mouhartem, T. Prest, M.-J. Saarinen, Threshold Raccoon: Practical Threshold Signatures from Standard Lattice Assumptions, EUROCRYPT 2024, LNCS 14652.</w:t>
      </w:r>
    </w:p>
    <w:p>
      <w:pPr>
        <w:spacing w:after="20"/>
        <w:ind w:left="432" w:hanging="432"/>
        <w:jc w:val="both"/>
      </w:pPr>
      <w:r>
        <w:rPr>
          <w:rFonts w:ascii="Times New Roman" w:hAnsi="Times New Roman"/>
          <w:b w:val="0"/>
          <w:i w:val="0"/>
          <w:sz w:val="18"/>
        </w:rPr>
        <w:t>[15] R. del Pino, T. Espitau, G. Niot, T. Prest, Simple and Efficient Lattice Threshold Signatures with Identifiable Aborts, IACR ePrint 2025/871 (withdrawn 2026, superseded by 2026/419).</w:t>
      </w:r>
    </w:p>
    <w:p>
      <w:pPr>
        <w:spacing w:after="20"/>
        <w:ind w:left="432" w:hanging="432"/>
        <w:jc w:val="both"/>
      </w:pPr>
      <w:r>
        <w:rPr>
          <w:rFonts w:ascii="Times New Roman" w:hAnsi="Times New Roman"/>
          <w:b w:val="0"/>
          <w:i w:val="0"/>
          <w:sz w:val="18"/>
        </w:rPr>
        <w:t>[16] K. D. Gür, J. Katz, T. Silde, Two-Round Threshold Lattice-Based Signatures from Threshold Homomorphic Encryption, PQCrypto 2024, LNCS 14772.</w:t>
      </w:r>
    </w:p>
    <w:p>
      <w:pPr>
        <w:spacing w:after="20"/>
        <w:ind w:left="432" w:hanging="432"/>
        <w:jc w:val="both"/>
      </w:pPr>
      <w:r>
        <w:rPr>
          <w:rFonts w:ascii="Times New Roman" w:hAnsi="Times New Roman"/>
          <w:b w:val="0"/>
          <w:i w:val="0"/>
          <w:sz w:val="18"/>
        </w:rPr>
        <w:t>[17] J. Bootle, C. Delaplace, T. Espitau, P.-A. Fouque, M. Tibouchi, LWE Without Modular Reduction and Improved Side-Channel Attacks Against BLISS, ASIACRYPT 2018, LNCS 11272, 494–524.</w:t>
      </w:r>
    </w:p>
    <w:p>
      <w:pPr>
        <w:spacing w:after="20"/>
        <w:ind w:left="432" w:hanging="432"/>
        <w:jc w:val="both"/>
      </w:pPr>
      <w:r>
        <w:rPr>
          <w:rFonts w:ascii="Times New Roman" w:hAnsi="Times New Roman"/>
          <w:b w:val="0"/>
          <w:i w:val="0"/>
          <w:sz w:val="18"/>
        </w:rPr>
        <w:t>[18] Y. Zhou, W. Wang, Y. Sun, Y. Yu, Rejected Signatures' Challenges Pose New Challenges: Key Recovery of CRYSTALS-Dilithium via Side-Channel Attacks, IACR TCHES 2025 (ePrint 2025/214).</w:t>
      </w:r>
    </w:p>
    <w:p>
      <w:pPr>
        <w:spacing w:after="20"/>
        <w:ind w:left="432" w:hanging="432"/>
        <w:jc w:val="both"/>
      </w:pPr>
      <w:r>
        <w:rPr>
          <w:rFonts w:ascii="Times New Roman" w:hAnsi="Times New Roman"/>
          <w:b w:val="0"/>
          <w:i w:val="0"/>
          <w:sz w:val="18"/>
        </w:rPr>
        <w:t>[19] S. Damm, A. Fischer, A. May, S. Marzougui, L. Schwarz, H. Seidler, J.-P. Seifert, J. Thietke, V. Q. Ulitzsch, Solving Concealed ILWE and its Application for Breaking Masked Dilithium, ASIACRYPT 2025 (ePrint 2025/1629).</w:t>
      </w:r>
    </w:p>
    <w:p>
      <w:pPr>
        <w:spacing w:after="20"/>
        <w:ind w:left="432" w:hanging="432"/>
        <w:jc w:val="both"/>
      </w:pPr>
      <w:r>
        <w:rPr>
          <w:rFonts w:ascii="Times New Roman" w:hAnsi="Times New Roman"/>
          <w:b w:val="0"/>
          <w:i w:val="0"/>
          <w:sz w:val="18"/>
        </w:rPr>
        <w:t>[20] K. Yates, A. Pierrottet, A. Al Mamun, R. Cartor, M. Chowdhury, S. Gao, Security Analysis of Integer Learning with Errors with Rejection Sampling, arXiv:2512.08172, December 2025.</w:t>
      </w:r>
    </w:p>
    <w:p>
      <w:pPr>
        <w:spacing w:after="20"/>
        <w:ind w:left="432" w:hanging="432"/>
        <w:jc w:val="both"/>
      </w:pPr>
      <w:r>
        <w:rPr>
          <w:rFonts w:ascii="Times New Roman" w:hAnsi="Times New Roman"/>
          <w:b w:val="0"/>
          <w:i w:val="0"/>
          <w:sz w:val="18"/>
        </w:rPr>
        <w:t>[21] A. Shamir, How to Share a Secret, Communications of the ACM 22(11), 612–613, 1979.</w:t>
      </w:r>
    </w:p>
    <w:p>
      <w:pPr>
        <w:spacing w:after="20"/>
        <w:ind w:left="432" w:hanging="432"/>
        <w:jc w:val="both"/>
      </w:pPr>
      <w:r>
        <w:rPr>
          <w:rFonts w:ascii="Times New Roman" w:hAnsi="Times New Roman"/>
          <w:b w:val="0"/>
          <w:i w:val="0"/>
          <w:sz w:val="18"/>
        </w:rPr>
        <w:t>[22] P. Feldman, A Practical Scheme for Non-interactive Verifiable Secret Sharing, FOCS 1987, 427–438.</w:t>
      </w:r>
    </w:p>
    <w:p>
      <w:pPr>
        <w:spacing w:after="20"/>
        <w:ind w:left="432" w:hanging="432"/>
        <w:jc w:val="both"/>
      </w:pPr>
      <w:r>
        <w:rPr>
          <w:rFonts w:ascii="Times New Roman" w:hAnsi="Times New Roman"/>
          <w:b w:val="0"/>
          <w:i w:val="0"/>
          <w:sz w:val="18"/>
        </w:rPr>
        <w:t>[23] C. Komlo, I. Goldberg, FROST: Flexible Round-Optimized Schnorr Threshold Signatures, SAC 2020, LNCS 12804.</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