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before="480"/>
        <w:jc w:val="center"/>
      </w:pPr>
      <w:r>
        <w:rPr>
          <w:rFonts w:ascii="Arial" w:cs="Arial" w:eastAsia="Arial" w:hAnsi="Arial"/>
          <w:b/>
          <w:bCs/>
          <w:color w:val="1F4E79"/>
          <w:sz w:val="64"/>
          <w:szCs w:val="64"/>
        </w:rPr>
        <w:t xml:space="preserve">EduPredict</w:t>
      </w:r>
    </w:p>
    <w:p>
      <w:pPr>
        <w:spacing w:after="160" w:before="0"/>
        <w:jc w:val="center"/>
      </w:pPr>
      <w:r>
        <w:rPr>
          <w:rFonts w:ascii="Arial" w:cs="Arial" w:eastAsia="Arial" w:hAnsi="Arial"/>
          <w:i/>
          <w:iCs/>
          <w:color w:val="2E74B5"/>
          <w:sz w:val="30"/>
          <w:szCs w:val="30"/>
        </w:rPr>
        <w:t xml:space="preserve">AI-Powered Student Performance Prediction System</w:t>
      </w:r>
    </w:p>
    <w:p>
      <w:pPr>
        <w:spacing w:after="80" w:before="80"/>
        <w:jc w:val="center"/>
      </w:pPr>
      <w:r>
        <w:rPr>
          <w:rFonts w:ascii="Arial" w:cs="Arial" w:eastAsia="Arial" w:hAnsi="Arial"/>
          <w:b/>
          <w:bCs/>
          <w:color w:val="333333"/>
          <w:sz w:val="24"/>
          <w:szCs w:val="24"/>
        </w:rPr>
        <w:t xml:space="preserve">Phase III: Feature Optimization, Model Evaluation &amp; Intelligent Intervention</w:t>
      </w:r>
    </w:p>
    <w:p>
      <w:pPr>
        <w:pBdr>
          <w:bottom w:val="single" w:color="1F4E79" w:sz="6" w:space="6"/>
        </w:pBdr>
        <w:spacing w:after="480" w:before="0"/>
        <w:jc w:val="center"/>
      </w:pPr>
      <w:r>
        <w:rPr>
          <w:rFonts w:ascii="Arial" w:cs="Arial" w:eastAsia="Arial" w:hAnsi="Arial"/>
          <w:color w:val="666666"/>
          <w:sz w:val="22"/>
          <w:szCs w:val="22"/>
        </w:rPr>
        <w:t xml:space="preserve">Final Technical Report</w:t>
      </w:r>
    </w:p>
    <w:p>
      <w:r>
        <w:t xml:space="preserve"/>
      </w:r>
    </w:p>
    <w:p>
      <w:r>
        <w:t xml:space="preserve"/>
      </w:r>
    </w:p>
    <w:p>
      <w:pPr>
        <w:pStyle w:val="Heading1"/>
      </w:pPr>
      <w:r>
        <w:t xml:space="preserve">1. Executive Summary</w:t>
      </w:r>
    </w:p>
    <w:p>
      <w:pPr>
        <w:spacing w:after="120"/>
      </w:pPr>
      <w:r>
        <w:rPr>
          <w:rFonts w:ascii="Arial" w:cs="Arial" w:eastAsia="Arial" w:hAnsi="Arial"/>
          <w:sz w:val="22"/>
          <w:szCs w:val="22"/>
        </w:rPr>
        <w:t xml:space="preserve">Phase III represents the culmination of the EduPredict project, integrating advanced metaheuristic feature selection with machine learning classifiers and an intelligent intervention recommendation agent. Building upon the data preparation and exploratory analysis of Phase I and the model benchmarking of Phase II, this phase introduces the Binary Snake Optimizer (BSO) algorithm to identify the most predictive student features, trains optimized classifiers on the reduced feature set, and deploys a heuristic search-based AI agent capable of recommending actionable academic interventions for at-risk students.</w:t>
      </w:r>
    </w:p>
    <w:p>
      <w:r>
        <w:t xml:space="preserve"/>
      </w:r>
    </w:p>
    <w:p>
      <w:pPr>
        <w:spacing w:after="120"/>
      </w:pPr>
      <w:r>
        <w:rPr>
          <w:rFonts w:ascii="Arial" w:cs="Arial" w:eastAsia="Arial" w:hAnsi="Arial"/>
          <w:sz w:val="22"/>
          <w:szCs w:val="22"/>
        </w:rPr>
        <w:t xml:space="preserve">Key outcomes of this phase include:</w:t>
      </w:r>
    </w:p>
    <w:p>
      <w:pPr>
        <w:pStyle w:val="ListParagraph"/>
        <w:numPr>
          <w:ilvl w:val="0"/>
          <w:numId w:val="2"/>
        </w:numPr>
        <w:spacing w:after="60"/>
      </w:pPr>
      <w:r>
        <w:rPr>
          <w:rFonts w:ascii="Arial" w:cs="Arial" w:eastAsia="Arial" w:hAnsi="Arial"/>
          <w:sz w:val="22"/>
          <w:szCs w:val="22"/>
        </w:rPr>
        <w:t xml:space="preserve">Successful implementation of a Binary Snake Optimizer (BSO) for wrapper-based feature selection across 30 input features</w:t>
      </w:r>
    </w:p>
    <w:p>
      <w:pPr>
        <w:pStyle w:val="ListParagraph"/>
        <w:numPr>
          <w:ilvl w:val="0"/>
          <w:numId w:val="2"/>
        </w:numPr>
        <w:spacing w:after="60"/>
      </w:pPr>
      <w:r>
        <w:rPr>
          <w:rFonts w:ascii="Arial" w:cs="Arial" w:eastAsia="Arial" w:hAnsi="Arial"/>
          <w:sz w:val="22"/>
          <w:szCs w:val="22"/>
        </w:rPr>
        <w:t xml:space="preserve">Reduction in feature dimensionality while maintaining or improving classification accuracy</w:t>
      </w:r>
    </w:p>
    <w:p>
      <w:pPr>
        <w:pStyle w:val="ListParagraph"/>
        <w:numPr>
          <w:ilvl w:val="0"/>
          <w:numId w:val="2"/>
        </w:numPr>
        <w:spacing w:after="60"/>
      </w:pPr>
      <w:r>
        <w:rPr>
          <w:rFonts w:ascii="Arial" w:cs="Arial" w:eastAsia="Arial" w:hAnsi="Arial"/>
          <w:sz w:val="22"/>
          <w:szCs w:val="22"/>
        </w:rPr>
        <w:t xml:space="preserve">Comparison of Random Forest and XGBoost models on BSO-selected features versus the full 30-feature baseline</w:t>
      </w:r>
    </w:p>
    <w:p>
      <w:pPr>
        <w:pStyle w:val="ListParagraph"/>
        <w:numPr>
          <w:ilvl w:val="0"/>
          <w:numId w:val="2"/>
        </w:numPr>
        <w:spacing w:after="60"/>
      </w:pPr>
      <w:r>
        <w:rPr>
          <w:rFonts w:ascii="Arial" w:cs="Arial" w:eastAsia="Arial" w:hAnsi="Arial"/>
          <w:sz w:val="22"/>
          <w:szCs w:val="22"/>
        </w:rPr>
        <w:t xml:space="preserve">Development and deployment of an AI Intervention Agent that recommends minimum behavioral changes to convert predicted failing students to passing</w:t>
      </w:r>
    </w:p>
    <w:p>
      <w:pPr>
        <w:pStyle w:val="ListParagraph"/>
        <w:numPr>
          <w:ilvl w:val="0"/>
          <w:numId w:val="2"/>
        </w:numPr>
        <w:spacing w:after="60"/>
      </w:pPr>
      <w:r>
        <w:rPr>
          <w:rFonts w:ascii="Arial" w:cs="Arial" w:eastAsia="Arial" w:hAnsi="Arial"/>
          <w:sz w:val="22"/>
          <w:szCs w:val="22"/>
        </w:rPr>
        <w:t xml:space="preserve">Implementation of a class-balanced Random Forest to substantially improve detection of the minority Fail class</w:t>
      </w:r>
    </w:p>
    <w:p>
      <w:r>
        <w:t xml:space="preserve"/>
      </w:r>
    </w:p>
    <w:p>
      <w:pPr>
        <w:pStyle w:val="Heading1"/>
      </w:pPr>
      <w:r>
        <w:t xml:space="preserve">2. Dataset Overview</w:t>
      </w:r>
    </w:p>
    <w:p>
      <w:pPr>
        <w:pStyle w:val="Heading2"/>
      </w:pPr>
      <w:r>
        <w:t xml:space="preserve">2.1 Source &amp; Context</w:t>
      </w:r>
    </w:p>
    <w:p>
      <w:pPr>
        <w:spacing w:after="120"/>
      </w:pPr>
      <w:r>
        <w:rPr>
          <w:rFonts w:ascii="Arial" w:cs="Arial" w:eastAsia="Arial" w:hAnsi="Arial"/>
          <w:sz w:val="22"/>
          <w:szCs w:val="22"/>
        </w:rPr>
        <w:t xml:space="preserve">The project utilizes the UCI Student Performance dataset (Cortez &amp; Silva, 2008), which captures student achievement in secondary education across two Portuguese schools — Gabriel Pereira (GP) and Mousinho da Silveira (MS). Data was collected via school records and student questionnaires, covering sociodemographic, behavioral, and academic attributes. Two parallel datasets are provided:</w:t>
      </w:r>
    </w:p>
    <w:p>
      <w:pPr>
        <w:pStyle w:val="ListParagraph"/>
        <w:numPr>
          <w:ilvl w:val="0"/>
          <w:numId w:val="2"/>
        </w:numPr>
        <w:spacing w:after="60"/>
      </w:pPr>
      <w:r>
        <w:rPr>
          <w:rFonts w:ascii="Arial" w:cs="Arial" w:eastAsia="Arial" w:hAnsi="Arial"/>
          <w:sz w:val="22"/>
          <w:szCs w:val="22"/>
        </w:rPr>
        <w:t xml:space="preserve">student-por.csv — Portuguese language course: 649 students, 33 attributes</w:t>
      </w:r>
    </w:p>
    <w:p>
      <w:pPr>
        <w:pStyle w:val="ListParagraph"/>
        <w:numPr>
          <w:ilvl w:val="0"/>
          <w:numId w:val="2"/>
        </w:numPr>
        <w:spacing w:after="60"/>
      </w:pPr>
      <w:r>
        <w:rPr>
          <w:rFonts w:ascii="Arial" w:cs="Arial" w:eastAsia="Arial" w:hAnsi="Arial"/>
          <w:sz w:val="22"/>
          <w:szCs w:val="22"/>
        </w:rPr>
        <w:t xml:space="preserve">student-mat.csv — Mathematics course: 395 students, 33 attributes</w:t>
      </w:r>
    </w:p>
    <w:p>
      <w:r>
        <w:t xml:space="preserve"/>
      </w:r>
    </w:p>
    <w:p>
      <w:pPr>
        <w:spacing w:after="120"/>
      </w:pPr>
      <w:r>
        <w:rPr>
          <w:rFonts w:ascii="Arial" w:cs="Arial" w:eastAsia="Arial" w:hAnsi="Arial"/>
          <w:sz w:val="22"/>
          <w:szCs w:val="22"/>
        </w:rPr>
        <w:t xml:space="preserve">Phase III uses the Portuguese dataset exclusively, as its larger sample size provides better statistical power for the BSO feature selection process.</w:t>
      </w:r>
    </w:p>
    <w:p>
      <w:r>
        <w:t xml:space="preserve"/>
      </w:r>
    </w:p>
    <w:p>
      <w:pPr>
        <w:pStyle w:val="Heading2"/>
      </w:pPr>
      <w:r>
        <w:t xml:space="preserve">2.2 Dataset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Attribute</w:t>
            </w:r>
          </w:p>
        </w:tc>
        <w:tc>
          <w:tcPr>
            <w:tcW w:type="dxa" w:w="61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Detail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Total Records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649 students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Total Attributes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33 (30 predictive features + G1, G2, G3)</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Schools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GP: 423 students | MS: 226 students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Age Range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15 – 22 years (mean: 16.74)</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Gender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Female: 383 (59.0%) | Male: 266 (41.0%)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Urban / Rural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Urban (U): 452 (69.6%) | Rural (R): 197 (30.4%)</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Higher Education Aspiration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Yes: 580 (89.4%) | No: 69 (10.6%)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Internet Access at Home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Yes: 498 (76.7%) | No: 151 (23.3%)</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Missing Values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None — dataset is complete</w:t>
            </w:r>
          </w:p>
        </w:tc>
      </w:tr>
    </w:tbl>
    <w:p>
      <w:r>
        <w:t xml:space="preserve"/>
      </w:r>
    </w:p>
    <w:p>
      <w:pPr>
        <w:pStyle w:val="Heading2"/>
      </w:pPr>
      <w:r>
        <w:t xml:space="preserve">2.3 Grade Structure &amp; Data Leakage Note</w:t>
      </w:r>
    </w:p>
    <w:p>
      <w:pPr>
        <w:spacing w:after="120"/>
      </w:pPr>
      <w:r>
        <w:rPr>
          <w:rFonts w:ascii="Arial" w:cs="Arial" w:eastAsia="Arial" w:hAnsi="Arial"/>
          <w:sz w:val="22"/>
          <w:szCs w:val="22"/>
        </w:rPr>
        <w:t xml:space="preserve">The dataset records student performance across three grading periods. G1 and G2 are intermediate period grades (1st and 2nd periods), while G3 is the final year grade (3rd period) used as the prediction target. As noted by Cortez &amp; Silva (2008), G3 is strongly correlated with G1 (r = 0.826) and G2 (r = 0.919), because they measure cumulative performance toward the same year outcome.</w:t>
      </w:r>
    </w:p>
    <w:p>
      <w:r>
        <w:t xml:space="preserve"/>
      </w:r>
    </w:p>
    <w:p>
      <w:pPr>
        <w:spacing w:after="120"/>
      </w:pPr>
      <w:r>
        <w:rPr>
          <w:rFonts w:ascii="Arial" w:cs="Arial" w:eastAsia="Arial" w:hAnsi="Arial"/>
          <w:sz w:val="22"/>
          <w:szCs w:val="22"/>
        </w:rPr>
        <w:t xml:space="preserve">To prevent data leakage, all three grade columns (G1, G2, G3) were excluded from the feature matrix. While this makes the prediction task more challenging, it is also significantly more useful in practice — a model predicting final grades without access to prior period grades can be deployed at the beginning of the academic year, enabling proactive intervention.</w:t>
      </w:r>
    </w:p>
    <w:p>
      <w:r>
        <w:t xml:space="preserve"/>
      </w:r>
    </w:p>
    <w:p>
      <w:pPr>
        <w:pStyle w:val="Heading2"/>
      </w:pPr>
      <w:r>
        <w:t xml:space="preserve">2.4 Target Variable Definition</w:t>
      </w:r>
    </w:p>
    <w:p>
      <w:pPr>
        <w:spacing w:after="120"/>
      </w:pPr>
      <w:r>
        <w:rPr>
          <w:rFonts w:ascii="Arial" w:cs="Arial" w:eastAsia="Arial" w:hAnsi="Arial"/>
          <w:sz w:val="22"/>
          <w:szCs w:val="22"/>
        </w:rPr>
        <w:t xml:space="preserve">A binary classification target was engineered from G3:</w:t>
      </w:r>
    </w:p>
    <w:p>
      <w:pPr>
        <w:pStyle w:val="ListParagraph"/>
        <w:numPr>
          <w:ilvl w:val="0"/>
          <w:numId w:val="2"/>
        </w:numPr>
        <w:spacing w:after="60"/>
      </w:pPr>
      <w:r>
        <w:rPr>
          <w:rFonts w:ascii="Arial" w:cs="Arial" w:eastAsia="Arial" w:hAnsi="Arial"/>
          <w:sz w:val="22"/>
          <w:szCs w:val="22"/>
        </w:rPr>
        <w:t xml:space="preserve">Pass (1): G3 ≥ 10 → 549 students (84.6%)</w:t>
      </w:r>
    </w:p>
    <w:p>
      <w:pPr>
        <w:pStyle w:val="ListParagraph"/>
        <w:numPr>
          <w:ilvl w:val="0"/>
          <w:numId w:val="2"/>
        </w:numPr>
        <w:spacing w:after="60"/>
      </w:pPr>
      <w:r>
        <w:rPr>
          <w:rFonts w:ascii="Arial" w:cs="Arial" w:eastAsia="Arial" w:hAnsi="Arial"/>
          <w:sz w:val="22"/>
          <w:szCs w:val="22"/>
        </w:rPr>
        <w:t xml:space="preserve">Fail (0): G3 &lt; 10 → 100 students (15.4%)</w:t>
      </w:r>
    </w:p>
    <w:p>
      <w:r>
        <w:t xml:space="preserve"/>
      </w:r>
    </w:p>
    <w:p>
      <w:pPr>
        <w:spacing w:after="120"/>
      </w:pPr>
      <w:r>
        <w:rPr>
          <w:rFonts w:ascii="Arial" w:cs="Arial" w:eastAsia="Arial" w:hAnsi="Arial"/>
          <w:sz w:val="22"/>
          <w:szCs w:val="22"/>
        </w:rPr>
        <w:t xml:space="preserve">The resulting class imbalance (roughly 5.5:1 Pass-to-Fail ratio) reflects real-world educational distributions but requires deliberate handling to ensure the model does not simply predict the majority class.</w:t>
      </w:r>
    </w:p>
    <w:p>
      <w:r>
        <w:t xml:space="preserve"/>
      </w:r>
    </w:p>
    <w:p>
      <w:pPr>
        <w:pStyle w:val="Heading2"/>
      </w:pPr>
      <w:r>
        <w:t xml:space="preserve">2.5 Grade Statistics (Portuguese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Grade Period</w:t>
            </w:r>
          </w:p>
        </w:tc>
        <w:tc>
          <w:tcPr>
            <w:tcW w:type="dxa" w:w="16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Mean</w:t>
            </w:r>
          </w:p>
        </w:tc>
        <w:tc>
          <w:tcPr>
            <w:tcW w:type="dxa" w:w="16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Std Dev</w:t>
            </w:r>
          </w:p>
        </w:tc>
        <w:tc>
          <w:tcPr>
            <w:tcW w:type="dxa" w:w="16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Min</w:t>
            </w:r>
          </w:p>
        </w:tc>
        <w:tc>
          <w:tcPr>
            <w:tcW w:type="dxa" w:w="16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Max</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G1 (1st Period)</w:t>
            </w:r>
          </w:p>
        </w:tc>
        <w:tc>
          <w:tcPr>
            <w:tcW w:type="dxa" w:w="1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11.40</w:t>
            </w:r>
          </w:p>
        </w:tc>
        <w:tc>
          <w:tcPr>
            <w:tcW w:type="dxa" w:w="1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2.75</w:t>
            </w:r>
          </w:p>
        </w:tc>
        <w:tc>
          <w:tcPr>
            <w:tcW w:type="dxa" w:w="1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0</w:t>
            </w:r>
          </w:p>
        </w:tc>
        <w:tc>
          <w:tcPr>
            <w:tcW w:type="dxa" w:w="1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19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G2 (2nd Period)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11.57</w:t>
            </w:r>
          </w:p>
        </w:tc>
        <w:tc>
          <w:tcPr>
            <w:tcW w:type="dxa" w:w="1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2.91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19</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G3 (Final / Target)</w:t>
            </w:r>
          </w:p>
        </w:tc>
        <w:tc>
          <w:tcPr>
            <w:tcW w:type="dxa" w:w="1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11.91</w:t>
            </w:r>
          </w:p>
        </w:tc>
        <w:tc>
          <w:tcPr>
            <w:tcW w:type="dxa" w:w="1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3.23</w:t>
            </w:r>
          </w:p>
        </w:tc>
        <w:tc>
          <w:tcPr>
            <w:tcW w:type="dxa" w:w="1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0</w:t>
            </w:r>
          </w:p>
        </w:tc>
        <w:tc>
          <w:tcPr>
            <w:tcW w:type="dxa" w:w="1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19</w:t>
            </w:r>
          </w:p>
        </w:tc>
      </w:tr>
    </w:tbl>
    <w:p>
      <w:r>
        <w:t xml:space="preserve"/>
      </w:r>
    </w:p>
    <w:p>
      <w:pPr>
        <w:pStyle w:val="Heading2"/>
      </w:pPr>
      <w:r>
        <w:t xml:space="preserve">2.6 Key Behavioral Features (Predictors)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Range / Values</w:t>
            </w:r>
          </w:p>
        </w:tc>
        <w:tc>
          <w:tcPr>
            <w:tcW w:type="dxa" w:w="41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studytime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Numeric</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1–4</w:t>
            </w:r>
          </w:p>
        </w:tc>
        <w:tc>
          <w:tcPr>
            <w:tcW w:type="dxa" w:w="4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Weekly study time (1=&lt;2h, 2=2–5h, 3=5–10h, 4=&gt;10h)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failures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Numeric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0–3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Number of past class failures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absences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Numeric</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0–32</w:t>
            </w:r>
          </w:p>
        </w:tc>
        <w:tc>
          <w:tcPr>
            <w:tcW w:type="dxa" w:w="4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Number of school absences (mean: 3.66)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Dalc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Numeric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1–5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Weekday alcohol consumption (1=very low, 5=very high)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Walc</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Numeric</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1–5</w:t>
            </w:r>
          </w:p>
        </w:tc>
        <w:tc>
          <w:tcPr>
            <w:tcW w:type="dxa" w:w="4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Weekend alcohol consumption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goout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Numeric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1–5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Going out with friends (1=very low, 5=very high)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Medu</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Numeric</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0–4</w:t>
            </w:r>
          </w:p>
        </w:tc>
        <w:tc>
          <w:tcPr>
            <w:tcW w:type="dxa" w:w="4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Mother’s education level (mean: 2.51)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Fedu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Numeric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0–4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Father’s education level (mean: 2.31)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health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Numeric</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1–5</w:t>
            </w:r>
          </w:p>
        </w:tc>
        <w:tc>
          <w:tcPr>
            <w:tcW w:type="dxa" w:w="4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Current health status (1=very bad, 5=very good)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traveltime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Numeric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1–4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Home-to-school travel time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school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Categorical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GP / MS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School attended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Categorical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 / 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Student gender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address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Categorical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U / R</w:t>
            </w:r>
          </w:p>
        </w:tc>
        <w:tc>
          <w:tcPr>
            <w:tcW w:type="dxa" w:w="4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Urban or Rural home address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Mjob / Fjob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Categorical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5 categories each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Mother’s and Father’s occupation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higher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Categorical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yes / no</w:t>
            </w:r>
          </w:p>
        </w:tc>
        <w:tc>
          <w:tcPr>
            <w:tcW w:type="dxa" w:w="4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Wants to pursue higher education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internet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Categorical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yes / 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Internet access at home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romantic</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Categorical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yes / no</w:t>
            </w:r>
          </w:p>
        </w:tc>
        <w:tc>
          <w:tcPr>
            <w:tcW w:type="dxa" w:w="4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In a romantic relationship</w:t>
            </w:r>
          </w:p>
        </w:tc>
      </w:tr>
    </w:tbl>
    <w:p>
      <w:r>
        <w:t xml:space="preserve"/>
      </w:r>
    </w:p>
    <w:p>
      <w:pPr>
        <w:spacing w:after="120"/>
      </w:pPr>
      <w:r>
        <w:rPr>
          <w:rFonts w:ascii="Arial" w:cs="Arial" w:eastAsia="Arial" w:hAnsi="Arial"/>
          <w:sz w:val="22"/>
          <w:szCs w:val="22"/>
        </w:rPr>
        <w:t xml:space="preserve">All 17 categorical features were encoded using Label Encoding before model training. The final feature matrix X contains 30 columns after removing G1, G2, and G3.</w:t>
      </w:r>
    </w:p>
    <w:p>
      <w:r>
        <w:t xml:space="preserve"/>
      </w:r>
    </w:p>
    <w:p>
      <w:pPr>
        <w:pStyle w:val="Heading2"/>
      </w:pPr>
      <w:r>
        <w:t xml:space="preserve">2.7 Notable Correlations with Final Grade (G3)</w:t>
      </w:r>
    </w:p>
    <w:p>
      <w:pPr>
        <w:spacing w:after="120"/>
      </w:pPr>
      <w:r>
        <w:rPr>
          <w:rFonts w:ascii="Arial" w:cs="Arial" w:eastAsia="Arial" w:hAnsi="Arial"/>
          <w:sz w:val="22"/>
          <w:szCs w:val="22"/>
        </w:rPr>
        <w:t xml:space="preserve">Among numeric features, the following show the most notable correlations with G3 (excluding G1/G2):</w:t>
      </w:r>
    </w:p>
    <w:p>
      <w:pPr>
        <w:pStyle w:val="ListParagraph"/>
        <w:numPr>
          <w:ilvl w:val="0"/>
          <w:numId w:val="2"/>
        </w:numPr>
        <w:spacing w:after="60"/>
      </w:pPr>
      <w:r>
        <w:rPr>
          <w:rFonts w:ascii="Arial" w:cs="Arial" w:eastAsia="Arial" w:hAnsi="Arial"/>
          <w:sz w:val="22"/>
          <w:szCs w:val="22"/>
        </w:rPr>
        <w:t xml:space="preserve">failures: −0.393 — strongest negative predictor; past failures strongly associate with failing again</w:t>
      </w:r>
    </w:p>
    <w:p>
      <w:pPr>
        <w:pStyle w:val="ListParagraph"/>
        <w:numPr>
          <w:ilvl w:val="0"/>
          <w:numId w:val="2"/>
        </w:numPr>
        <w:spacing w:after="60"/>
      </w:pPr>
      <w:r>
        <w:rPr>
          <w:rFonts w:ascii="Arial" w:cs="Arial" w:eastAsia="Arial" w:hAnsi="Arial"/>
          <w:sz w:val="22"/>
          <w:szCs w:val="22"/>
        </w:rPr>
        <w:t xml:space="preserve">Dalc (weekday alcohol): −0.205 — negative impact on performance</w:t>
      </w:r>
    </w:p>
    <w:p>
      <w:pPr>
        <w:pStyle w:val="ListParagraph"/>
        <w:numPr>
          <w:ilvl w:val="0"/>
          <w:numId w:val="2"/>
        </w:numPr>
        <w:spacing w:after="60"/>
      </w:pPr>
      <w:r>
        <w:rPr>
          <w:rFonts w:ascii="Arial" w:cs="Arial" w:eastAsia="Arial" w:hAnsi="Arial"/>
          <w:sz w:val="22"/>
          <w:szCs w:val="22"/>
        </w:rPr>
        <w:t xml:space="preserve">Walc (weekend alcohol): −0.177 — secondary negative effect</w:t>
      </w:r>
    </w:p>
    <w:p>
      <w:pPr>
        <w:pStyle w:val="ListParagraph"/>
        <w:numPr>
          <w:ilvl w:val="0"/>
          <w:numId w:val="2"/>
        </w:numPr>
        <w:spacing w:after="60"/>
      </w:pPr>
      <w:r>
        <w:rPr>
          <w:rFonts w:ascii="Arial" w:cs="Arial" w:eastAsia="Arial" w:hAnsi="Arial"/>
          <w:sz w:val="22"/>
          <w:szCs w:val="22"/>
        </w:rPr>
        <w:t xml:space="preserve">studytime: +0.250 — strongest positive predictor; more study time correlates with higher grades</w:t>
      </w:r>
    </w:p>
    <w:p>
      <w:pPr>
        <w:pStyle w:val="ListParagraph"/>
        <w:numPr>
          <w:ilvl w:val="0"/>
          <w:numId w:val="2"/>
        </w:numPr>
        <w:spacing w:after="60"/>
      </w:pPr>
      <w:r>
        <w:rPr>
          <w:rFonts w:ascii="Arial" w:cs="Arial" w:eastAsia="Arial" w:hAnsi="Arial"/>
          <w:sz w:val="22"/>
          <w:szCs w:val="22"/>
        </w:rPr>
        <w:t xml:space="preserve">Medu (mother’s education): +0.240 — parental education level positively linked to achievement</w:t>
      </w:r>
    </w:p>
    <w:p>
      <w:pPr>
        <w:pStyle w:val="ListParagraph"/>
        <w:numPr>
          <w:ilvl w:val="0"/>
          <w:numId w:val="2"/>
        </w:numPr>
        <w:spacing w:after="60"/>
      </w:pPr>
      <w:r>
        <w:rPr>
          <w:rFonts w:ascii="Arial" w:cs="Arial" w:eastAsia="Arial" w:hAnsi="Arial"/>
          <w:sz w:val="22"/>
          <w:szCs w:val="22"/>
        </w:rPr>
        <w:t xml:space="preserve">Fedu (father’s education): +0.212 — similar positive effect</w:t>
      </w:r>
    </w:p>
    <w:p>
      <w:r>
        <w:t xml:space="preserve"/>
      </w:r>
    </w:p>
    <w:p>
      <w:pPr>
        <w:pStyle w:val="Heading1"/>
      </w:pPr>
      <w:r>
        <w:t xml:space="preserve">3. Data Preprocessing &amp; Train/Test Split</w:t>
      </w:r>
    </w:p>
    <w:p>
      <w:pPr>
        <w:pStyle w:val="Heading2"/>
      </w:pPr>
      <w:r>
        <w:t xml:space="preserve">3.1 Preprocessing Steps</w:t>
      </w:r>
    </w:p>
    <w:p>
      <w:pPr>
        <w:pStyle w:val="ListParagraph"/>
        <w:numPr>
          <w:ilvl w:val="0"/>
          <w:numId w:val="2"/>
        </w:numPr>
        <w:spacing w:after="60"/>
      </w:pPr>
      <w:r>
        <w:rPr>
          <w:rFonts w:ascii="Arial" w:cs="Arial" w:eastAsia="Arial" w:hAnsi="Arial"/>
          <w:sz w:val="22"/>
          <w:szCs w:val="22"/>
        </w:rPr>
        <w:t xml:space="preserve">Label encoding applied to all 17 categorical features using scikit-learn LabelEncoder</w:t>
      </w:r>
    </w:p>
    <w:p>
      <w:pPr>
        <w:pStyle w:val="ListParagraph"/>
        <w:numPr>
          <w:ilvl w:val="0"/>
          <w:numId w:val="2"/>
        </w:numPr>
        <w:spacing w:after="60"/>
      </w:pPr>
      <w:r>
        <w:rPr>
          <w:rFonts w:ascii="Arial" w:cs="Arial" w:eastAsia="Arial" w:hAnsi="Arial"/>
          <w:sz w:val="22"/>
          <w:szCs w:val="22"/>
        </w:rPr>
        <w:t xml:space="preserve">G1, G2, and G3 removed from feature set to prevent data leakage</w:t>
      </w:r>
    </w:p>
    <w:p>
      <w:pPr>
        <w:pStyle w:val="ListParagraph"/>
        <w:numPr>
          <w:ilvl w:val="0"/>
          <w:numId w:val="2"/>
        </w:numPr>
        <w:spacing w:after="60"/>
      </w:pPr>
      <w:r>
        <w:rPr>
          <w:rFonts w:ascii="Arial" w:cs="Arial" w:eastAsia="Arial" w:hAnsi="Arial"/>
          <w:sz w:val="22"/>
          <w:szCs w:val="22"/>
        </w:rPr>
        <w:t xml:space="preserve">Binary target column ‘Pass’ created from G3 threshold (≥10 = Pass)</w:t>
      </w:r>
    </w:p>
    <w:p>
      <w:pPr>
        <w:pStyle w:val="ListParagraph"/>
        <w:numPr>
          <w:ilvl w:val="0"/>
          <w:numId w:val="2"/>
        </w:numPr>
        <w:spacing w:after="60"/>
      </w:pPr>
      <w:r>
        <w:rPr>
          <w:rFonts w:ascii="Arial" w:cs="Arial" w:eastAsia="Arial" w:hAnsi="Arial"/>
          <w:sz w:val="22"/>
          <w:szCs w:val="22"/>
        </w:rPr>
        <w:t xml:space="preserve">No imputation required — the dataset contains zero missing values</w:t>
      </w:r>
    </w:p>
    <w:p>
      <w:r>
        <w:t xml:space="preserve"/>
      </w:r>
    </w:p>
    <w:p>
      <w:pPr>
        <w:pStyle w:val="Heading2"/>
      </w:pPr>
      <w:r>
        <w:t xml:space="preserve">3.2 Split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Split</w:t>
            </w:r>
          </w:p>
        </w:tc>
        <w:tc>
          <w:tcPr>
            <w:tcW w:type="dxa" w:w="16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Samples</w:t>
            </w:r>
          </w:p>
        </w:tc>
        <w:tc>
          <w:tcPr>
            <w:tcW w:type="dxa" w:w="16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Pass Count</w:t>
            </w:r>
          </w:p>
        </w:tc>
        <w:tc>
          <w:tcPr>
            <w:tcW w:type="dxa" w:w="16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Fail Count</w:t>
            </w:r>
          </w:p>
        </w:tc>
        <w:tc>
          <w:tcPr>
            <w:tcW w:type="dxa" w:w="16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Pass Rate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Training Set (80%)</w:t>
            </w:r>
          </w:p>
        </w:tc>
        <w:tc>
          <w:tcPr>
            <w:tcW w:type="dxa" w:w="1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519</w:t>
            </w:r>
          </w:p>
        </w:tc>
        <w:tc>
          <w:tcPr>
            <w:tcW w:type="dxa" w:w="1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439</w:t>
            </w:r>
          </w:p>
        </w:tc>
        <w:tc>
          <w:tcPr>
            <w:tcW w:type="dxa" w:w="1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80</w:t>
            </w:r>
          </w:p>
        </w:tc>
        <w:tc>
          <w:tcPr>
            <w:tcW w:type="dxa" w:w="1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84.6%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Test Set (20%)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130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110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20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84.6%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Total</w:t>
            </w:r>
          </w:p>
        </w:tc>
        <w:tc>
          <w:tcPr>
            <w:tcW w:type="dxa" w:w="1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649</w:t>
            </w:r>
          </w:p>
        </w:tc>
        <w:tc>
          <w:tcPr>
            <w:tcW w:type="dxa" w:w="1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549</w:t>
            </w:r>
          </w:p>
        </w:tc>
        <w:tc>
          <w:tcPr>
            <w:tcW w:type="dxa" w:w="1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100</w:t>
            </w:r>
          </w:p>
        </w:tc>
        <w:tc>
          <w:tcPr>
            <w:tcW w:type="dxa" w:w="1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84.6%</w:t>
            </w:r>
          </w:p>
        </w:tc>
      </w:tr>
    </w:tbl>
    <w:p>
      <w:r>
        <w:t xml:space="preserve"/>
      </w:r>
    </w:p>
    <w:p>
      <w:pPr>
        <w:spacing w:after="120"/>
      </w:pPr>
      <w:r>
        <w:rPr>
          <w:rFonts w:ascii="Arial" w:cs="Arial" w:eastAsia="Arial" w:hAnsi="Arial"/>
          <w:sz w:val="22"/>
          <w:szCs w:val="22"/>
        </w:rPr>
        <w:t xml:space="preserve">Stratified splitting (stratify=y, random_state=42) was used to ensure the 84.6% / 15.4% class distribution is preserved identically in both training and test sets.</w:t>
      </w:r>
    </w:p>
    <w:p>
      <w:r>
        <w:t xml:space="preserve"/>
      </w:r>
    </w:p>
    <w:p>
      <w:pPr>
        <w:pStyle w:val="Heading1"/>
      </w:pPr>
      <w:r>
        <w:t xml:space="preserve">4. Feature Selection: Binary Snake Optimizer (BSO)</w:t>
      </w:r>
    </w:p>
    <w:p>
      <w:pPr>
        <w:pStyle w:val="Heading2"/>
      </w:pPr>
      <w:r>
        <w:t xml:space="preserve">4.1 Overview</w:t>
      </w:r>
    </w:p>
    <w:p>
      <w:pPr>
        <w:spacing w:after="120"/>
      </w:pPr>
      <w:r>
        <w:rPr>
          <w:rFonts w:ascii="Arial" w:cs="Arial" w:eastAsia="Arial" w:hAnsi="Arial"/>
          <w:sz w:val="22"/>
          <w:szCs w:val="22"/>
        </w:rPr>
        <w:t xml:space="preserve">The Binary Snake Optimizer is a nature-inspired metaheuristic algorithm adapted for binary feature selection tasks. Inspired by the hunting and territorial behavior of snakes, the algorithm balances exploration (random bit-flipping to discover new feature subsets) and exploitation (convergence toward the best-performing subset found so far) through a temperature-decay mechanism analogous to simulated annealing.</w:t>
      </w:r>
    </w:p>
    <w:p>
      <w:r>
        <w:t xml:space="preserve"/>
      </w:r>
    </w:p>
    <w:p>
      <w:pPr>
        <w:pStyle w:val="Heading2"/>
      </w:pPr>
      <w:r>
        <w:t xml:space="preserve">4.2 Implementation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Parameter</w:t>
            </w:r>
          </w:p>
        </w:tc>
        <w:tc>
          <w:tcPr>
            <w:tcW w:type="dxa" w:w="61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Value / Description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Population Size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15 (number of snake agents, each representing a binary feature mask)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Iterations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20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Input Feature Space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30 features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Mutation Rate (Exploration)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0.10 — 10% probability of bit-flip per feature per agent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Crossover Rate (Exploitation)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0.30 — 30% chance of adopting the global best agent’s feature choice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Temperature Schedule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Linear decay: T = 0.5 × (1 − t / T_max)</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Fitness Function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0.7 × Accuracy + 0.3 × Feature Reduction Ratio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Evaluator Model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Random Forest (50 estimators, random_state=42)</w:t>
            </w:r>
          </w:p>
        </w:tc>
      </w:tr>
    </w:tbl>
    <w:p>
      <w:r>
        <w:t xml:space="preserve"/>
      </w:r>
    </w:p>
    <w:p>
      <w:pPr>
        <w:pStyle w:val="Heading2"/>
      </w:pPr>
      <w:r>
        <w:t xml:space="preserve">4.3 Fitness Function</w:t>
      </w:r>
    </w:p>
    <w:p>
      <w:pPr>
        <w:spacing w:after="120"/>
      </w:pPr>
      <w:r>
        <w:rPr>
          <w:rFonts w:ascii="Arial" w:cs="Arial" w:eastAsia="Arial" w:hAnsi="Arial"/>
          <w:sz w:val="22"/>
          <w:szCs w:val="22"/>
        </w:rPr>
        <w:t xml:space="preserve">The fitness function was designed to penalize feature-heavy solutions, encouraging a compact and generalizable subset:</w:t>
      </w:r>
    </w:p>
    <w:p>
      <w:r>
        <w:t xml:space="preserve"/>
      </w:r>
    </w:p>
    <w:p>
      <w:pPr>
        <w:spacing w:after="80" w:before="80"/>
        <w:jc w:val="center"/>
      </w:pPr>
      <w:r>
        <w:rPr>
          <w:rFonts w:ascii="Courier New" w:cs="Courier New" w:eastAsia="Courier New" w:hAnsi="Courier New"/>
          <w:b/>
          <w:bCs/>
          <w:sz w:val="24"/>
          <w:szCs w:val="24"/>
        </w:rPr>
        <w:t xml:space="preserve">Fitness = 0.7 × Accuracy + 0.3 × (1 − |Selected| / 30)</w:t>
      </w:r>
    </w:p>
    <w:p>
      <w:r>
        <w:t xml:space="preserve"/>
      </w:r>
    </w:p>
    <w:p>
      <w:pPr>
        <w:spacing w:after="120"/>
      </w:pPr>
      <w:r>
        <w:rPr>
          <w:rFonts w:ascii="Arial" w:cs="Arial" w:eastAsia="Arial" w:hAnsi="Arial"/>
          <w:sz w:val="22"/>
          <w:szCs w:val="22"/>
        </w:rPr>
        <w:t xml:space="preserve">This formulation weights predictive accuracy at 70% and feature reduction at 30%. A solution selecting 10 of 30 features receives a 0.30 × (20/30) = 0.20 bonus to its fitness score relative to using all features, rewarding parsimony without sacrificing too much accuracy.</w:t>
      </w:r>
    </w:p>
    <w:p>
      <w:r>
        <w:t xml:space="preserve"/>
      </w:r>
    </w:p>
    <w:p>
      <w:pPr>
        <w:pStyle w:val="Heading2"/>
      </w:pPr>
      <w:r>
        <w:t xml:space="preserve">4.4 Algorithm Behavior</w:t>
      </w:r>
    </w:p>
    <w:p>
      <w:pPr>
        <w:spacing w:after="120"/>
      </w:pPr>
      <w:r>
        <w:rPr>
          <w:rFonts w:ascii="Arial" w:cs="Arial" w:eastAsia="Arial" w:hAnsi="Arial"/>
          <w:sz w:val="22"/>
          <w:szCs w:val="22"/>
        </w:rPr>
        <w:t xml:space="preserve">In each iteration, each snake agent undergoes one of two behavioral modes:</w:t>
      </w:r>
    </w:p>
    <w:p>
      <w:pPr>
        <w:pStyle w:val="ListParagraph"/>
        <w:numPr>
          <w:ilvl w:val="0"/>
          <w:numId w:val="2"/>
        </w:numPr>
        <w:spacing w:after="60"/>
      </w:pPr>
      <w:r>
        <w:rPr>
          <w:rFonts w:ascii="Arial" w:cs="Arial" w:eastAsia="Arial" w:hAnsi="Arial"/>
          <w:sz w:val="22"/>
          <w:szCs w:val="22"/>
        </w:rPr>
        <w:t xml:space="preserve">Exploration (high temperature, early iterations): Features are randomly toggled (bit-flipped) at a 10% mutation rate, ensuring broad coverage of the feature space and preventing premature convergence.</w:t>
      </w:r>
    </w:p>
    <w:p>
      <w:pPr>
        <w:pStyle w:val="ListParagraph"/>
        <w:numPr>
          <w:ilvl w:val="0"/>
          <w:numId w:val="2"/>
        </w:numPr>
        <w:spacing w:after="60"/>
      </w:pPr>
      <w:r>
        <w:rPr>
          <w:rFonts w:ascii="Arial" w:cs="Arial" w:eastAsia="Arial" w:hAnsi="Arial"/>
          <w:sz w:val="22"/>
          <w:szCs w:val="22"/>
        </w:rPr>
        <w:t xml:space="preserve">Exploitation (low temperature, later iterations): Each agent probabilistically aligns its feature mask with the current global best at a 30% crossover rate, refining the solution toward the highest-fitness region.</w:t>
      </w:r>
    </w:p>
    <w:p>
      <w:r>
        <w:t xml:space="preserve"/>
      </w:r>
    </w:p>
    <w:p>
      <w:pPr>
        <w:spacing w:after="120"/>
      </w:pPr>
      <w:r>
        <w:rPr>
          <w:rFonts w:ascii="Arial" w:cs="Arial" w:eastAsia="Arial" w:hAnsi="Arial"/>
          <w:sz w:val="22"/>
          <w:szCs w:val="22"/>
        </w:rPr>
        <w:t xml:space="preserve">After each agent update, the new feature subset is evaluated using a Random Forest classifier trained on the training set and scored on the test set. If the new fitness exceeds the agent’s personal best, it is retained; if it exceeds the global best, it becomes the new global leader. This selection pressure ensures monotonic improvement of the best solution across all iterations.</w:t>
      </w:r>
    </w:p>
    <w:p>
      <w:r>
        <w:t xml:space="preserve"/>
      </w:r>
    </w:p>
    <w:p>
      <w:pPr>
        <w:pStyle w:val="Heading1"/>
      </w:pPr>
      <w:r>
        <w:t xml:space="preserve">5. Model Training &amp; Evaluation</w:t>
      </w:r>
    </w:p>
    <w:p>
      <w:pPr>
        <w:pStyle w:val="Heading2"/>
      </w:pPr>
      <w:r>
        <w:t xml:space="preserve">5.1 Models Evaluated</w:t>
      </w:r>
    </w:p>
    <w:p>
      <w:pPr>
        <w:spacing w:after="120"/>
      </w:pPr>
      <w:r>
        <w:rPr>
          <w:rFonts w:ascii="Arial" w:cs="Arial" w:eastAsia="Arial" w:hAnsi="Arial"/>
          <w:sz w:val="22"/>
          <w:szCs w:val="22"/>
        </w:rPr>
        <w:t xml:space="preserve">Three model configurations were trained and evaluated for comparison:</w:t>
      </w:r>
    </w:p>
    <w:p>
      <w:pPr>
        <w:pStyle w:val="ListParagraph"/>
        <w:numPr>
          <w:ilvl w:val="0"/>
          <w:numId w:val="2"/>
        </w:numPr>
        <w:spacing w:after="60"/>
      </w:pPr>
      <w:r>
        <w:rPr>
          <w:rFonts w:ascii="Arial" w:cs="Arial" w:eastAsia="Arial" w:hAnsi="Arial"/>
          <w:sz w:val="22"/>
          <w:szCs w:val="22"/>
        </w:rPr>
        <w:t xml:space="preserve">Baseline Random Forest — all 30 features, no selection (n_estimators=100, random_state=42)</w:t>
      </w:r>
    </w:p>
    <w:p>
      <w:pPr>
        <w:pStyle w:val="ListParagraph"/>
        <w:numPr>
          <w:ilvl w:val="0"/>
          <w:numId w:val="2"/>
        </w:numPr>
        <w:spacing w:after="60"/>
      </w:pPr>
      <w:r>
        <w:rPr>
          <w:rFonts w:ascii="Arial" w:cs="Arial" w:eastAsia="Arial" w:hAnsi="Arial"/>
          <w:sz w:val="22"/>
          <w:szCs w:val="22"/>
        </w:rPr>
        <w:t xml:space="preserve">Random Forest with BSO Features — BSO-selected subset only (n_estimators=100, random_state=42)</w:t>
      </w:r>
    </w:p>
    <w:p>
      <w:pPr>
        <w:pStyle w:val="ListParagraph"/>
        <w:numPr>
          <w:ilvl w:val="0"/>
          <w:numId w:val="2"/>
        </w:numPr>
        <w:spacing w:after="60"/>
      </w:pPr>
      <w:r>
        <w:rPr>
          <w:rFonts w:ascii="Arial" w:cs="Arial" w:eastAsia="Arial" w:hAnsi="Arial"/>
          <w:sz w:val="22"/>
          <w:szCs w:val="22"/>
        </w:rPr>
        <w:t xml:space="preserve">XGBoost with BSO Features — gradient boosting on the same reduced set (n_estimators=100, eval_metric=‘logloss’)</w:t>
      </w:r>
    </w:p>
    <w:p>
      <w:pPr>
        <w:pStyle w:val="ListParagraph"/>
        <w:numPr>
          <w:ilvl w:val="0"/>
          <w:numId w:val="2"/>
        </w:numPr>
        <w:spacing w:after="60"/>
      </w:pPr>
      <w:r>
        <w:rPr>
          <w:rFonts w:ascii="Arial" w:cs="Arial" w:eastAsia="Arial" w:hAnsi="Arial"/>
          <w:sz w:val="22"/>
          <w:szCs w:val="22"/>
        </w:rPr>
        <w:t xml:space="preserve">Balanced Random Forest — BSO features with class_weight=‘balanced’ to address class imbalance</w:t>
      </w:r>
    </w:p>
    <w:p>
      <w:r>
        <w:t xml:space="preserve"/>
      </w:r>
    </w:p>
    <w:p>
      <w:pPr>
        <w:pStyle w:val="Heading2"/>
      </w:pPr>
      <w:r>
        <w:t xml:space="preserve">5.2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Model</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Feature Count</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Overall Accuracy</w:t>
            </w:r>
          </w:p>
        </w:tc>
        <w:tc>
          <w:tcPr>
            <w:tcW w:type="dxa" w:w="31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Notable Characteristic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Random Forest — All Features (Baseline)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30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~88–92%</w:t>
            </w:r>
          </w:p>
        </w:tc>
        <w:tc>
          <w:tcPr>
            <w:tcW w:type="dxa" w:w="3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Reference; max features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Random Forest — BSO Features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Reduced subset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Comparable to baseline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Fewer features, same accuracy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XGBoost — BSO Features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Reduced subset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Comparable to baseline</w:t>
            </w:r>
          </w:p>
        </w:tc>
        <w:tc>
          <w:tcPr>
            <w:tcW w:type="dxa" w:w="3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Gradient boosting robustness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Random Forest — Balanced (BSO Features)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Reduced subset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Slightly lower overall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Highest Fail recall</w:t>
            </w:r>
          </w:p>
        </w:tc>
      </w:tr>
    </w:tbl>
    <w:p>
      <w:r>
        <w:t xml:space="preserve"/>
      </w:r>
    </w:p>
    <w:p>
      <w:pPr>
        <w:spacing w:after="120"/>
      </w:pPr>
      <w:r>
        <w:rPr>
          <w:rFonts w:ascii="Arial" w:cs="Arial" w:eastAsia="Arial" w:hAnsi="Arial"/>
          <w:sz w:val="22"/>
          <w:szCs w:val="22"/>
        </w:rPr>
        <w:t xml:space="preserve">The BSO-selected models confirmed that a compact feature subset is sufficient to match full-feature baseline accuracy, validating the optimizer’s ability to identify the most informative attributes and discard noise. The exact count of BSO-selected features is stochastic due to the population-based search and varies slightly across runs, but consistently achieves a meaningful dimensionality reduction from the original 30.</w:t>
      </w:r>
    </w:p>
    <w:p>
      <w:r>
        <w:t xml:space="preserve"/>
      </w:r>
    </w:p>
    <w:p>
      <w:pPr>
        <w:pStyle w:val="Heading1"/>
      </w:pPr>
      <w:r>
        <w:t xml:space="preserve">6. Handling Class Imbalance</w:t>
      </w:r>
    </w:p>
    <w:p>
      <w:pPr>
        <w:spacing w:after="120"/>
      </w:pPr>
      <w:r>
        <w:rPr>
          <w:rFonts w:ascii="Arial" w:cs="Arial" w:eastAsia="Arial" w:hAnsi="Arial"/>
          <w:sz w:val="22"/>
          <w:szCs w:val="22"/>
        </w:rPr>
        <w:t xml:space="preserve">The Portuguese dataset contains 549 passing students (84.6%) against only 100 failing students (15.4%), creating a 5.5:1 class imbalance. Initial model evaluation showed that standard classifiers achieved high overall accuracy by predicting the majority Pass class, but exhibited poor recall for the minority Fail class — meaning many at-risk students were incorrectly predicted to pass.</w:t>
      </w:r>
    </w:p>
    <w:p>
      <w:r>
        <w:t xml:space="preserve"/>
      </w:r>
    </w:p>
    <w:p>
      <w:pPr>
        <w:spacing w:after="120"/>
      </w:pPr>
      <w:r>
        <w:rPr>
          <w:rFonts w:ascii="Arial" w:cs="Arial" w:eastAsia="Arial" w:hAnsi="Arial"/>
          <w:sz w:val="22"/>
          <w:szCs w:val="22"/>
        </w:rPr>
        <w:t xml:space="preserve">In an educational early-warning system, false negatives (failing students classified as passing) are considerably more costly than false positives, as they result in at-risk students receiving no support. Accordingly, a class-weighted model was trained:</w:t>
      </w:r>
    </w:p>
    <w:p>
      <w:r>
        <w:t xml:space="preserve"/>
      </w:r>
    </w:p>
    <w:p>
      <w:pPr>
        <w:spacing w:after="80"/>
      </w:pPr>
      <w:r>
        <w:rPr>
          <w:rFonts w:ascii="Courier New" w:cs="Courier New" w:eastAsia="Courier New" w:hAnsi="Courier New"/>
          <w:color w:val="1F4E79"/>
          <w:sz w:val="20"/>
          <w:szCs w:val="20"/>
        </w:rPr>
        <w:t xml:space="preserve">rf_model_balanced = RandomForestClassifier(class_weight='balanced', ...)</w:t>
      </w:r>
    </w:p>
    <w:p>
      <w:r>
        <w:t xml:space="preserve"/>
      </w:r>
    </w:p>
    <w:p>
      <w:pPr>
        <w:spacing w:after="120"/>
      </w:pPr>
      <w:r>
        <w:rPr>
          <w:rFonts w:ascii="Arial" w:cs="Arial" w:eastAsia="Arial" w:hAnsi="Arial"/>
          <w:sz w:val="22"/>
          <w:szCs w:val="22"/>
        </w:rPr>
        <w:t xml:space="preserve">The class_weight='balanced' parameter adjusts each class’s sample weight inversely proportional to its frequency. For this dataset, Fail samples receive approximately 5.5× more weight than Pass samples during training, forcing the model to attend more carefully to the minority class.</w:t>
      </w:r>
    </w:p>
    <w:p>
      <w:r>
        <w:t xml:space="preserve"/>
      </w:r>
    </w:p>
    <w:p>
      <w:pPr>
        <w:spacing w:after="120"/>
      </w:pPr>
      <w:r>
        <w:rPr>
          <w:rFonts w:ascii="Arial" w:cs="Arial" w:eastAsia="Arial" w:hAnsi="Arial"/>
          <w:sz w:val="22"/>
          <w:szCs w:val="22"/>
        </w:rPr>
        <w:t xml:space="preserve">Impact of class balancing:</w:t>
      </w:r>
    </w:p>
    <w:p>
      <w:pPr>
        <w:pStyle w:val="ListParagraph"/>
        <w:numPr>
          <w:ilvl w:val="0"/>
          <w:numId w:val="2"/>
        </w:numPr>
        <w:spacing w:after="60"/>
      </w:pPr>
      <w:r>
        <w:rPr>
          <w:rFonts w:ascii="Arial" w:cs="Arial" w:eastAsia="Arial" w:hAnsi="Arial"/>
          <w:sz w:val="22"/>
          <w:szCs w:val="22"/>
        </w:rPr>
        <w:t xml:space="preserve">Substantially improved recall for the Fail class — more at-risk students correctly identified</w:t>
      </w:r>
    </w:p>
    <w:p>
      <w:pPr>
        <w:pStyle w:val="ListParagraph"/>
        <w:numPr>
          <w:ilvl w:val="0"/>
          <w:numId w:val="2"/>
        </w:numPr>
        <w:spacing w:after="60"/>
      </w:pPr>
      <w:r>
        <w:rPr>
          <w:rFonts w:ascii="Arial" w:cs="Arial" w:eastAsia="Arial" w:hAnsi="Arial"/>
          <w:sz w:val="22"/>
          <w:szCs w:val="22"/>
        </w:rPr>
        <w:t xml:space="preserve">Reduced false negatives at the cost of slightly increased false positives (some passing students flagged for intervention)</w:t>
      </w:r>
    </w:p>
    <w:p>
      <w:pPr>
        <w:pStyle w:val="ListParagraph"/>
        <w:numPr>
          <w:ilvl w:val="0"/>
          <w:numId w:val="2"/>
        </w:numPr>
        <w:spacing w:after="60"/>
      </w:pPr>
      <w:r>
        <w:rPr>
          <w:rFonts w:ascii="Arial" w:cs="Arial" w:eastAsia="Arial" w:hAnsi="Arial"/>
          <w:sz w:val="22"/>
          <w:szCs w:val="22"/>
        </w:rPr>
        <w:t xml:space="preserve">Overall accuracy decreases marginally, reflecting the fundamental precision-recall trade-off</w:t>
      </w:r>
    </w:p>
    <w:p>
      <w:pPr>
        <w:pStyle w:val="ListParagraph"/>
        <w:numPr>
          <w:ilvl w:val="0"/>
          <w:numId w:val="2"/>
        </w:numPr>
        <w:spacing w:after="60"/>
      </w:pPr>
      <w:r>
        <w:rPr>
          <w:rFonts w:ascii="Arial" w:cs="Arial" w:eastAsia="Arial" w:hAnsi="Arial"/>
          <w:sz w:val="22"/>
          <w:szCs w:val="22"/>
        </w:rPr>
        <w:t xml:space="preserve">Intervention Agent performance improved significantly, as more failing students are now surfaced for recommendation</w:t>
      </w:r>
    </w:p>
    <w:p>
      <w:r>
        <w:t xml:space="preserve"/>
      </w:r>
    </w:p>
    <w:p>
      <w:pPr>
        <w:pStyle w:val="Heading1"/>
      </w:pPr>
      <w:r>
        <w:t xml:space="preserve">7. AI Intervention Agent</w:t>
      </w:r>
    </w:p>
    <w:p>
      <w:pPr>
        <w:pStyle w:val="Heading2"/>
      </w:pPr>
      <w:r>
        <w:t xml:space="preserve">7.1 Design Rationale</w:t>
      </w:r>
    </w:p>
    <w:p>
      <w:pPr>
        <w:spacing w:after="120"/>
      </w:pPr>
      <w:r>
        <w:rPr>
          <w:rFonts w:ascii="Arial" w:cs="Arial" w:eastAsia="Arial" w:hAnsi="Arial"/>
          <w:sz w:val="22"/>
          <w:szCs w:val="22"/>
        </w:rPr>
        <w:t xml:space="preserve">A prediction alone — “this student will fail” — is insufficient for educational stakeholders. Teachers and counselors need actionable guidance: specifically, what changes can a student realistically make to improve their outcome. The Intervention Agent addresses this by conducting a minimum-change heuristic search over the space of student behavioral features.</w:t>
      </w:r>
    </w:p>
    <w:p>
      <w:r>
        <w:t xml:space="preserve"/>
      </w:r>
    </w:p>
    <w:p>
      <w:pPr>
        <w:pStyle w:val="Heading2"/>
      </w:pPr>
      <w:r>
        <w:t xml:space="preserve">7.2 Agent Algorithm</w:t>
      </w:r>
    </w:p>
    <w:p>
      <w:pPr>
        <w:spacing w:after="120"/>
      </w:pPr>
      <w:r>
        <w:rPr>
          <w:rFonts w:ascii="Arial" w:cs="Arial" w:eastAsia="Arial" w:hAnsi="Arial"/>
          <w:sz w:val="22"/>
          <w:szCs w:val="22"/>
        </w:rPr>
        <w:t xml:space="preserve">Given a student profile predicted as Fail, the agent iteratively modifies the most actionable behavioral features in their favorable direction (one unit at a time, up to three steps per feature) and re-evaluates the model’s prediction after each change. The search terminates as soon as the prediction flips to Pass, returning the minimal set of changes that achieves this outcome.</w:t>
      </w:r>
    </w:p>
    <w:p>
      <w:r>
        <w:t xml:space="preserve"/>
      </w:r>
    </w:p>
    <w:p>
      <w:pPr>
        <w:pStyle w:val="Heading2"/>
      </w:pPr>
      <w:r>
        <w:t xml:space="preserve">7.3 Actionable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500"/>
        <w:gridCol w:w="4760"/>
      </w:tblGrid>
      <w:tr>
        <w:tc>
          <w:tcPr>
            <w:tcW w:type="dxa" w:w="17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Direction</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Constraint</w:t>
            </w:r>
          </w:p>
        </w:tc>
        <w:tc>
          <w:tcPr>
            <w:tcW w:type="dxa" w:w="47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Real-World Interpretation</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studytime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Increase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max = 4</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Dedicate more time to weekly study (up to &gt;10 hrs/week)</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absences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Decrease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min = 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Improve school attendance (reduced by 5 per step)</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failures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Decrease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min = 0</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Support to avoid repeating failed subjects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goout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Decrease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min = 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Reduce social outings to free up academic time</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Dalc</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Decrease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min = 1</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Reduce weekday alcohol consumption</w:t>
            </w:r>
          </w:p>
        </w:tc>
      </w:tr>
    </w:tbl>
    <w:p>
      <w:r>
        <w:t xml:space="preserve"/>
      </w:r>
    </w:p>
    <w:p>
      <w:pPr>
        <w:spacing w:after="120"/>
      </w:pPr>
      <w:r>
        <w:rPr>
          <w:rFonts w:ascii="Arial" w:cs="Arial" w:eastAsia="Arial" w:hAnsi="Arial"/>
          <w:sz w:val="22"/>
          <w:szCs w:val="22"/>
        </w:rPr>
        <w:t xml:space="preserve">The agent only modifies features that were (a) selected by the BSO and (b) present in the actionable mapping above, ensuring recommendations are grounded in the model’s actual decision boundaries rather than irrelevant features.</w:t>
      </w:r>
    </w:p>
    <w:p>
      <w:r>
        <w:t xml:space="preserve"/>
      </w:r>
    </w:p>
    <w:p>
      <w:pPr>
        <w:pStyle w:val="Heading2"/>
      </w:pPr>
      <w:r>
        <w:t xml:space="preserve">7.4 Possible Outcomes</w:t>
      </w:r>
    </w:p>
    <w:p>
      <w:pPr>
        <w:pStyle w:val="ListParagraph"/>
        <w:numPr>
          <w:ilvl w:val="0"/>
          <w:numId w:val="2"/>
        </w:numPr>
        <w:spacing w:after="60"/>
      </w:pPr>
      <w:r>
        <w:rPr>
          <w:rFonts w:ascii="Arial" w:cs="Arial" w:eastAsia="Arial" w:hAnsi="Arial"/>
          <w:sz w:val="22"/>
          <w:szCs w:val="22"/>
        </w:rPr>
        <w:t xml:space="preserve">✅  Student already predicted to Pass — no action required</w:t>
      </w:r>
    </w:p>
    <w:p>
      <w:pPr>
        <w:pStyle w:val="ListParagraph"/>
        <w:numPr>
          <w:ilvl w:val="0"/>
          <w:numId w:val="2"/>
        </w:numPr>
        <w:spacing w:after="60"/>
      </w:pPr>
      <w:r>
        <w:rPr>
          <w:rFonts w:ascii="Arial" w:cs="Arial" w:eastAsia="Arial" w:hAnsi="Arial"/>
          <w:sz w:val="22"/>
          <w:szCs w:val="22"/>
        </w:rPr>
        <w:t xml:space="preserve">⚠️  Intervention Found — specific behavioral changes are listed in order of application (e.g., “Increase studytime AND Reduce absences”)</w:t>
      </w:r>
    </w:p>
    <w:p>
      <w:pPr>
        <w:pStyle w:val="ListParagraph"/>
        <w:numPr>
          <w:ilvl w:val="0"/>
          <w:numId w:val="2"/>
        </w:numPr>
        <w:spacing w:after="60"/>
      </w:pPr>
      <w:r>
        <w:rPr>
          <w:rFonts w:ascii="Arial" w:cs="Arial" w:eastAsia="Arial" w:hAnsi="Arial"/>
          <w:sz w:val="22"/>
          <w:szCs w:val="22"/>
        </w:rPr>
        <w:t xml:space="preserve">❌  Critical Case — behavioral adjustments within the defined bounds are insufficient; intensive academic counseling or structural support is recommended</w:t>
      </w:r>
    </w:p>
    <w:p>
      <w:r>
        <w:t xml:space="preserve"/>
      </w:r>
    </w:p>
    <w:p>
      <w:pPr>
        <w:pStyle w:val="Heading2"/>
      </w:pPr>
      <w:r>
        <w:t xml:space="preserve">7.5 Integration with Balanced Model</w:t>
      </w:r>
    </w:p>
    <w:p>
      <w:pPr>
        <w:spacing w:after="120"/>
      </w:pPr>
      <w:r>
        <w:rPr>
          <w:rFonts w:ascii="Arial" w:cs="Arial" w:eastAsia="Arial" w:hAnsi="Arial"/>
          <w:sz w:val="22"/>
          <w:szCs w:val="22"/>
        </w:rPr>
        <w:t xml:space="preserve">When run against the class-balanced model, the Intervention Agent operates on a larger pool of correctly identified failing students, making it substantially more useful in practice. The balanced model surfaces more true at-risk cases, allowing the agent to generate recommendations for students who would have been missed by the standard classifier.</w:t>
      </w:r>
    </w:p>
    <w:p>
      <w:r>
        <w:t xml:space="preserve"/>
      </w:r>
    </w:p>
    <w:p>
      <w:pPr>
        <w:pStyle w:val="Heading1"/>
      </w:pPr>
      <w:r>
        <w:t xml:space="preserve">8. Visualizations Generated</w:t>
      </w:r>
    </w:p>
    <w:p>
      <w:pPr>
        <w:spacing w:after="120"/>
      </w:pPr>
      <w:r>
        <w:rPr>
          <w:rFonts w:ascii="Arial" w:cs="Arial" w:eastAsia="Arial" w:hAnsi="Arial"/>
          <w:sz w:val="22"/>
          <w:szCs w:val="22"/>
        </w:rPr>
        <w:t xml:space="preserve">The following charts were produced during Phase III analysis:</w:t>
      </w:r>
    </w:p>
    <w:p>
      <w:r>
        <w:t xml:space="preserve"/>
      </w:r>
    </w:p>
    <w:p>
      <w:pPr>
        <w:spacing w:after="60"/>
      </w:pPr>
      <w:r>
        <w:rPr>
          <w:rFonts w:ascii="Arial" w:cs="Arial" w:eastAsia="Arial" w:hAnsi="Arial"/>
          <w:b/>
          <w:bCs/>
          <w:sz w:val="22"/>
          <w:szCs w:val="22"/>
        </w:rPr>
        <w:t xml:space="preserve">8.1 BSO Fitness Progression</w:t>
      </w:r>
    </w:p>
    <w:p>
      <w:pPr>
        <w:spacing w:after="120"/>
      </w:pPr>
      <w:r>
        <w:rPr>
          <w:rFonts w:ascii="Arial" w:cs="Arial" w:eastAsia="Arial" w:hAnsi="Arial"/>
          <w:sz w:val="22"/>
          <w:szCs w:val="22"/>
        </w:rPr>
        <w:t xml:space="preserve">A line chart tracking the best fitness score across all 20 BSO iterations, demonstrating monotonic convergence of the optimizer toward higher-fitness feature subsets.</w:t>
      </w:r>
    </w:p>
    <w:p>
      <w:r>
        <w:t xml:space="preserve"/>
      </w:r>
    </w:p>
    <w:p>
      <w:pPr>
        <w:spacing w:after="60"/>
      </w:pPr>
      <w:r>
        <w:rPr>
          <w:rFonts w:ascii="Arial" w:cs="Arial" w:eastAsia="Arial" w:hAnsi="Arial"/>
          <w:b/>
          <w:bCs/>
          <w:sz w:val="22"/>
          <w:szCs w:val="22"/>
        </w:rPr>
        <w:t xml:space="preserve">8.2 BSO-Selected Feature Importance</w:t>
      </w:r>
    </w:p>
    <w:p>
      <w:pPr>
        <w:spacing w:after="120"/>
      </w:pPr>
      <w:r>
        <w:rPr>
          <w:rFonts w:ascii="Arial" w:cs="Arial" w:eastAsia="Arial" w:hAnsi="Arial"/>
          <w:sz w:val="22"/>
          <w:szCs w:val="22"/>
        </w:rPr>
        <w:t xml:space="preserve">A horizontal bar chart ranking the BSO-selected features by their importance scores from the trained Random Forest, providing interpretability into which student attributes drive predictions.</w:t>
      </w:r>
    </w:p>
    <w:p>
      <w:r>
        <w:t xml:space="preserve"/>
      </w:r>
    </w:p>
    <w:p>
      <w:pPr>
        <w:spacing w:after="60"/>
      </w:pPr>
      <w:r>
        <w:rPr>
          <w:rFonts w:ascii="Arial" w:cs="Arial" w:eastAsia="Arial" w:hAnsi="Arial"/>
          <w:b/>
          <w:bCs/>
          <w:sz w:val="22"/>
          <w:szCs w:val="22"/>
        </w:rPr>
        <w:t xml:space="preserve">8.3 Confusion Matrices (Side-by-Side)</w:t>
      </w:r>
    </w:p>
    <w:p>
      <w:pPr>
        <w:spacing w:after="120"/>
      </w:pPr>
      <w:r>
        <w:rPr>
          <w:rFonts w:ascii="Arial" w:cs="Arial" w:eastAsia="Arial" w:hAnsi="Arial"/>
          <w:sz w:val="22"/>
          <w:szCs w:val="22"/>
        </w:rPr>
        <w:t xml:space="preserve">Two confusion matrices displayed together: the baseline model (all 30 features) versus the BSO-optimized model, enabling direct visual comparison of per-class prediction accuracy.</w:t>
      </w:r>
    </w:p>
    <w:p>
      <w:r>
        <w:t xml:space="preserve"/>
      </w:r>
    </w:p>
    <w:p>
      <w:pPr>
        <w:spacing w:after="60"/>
      </w:pPr>
      <w:r>
        <w:rPr>
          <w:rFonts w:ascii="Arial" w:cs="Arial" w:eastAsia="Arial" w:hAnsi="Arial"/>
          <w:b/>
          <w:bCs/>
          <w:sz w:val="22"/>
          <w:szCs w:val="22"/>
        </w:rPr>
        <w:t xml:space="preserve">8.4 Balanced Model Confusion Matrix</w:t>
      </w:r>
    </w:p>
    <w:p>
      <w:pPr>
        <w:spacing w:after="120"/>
      </w:pPr>
      <w:r>
        <w:rPr>
          <w:rFonts w:ascii="Arial" w:cs="Arial" w:eastAsia="Arial" w:hAnsi="Arial"/>
          <w:sz w:val="22"/>
          <w:szCs w:val="22"/>
        </w:rPr>
        <w:t xml:space="preserve">A standalone confusion matrix (plotted in green) for the class-balanced model, highlighting the improvement in Fail-class recall relative to the standard model.</w:t>
      </w:r>
    </w:p>
    <w:p>
      <w:r>
        <w:t xml:space="preserve"/>
      </w:r>
    </w:p>
    <w:p>
      <w:pPr>
        <w:pStyle w:val="Heading1"/>
      </w:pPr>
      <w:r>
        <w:t xml:space="preserve">9. Key Findings &amp; Discussion</w:t>
      </w:r>
    </w:p>
    <w:p>
      <w:pPr>
        <w:pStyle w:val="ListParagraph"/>
        <w:numPr>
          <w:ilvl w:val="0"/>
          <w:numId w:val="2"/>
        </w:numPr>
        <w:spacing w:after="60"/>
      </w:pPr>
      <w:r>
        <w:rPr>
          <w:rFonts w:ascii="Arial" w:cs="Arial" w:eastAsia="Arial" w:hAnsi="Arial"/>
          <w:sz w:val="22"/>
          <w:szCs w:val="22"/>
        </w:rPr>
        <w:t xml:space="preserve">The BSO successfully reduced the feature space from 30 to a compact subset while maintaining classification accuracy comparable to the all-feature baseline, confirming that many of the original 30 features carry redundant or noisy information.</w:t>
      </w:r>
    </w:p>
    <w:p>
      <w:pPr>
        <w:pStyle w:val="ListParagraph"/>
        <w:numPr>
          <w:ilvl w:val="0"/>
          <w:numId w:val="2"/>
        </w:numPr>
        <w:spacing w:after="60"/>
      </w:pPr>
      <w:r>
        <w:rPr>
          <w:rFonts w:ascii="Arial" w:cs="Arial" w:eastAsia="Arial" w:hAnsi="Arial"/>
          <w:sz w:val="22"/>
          <w:szCs w:val="22"/>
        </w:rPr>
        <w:t xml:space="preserve">The fitness function weighting (70% accuracy, 30% reduction) proved effective: the optimizer discovered parsimonious feature subsets without sacrificing predictive performance.</w:t>
      </w:r>
    </w:p>
    <w:p>
      <w:pPr>
        <w:pStyle w:val="ListParagraph"/>
        <w:numPr>
          <w:ilvl w:val="0"/>
          <w:numId w:val="2"/>
        </w:numPr>
        <w:spacing w:after="60"/>
      </w:pPr>
      <w:r>
        <w:rPr>
          <w:rFonts w:ascii="Arial" w:cs="Arial" w:eastAsia="Arial" w:hAnsi="Arial"/>
          <w:sz w:val="22"/>
          <w:szCs w:val="22"/>
        </w:rPr>
        <w:t xml:space="preserve">failures (r = −0.393 with G3) emerged as the strongest behavioral predictor, reinforcing the importance of early intervention for students with prior academic difficulties.</w:t>
      </w:r>
    </w:p>
    <w:p>
      <w:pPr>
        <w:pStyle w:val="ListParagraph"/>
        <w:numPr>
          <w:ilvl w:val="0"/>
          <w:numId w:val="2"/>
        </w:numPr>
        <w:spacing w:after="60"/>
      </w:pPr>
      <w:r>
        <w:rPr>
          <w:rFonts w:ascii="Arial" w:cs="Arial" w:eastAsia="Arial" w:hAnsi="Arial"/>
          <w:sz w:val="22"/>
          <w:szCs w:val="22"/>
        </w:rPr>
        <w:t xml:space="preserve">studytime (r = +0.250) and parental education (Medu r = +0.240, Fedu r = +0.212) were the strongest positive predictors, suggesting that both student effort and home environment significantly shape outcomes.</w:t>
      </w:r>
    </w:p>
    <w:p>
      <w:pPr>
        <w:pStyle w:val="ListParagraph"/>
        <w:numPr>
          <w:ilvl w:val="0"/>
          <w:numId w:val="2"/>
        </w:numPr>
        <w:spacing w:after="60"/>
      </w:pPr>
      <w:r>
        <w:rPr>
          <w:rFonts w:ascii="Arial" w:cs="Arial" w:eastAsia="Arial" w:hAnsi="Arial"/>
          <w:sz w:val="22"/>
          <w:szCs w:val="22"/>
        </w:rPr>
        <w:t xml:space="preserve">The 84.6% pass rate in the Portuguese dataset (vs. 67.1% in Math) illustrates that course-specific models may be necessary, as class balance and feature importance profiles differ substantially between subjects.</w:t>
      </w:r>
    </w:p>
    <w:p>
      <w:pPr>
        <w:pStyle w:val="ListParagraph"/>
        <w:numPr>
          <w:ilvl w:val="0"/>
          <w:numId w:val="2"/>
        </w:numPr>
        <w:spacing w:after="60"/>
      </w:pPr>
      <w:r>
        <w:rPr>
          <w:rFonts w:ascii="Arial" w:cs="Arial" w:eastAsia="Arial" w:hAnsi="Arial"/>
          <w:sz w:val="22"/>
          <w:szCs w:val="22"/>
        </w:rPr>
        <w:t xml:space="preserve">The class-balanced model resolved the critical false-negative problem, correctly identifying more at-risk students at a modest cost to overall accuracy — an appropriate trade-off for an educational early warning system.</w:t>
      </w:r>
    </w:p>
    <w:p>
      <w:pPr>
        <w:pStyle w:val="ListParagraph"/>
        <w:numPr>
          <w:ilvl w:val="0"/>
          <w:numId w:val="2"/>
        </w:numPr>
        <w:spacing w:after="60"/>
      </w:pPr>
      <w:r>
        <w:rPr>
          <w:rFonts w:ascii="Arial" w:cs="Arial" w:eastAsia="Arial" w:hAnsi="Arial"/>
          <w:sz w:val="22"/>
          <w:szCs w:val="22"/>
        </w:rPr>
        <w:t xml:space="preserve">XGBoost matched Random Forest accuracy on BSO features, validating the selected feature subset’s robustness across fundamentally different classifier architectures.</w:t>
      </w:r>
    </w:p>
    <w:p>
      <w:r>
        <w:t xml:space="preserve"/>
      </w:r>
    </w:p>
    <w:p>
      <w:pPr>
        <w:pStyle w:val="Heading1"/>
      </w:pPr>
      <w:r>
        <w:t xml:space="preserve">10. Limitations &amp; Future Work</w:t>
      </w:r>
    </w:p>
    <w:p>
      <w:pPr>
        <w:pStyle w:val="Heading2"/>
      </w:pPr>
      <w:r>
        <w:t xml:space="preserve">10.1 Current Limitations</w:t>
      </w:r>
    </w:p>
    <w:p>
      <w:pPr>
        <w:pStyle w:val="ListParagraph"/>
        <w:numPr>
          <w:ilvl w:val="0"/>
          <w:numId w:val="2"/>
        </w:numPr>
        <w:spacing w:after="60"/>
      </w:pPr>
      <w:r>
        <w:rPr>
          <w:rFonts w:ascii="Arial" w:cs="Arial" w:eastAsia="Arial" w:hAnsi="Arial"/>
          <w:sz w:val="22"/>
          <w:szCs w:val="22"/>
        </w:rPr>
        <w:t xml:space="preserve">The BSO is a simplified adaptation; a full Modified BSO (MBSO) incorporating food competition, mate attraction, and fighting phases as described in the original literature would likely yield stronger feature selection performance.</w:t>
      </w:r>
    </w:p>
    <w:p>
      <w:pPr>
        <w:pStyle w:val="ListParagraph"/>
        <w:numPr>
          <w:ilvl w:val="0"/>
          <w:numId w:val="2"/>
        </w:numPr>
        <w:spacing w:after="60"/>
      </w:pPr>
      <w:r>
        <w:rPr>
          <w:rFonts w:ascii="Arial" w:cs="Arial" w:eastAsia="Arial" w:hAnsi="Arial"/>
          <w:sz w:val="22"/>
          <w:szCs w:val="22"/>
        </w:rPr>
        <w:t xml:space="preserve">The Intervention Agent applies linear, single-feature changes and does not model feature interactions (e.g., the combined effect of simultaneously increasing studytime and reducing absences).</w:t>
      </w:r>
    </w:p>
    <w:p>
      <w:pPr>
        <w:pStyle w:val="ListParagraph"/>
        <w:numPr>
          <w:ilvl w:val="0"/>
          <w:numId w:val="2"/>
        </w:numPr>
        <w:spacing w:after="60"/>
      </w:pPr>
      <w:r>
        <w:rPr>
          <w:rFonts w:ascii="Arial" w:cs="Arial" w:eastAsia="Arial" w:hAnsi="Arial"/>
          <w:sz w:val="22"/>
          <w:szCs w:val="22"/>
        </w:rPr>
        <w:t xml:space="preserve">The dataset covers only two Portuguese secondary schools (GP and MS), limiting generalizability to other educational systems without retraining.</w:t>
      </w:r>
    </w:p>
    <w:p>
      <w:pPr>
        <w:pStyle w:val="ListParagraph"/>
        <w:numPr>
          <w:ilvl w:val="0"/>
          <w:numId w:val="2"/>
        </w:numPr>
        <w:spacing w:after="60"/>
      </w:pPr>
      <w:r>
        <w:rPr>
          <w:rFonts w:ascii="Arial" w:cs="Arial" w:eastAsia="Arial" w:hAnsi="Arial"/>
          <w:sz w:val="22"/>
          <w:szCs w:val="22"/>
        </w:rPr>
        <w:t xml:space="preserve">The Mathematics dataset (395 students, 67.1% pass rate) was not used in Phase III modeling; a dual-subject system may offer broader applicability.</w:t>
      </w:r>
    </w:p>
    <w:p>
      <w:pPr>
        <w:pStyle w:val="ListParagraph"/>
        <w:numPr>
          <w:ilvl w:val="0"/>
          <w:numId w:val="2"/>
        </w:numPr>
        <w:spacing w:after="60"/>
      </w:pPr>
      <w:r>
        <w:rPr>
          <w:rFonts w:ascii="Arial" w:cs="Arial" w:eastAsia="Arial" w:hAnsi="Arial"/>
          <w:sz w:val="22"/>
          <w:szCs w:val="22"/>
        </w:rPr>
        <w:t xml:space="preserve">Label encoding of ordinal features (Medu, Fedu, studytime) is appropriate; however, nominal features (Mjob, Fjob, reason) may benefit from one-hot encoding to avoid imposing false ordinal relationships.</w:t>
      </w:r>
    </w:p>
    <w:p>
      <w:r>
        <w:t xml:space="preserve"/>
      </w:r>
    </w:p>
    <w:p>
      <w:pPr>
        <w:pStyle w:val="Heading2"/>
      </w:pPr>
      <w:r>
        <w:t xml:space="preserve">10.2 Recommended Future Work</w:t>
      </w:r>
    </w:p>
    <w:p>
      <w:pPr>
        <w:pStyle w:val="ListParagraph"/>
        <w:numPr>
          <w:ilvl w:val="0"/>
          <w:numId w:val="2"/>
        </w:numPr>
        <w:spacing w:after="60"/>
      </w:pPr>
      <w:r>
        <w:rPr>
          <w:rFonts w:ascii="Arial" w:cs="Arial" w:eastAsia="Arial" w:hAnsi="Arial"/>
          <w:sz w:val="22"/>
          <w:szCs w:val="22"/>
        </w:rPr>
        <w:t xml:space="preserve">Integrate SHAP (SHapley Additive exPlanations) for per-prediction interpretability, producing feature-level contribution scores for individual students.</w:t>
      </w:r>
    </w:p>
    <w:p>
      <w:pPr>
        <w:pStyle w:val="ListParagraph"/>
        <w:numPr>
          <w:ilvl w:val="0"/>
          <w:numId w:val="2"/>
        </w:numPr>
        <w:spacing w:after="60"/>
      </w:pPr>
      <w:r>
        <w:rPr>
          <w:rFonts w:ascii="Arial" w:cs="Arial" w:eastAsia="Arial" w:hAnsi="Arial"/>
          <w:sz w:val="22"/>
          <w:szCs w:val="22"/>
        </w:rPr>
        <w:t xml:space="preserve">Replace the heuristic intervention search with a reinforcement learning agent trained to find optimal multi-feature intervention policies.</w:t>
      </w:r>
    </w:p>
    <w:p>
      <w:pPr>
        <w:pStyle w:val="ListParagraph"/>
        <w:numPr>
          <w:ilvl w:val="0"/>
          <w:numId w:val="2"/>
        </w:numPr>
        <w:spacing w:after="60"/>
      </w:pPr>
      <w:r>
        <w:rPr>
          <w:rFonts w:ascii="Arial" w:cs="Arial" w:eastAsia="Arial" w:hAnsi="Arial"/>
          <w:sz w:val="22"/>
          <w:szCs w:val="22"/>
        </w:rPr>
        <w:t xml:space="preserve">Train and compare separate models for the Math and Portuguese datasets, and investigate a combined dual-subject model.</w:t>
      </w:r>
    </w:p>
    <w:p>
      <w:pPr>
        <w:pStyle w:val="ListParagraph"/>
        <w:numPr>
          <w:ilvl w:val="0"/>
          <w:numId w:val="2"/>
        </w:numPr>
        <w:spacing w:after="60"/>
      </w:pPr>
      <w:r>
        <w:rPr>
          <w:rFonts w:ascii="Arial" w:cs="Arial" w:eastAsia="Arial" w:hAnsi="Arial"/>
          <w:sz w:val="22"/>
          <w:szCs w:val="22"/>
        </w:rPr>
        <w:t xml:space="preserve">Develop a web-based teacher/counselor dashboard with real-time prediction, intervention recommendation, and student progress tracking.</w:t>
      </w:r>
    </w:p>
    <w:p>
      <w:pPr>
        <w:pStyle w:val="ListParagraph"/>
        <w:numPr>
          <w:ilvl w:val="0"/>
          <w:numId w:val="2"/>
        </w:numPr>
        <w:spacing w:after="60"/>
      </w:pPr>
      <w:r>
        <w:rPr>
          <w:rFonts w:ascii="Arial" w:cs="Arial" w:eastAsia="Arial" w:hAnsi="Arial"/>
          <w:sz w:val="22"/>
          <w:szCs w:val="22"/>
        </w:rPr>
        <w:t xml:space="preserve">Extend to multi-class prediction (grade bands 0–19 or five performance levels) for finer-grained outcome forecasting.</w:t>
      </w:r>
    </w:p>
    <w:p>
      <w:r>
        <w:t xml:space="preserve"/>
      </w:r>
    </w:p>
    <w:p>
      <w:pPr>
        <w:pStyle w:val="Heading1"/>
      </w:pPr>
      <w:r>
        <w:t xml:space="preserve">11. Conclusion</w:t>
      </w:r>
    </w:p>
    <w:p>
      <w:pPr>
        <w:spacing w:after="120"/>
      </w:pPr>
      <w:r>
        <w:rPr>
          <w:rFonts w:ascii="Arial" w:cs="Arial" w:eastAsia="Arial" w:hAnsi="Arial"/>
          <w:sz w:val="22"/>
          <w:szCs w:val="22"/>
        </w:rPr>
        <w:t xml:space="preserve">Phase III successfully completed the EduPredict pipeline by introducing the Binary Snake Optimizer for intelligent feature selection, addressing class imbalance through cost-sensitive learning, and deploying a novel AI Intervention Agent. Working with the 649-student Portuguese language dataset, the system achieved accurate binary classification of student pass/fail outcomes using a compact subset of the original 30 features — selected entirely on the basis of their contribution to predictive accuracy.</w:t>
      </w:r>
    </w:p>
    <w:p>
      <w:r>
        <w:t xml:space="preserve"/>
      </w:r>
    </w:p>
    <w:p>
      <w:pPr>
        <w:spacing w:after="120"/>
      </w:pPr>
      <w:r>
        <w:rPr>
          <w:rFonts w:ascii="Arial" w:cs="Arial" w:eastAsia="Arial" w:hAnsi="Arial"/>
          <w:sz w:val="22"/>
          <w:szCs w:val="22"/>
        </w:rPr>
        <w:t xml:space="preserve">The intervention agent bridges the gap between predictive modeling and educational action: rather than simply flagging students as at-risk, it identifies the minimum set of behavioral changes — such as increasing study time or reducing absences — that the model predicts would convert a failing outcome to a passing one. When paired with the class-balanced model, this creates a practical early-warning and recommendation system suitable for deployment in real educational settings.</w:t>
      </w:r>
    </w:p>
    <w:p>
      <w:r>
        <w:t xml:space="preserve"/>
      </w:r>
    </w:p>
    <w:p>
      <w:pPr>
        <w:spacing w:after="120"/>
      </w:pPr>
      <w:r>
        <w:rPr>
          <w:rFonts w:ascii="Arial" w:cs="Arial" w:eastAsia="Arial" w:hAnsi="Arial"/>
          <w:sz w:val="22"/>
          <w:szCs w:val="22"/>
        </w:rPr>
        <w:t xml:space="preserve">EduPredict demonstrates that machine learning, when designed with educational context in mind, can move beyond passive prediction toward actionable, student-centered intelligence. The combination of metaheuristic feature optimization and heuristic intervention search provides a technically sound, interpretable, and practically useful framework for supporting student academic success.</w:t>
      </w:r>
    </w:p>
    <w:p>
      <w:r>
        <w:t xml:space="preserve"/>
      </w:r>
    </w:p>
    <w:p>
      <w:pPr>
        <w:pStyle w:val="Heading1"/>
      </w:pPr>
      <w:r>
        <w:t xml:space="preserve">References</w:t>
      </w:r>
    </w:p>
    <w:p>
      <w:pPr>
        <w:spacing w:after="120"/>
      </w:pPr>
      <w:r>
        <w:rPr>
          <w:rFonts w:ascii="Arial" w:cs="Arial" w:eastAsia="Arial" w:hAnsi="Arial"/>
          <w:sz w:val="22"/>
          <w:szCs w:val="22"/>
        </w:rPr>
        <w:t xml:space="preserve">Cortez, P., &amp; Silva, A. (2008). Using Data Mining to Predict Secondary School Student Performance. In A. Brito &amp; J. Teixeira (Eds.), Proceedings of 5th Annual Future Business Technology Conference (FUBUTEC 2008), Porto, Portugal, pp. 5–12.</w:t>
      </w:r>
    </w:p>
    <w:p>
      <w:r>
        <w:t xml:space="preserve"/>
      </w:r>
    </w:p>
    <w:p>
      <w:pPr>
        <w:spacing w:after="120"/>
      </w:pPr>
      <w:r>
        <w:rPr>
          <w:rFonts w:ascii="Arial" w:cs="Arial" w:eastAsia="Arial" w:hAnsi="Arial"/>
          <w:sz w:val="22"/>
          <w:szCs w:val="22"/>
        </w:rPr>
        <w:t xml:space="preserve">UCI Machine Learning Repository: Student Performance Dataset. Available at: https://archive.ics.uci.edu/ml/datasets/Student+Performance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6"/>
      </w:pBdr>
      <w:jc w:val="right"/>
    </w:pPr>
    <w:r>
      <w:rPr>
        <w:rFonts w:ascii="Arial" w:cs="Arial" w:eastAsia="Arial" w:hAnsi="Arial"/>
        <w:i/>
        <w:iCs/>
        <w:color w:val="1F4E79"/>
        <w:sz w:val="18"/>
        <w:szCs w:val="18"/>
      </w:rPr>
      <w:t xml:space="preserve">EduPredict AI — Phase III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4" w:space="6"/>
      </w:pBd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2026-06-25T16:03:05.823Z</dcterms:created>
  <dcterms:modified xsi:type="dcterms:W3CDTF">2026-06-25T16:03:05.823Z</dcterms:modified>
</cp:coreProperties>
</file>

<file path=docProps/custom.xml><?xml version="1.0" encoding="utf-8"?>
<Properties xmlns="http://schemas.openxmlformats.org/officeDocument/2006/custom-properties" xmlns:vt="http://schemas.openxmlformats.org/officeDocument/2006/docPropsVTypes"/>
</file>