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Car Price Prediction — Executive Summary</w:t>
      </w:r>
    </w:p>
    <w:p>
      <w:pPr>
        <w:pBdr>
          <w:bottom w:val="single" w:color="2F5496" w:sz="6"/>
        </w:pBdr>
        <w:spacing w:after="200"/>
      </w:pPr>
      <w:r>
        <w:rPr>
          <w:i/>
          <w:iCs/>
          <w:color w:val="555555"/>
          <w:sz w:val="22"/>
          <w:szCs w:val="22"/>
        </w:rPr>
        <w:t xml:space="preserve">CodeAlpha Data Science Internship — Task 3</w:t>
      </w:r>
    </w:p>
    <w:p>
      <w:pPr>
        <w:pStyle w:val="Heading2"/>
        <w:spacing w:after="100" w:before="200"/>
      </w:pPr>
      <w:r>
        <w:t xml:space="preserve">Objective</w:t>
      </w:r>
    </w:p>
    <w:p>
      <w:pPr>
        <w:spacing w:after="150"/>
      </w:pPr>
      <w:r>
        <w:t xml:space="preserve">Predict the resale value of a used car from its specifications — present price, age, mileage, fuel type, transmission, seller type, and ownership history — to support pricing decisions for buyers, sellers, and dealerships.</w:t>
      </w:r>
    </w:p>
    <w:p>
      <w:pPr>
        <w:pStyle w:val="Heading2"/>
        <w:spacing w:after="100" w:before="200"/>
      </w:pPr>
      <w:r>
        <w:t xml:space="preserve">Approach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Cleaned and explored 301 car listings; no missing data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features: car age (from year), brand frequency (from car name), encoded categoricals.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Checked for outliers using the IQR method; kept genuine high-value/high-mileage cars rather than removing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Trained and compared 4 models: Linear Regression, Random Forest (baseline), Random Forest (tuned via GridSearchCV), and XGBoost.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Validated results with 5-fold cross-validation, not just a single train/test split.</w:t>
      </w:r>
    </w:p>
    <w:p>
      <w:pPr>
        <w:pStyle w:val="Heading2"/>
        <w:spacing w:after="100" w:before="200"/>
      </w:pPr>
      <w:r>
        <w:t xml:space="preserve">Results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1800"/>
      </w:tblGrid>
      <w:tr>
        <w:tc>
          <w:tcPr>
            <w:tcW w:type="dxa" w:w="32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R2 Score</w:t>
            </w:r>
          </w:p>
        </w:tc>
        <w:tc>
          <w:tcPr>
            <w:tcW w:type="dxa" w:w="18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MAE (Lakh)</w:t>
            </w:r>
          </w:p>
        </w:tc>
        <w:tc>
          <w:tcPr>
            <w:tcW w:type="dxa" w:w="18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RMSE (Lakh)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Random Forest (Tuned)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0.63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Random Forest (Baseline)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0.958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0.64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1.11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0.846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1.21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1.89</w:t>
            </w:r>
          </w:p>
        </w:tc>
      </w:tr>
    </w:tbl>
    <w:p>
      <w:pPr>
        <w:spacing w:after="150"/>
      </w:pPr>
    </w:p>
    <w:p>
      <w:pPr>
        <w:pStyle w:val="Heading2"/>
        <w:spacing w:after="100" w:before="200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tuned Random Forest model was the strongest performer, explaining 96% of the variance in resale price.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Present price is by far the strongest predictor of resale value, followed by car age and kilometers driven.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Diesel and automatic-transmission cars tend to command a higher resale price on average.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residuals are symmetric around zero with no systematic bias across price ranges.</w:t>
      </w:r>
    </w:p>
    <w:p>
      <w:pPr>
        <w:pStyle w:val="Heading2"/>
        <w:spacing w:after="100" w:before="20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Jupyter notebook with full EDA, modeling, and evaluation (Car_Price_Prediction.ipynb)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 Streamlit web app for live price prediction (app.py)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Standalone HTML report for sharing without Jupyter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Saved trained model + preprocessing artifacts for reuse</w:t>
      </w:r>
    </w:p>
    <w:p>
      <w:pPr>
        <w:pStyle w:val="Heading2"/>
        <w:spacing w:after="100" w:before="200"/>
      </w:pPr>
      <w:r>
        <w:t xml:space="preserve">Recommended Next Steps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the model behind a lightweight API for integration into a dealership website.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Expand the dataset with more recent listings and additional brands for better generalization.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Explore Bayesian hyperparameter optimization (e.g. Optuna) for further gains.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2026-07-09T08:17:13.103Z</dcterms:created>
  <dcterms:modified xsi:type="dcterms:W3CDTF">2026-07-09T08:17:13.112Z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