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A746" w14:textId="71219990" w:rsidR="002E1A48" w:rsidRDefault="00A41F2A">
      <w:pPr>
        <w:pBdr>
          <w:bottom w:val="single" w:sz="6" w:space="6" w:color="BFBFBF"/>
        </w:pBdr>
        <w:spacing w:after="240"/>
      </w:pPr>
      <w:r>
        <w:rPr>
          <w:b/>
          <w:color w:val="1F3864"/>
          <w:sz w:val="72"/>
          <w:szCs w:val="72"/>
        </w:rPr>
        <w:t xml:space="preserve">Government Request </w:t>
      </w:r>
      <w:r w:rsidR="00000000">
        <w:rPr>
          <w:b/>
          <w:color w:val="1F3864"/>
          <w:sz w:val="72"/>
          <w:szCs w:val="72"/>
        </w:rPr>
        <w:t>Whitelist for Review</w:t>
      </w:r>
    </w:p>
    <w:p w14:paraId="24D3E48C" w14:textId="77777777" w:rsidR="002E1A48" w:rsidRDefault="00000000">
      <w:pPr>
        <w:spacing w:after="140"/>
      </w:pPr>
      <w:r>
        <w:rPr>
          <w:b/>
        </w:rPr>
        <w:t>Code labels decoded from:</w:t>
      </w:r>
      <w:r>
        <w:t xml:space="preserve"> 2022 NAICS (US Census Bureau) and the Product &amp; Service Code Manual, April 2025 (acquisition.gov)</w:t>
      </w:r>
    </w:p>
    <w:p w14:paraId="6FF3978A" w14:textId="77777777" w:rsidR="002E1A48" w:rsidRDefault="002E1A48">
      <w:pPr>
        <w:pBdr>
          <w:bottom w:val="single" w:sz="6" w:space="6" w:color="BFBFBF"/>
        </w:pBdr>
        <w:spacing w:after="160"/>
      </w:pPr>
    </w:p>
    <w:p w14:paraId="6F096A50" w14:textId="539A88D4" w:rsidR="002E1A48" w:rsidRDefault="00271EA7">
      <w:pPr>
        <w:spacing w:before="320" w:after="160"/>
      </w:pPr>
      <w:r>
        <w:rPr>
          <w:b/>
          <w:color w:val="1F3864"/>
          <w:sz w:val="52"/>
          <w:szCs w:val="52"/>
        </w:rPr>
        <w:t>What needs review</w:t>
      </w:r>
    </w:p>
    <w:p w14:paraId="57406F87" w14:textId="012F796C" w:rsidR="002E1A48" w:rsidRDefault="00000000">
      <w:pPr>
        <w:spacing w:after="140"/>
      </w:pPr>
      <w:r>
        <w:t xml:space="preserve">Every federal solicitation posted to SAM.gov carries two classification codes assigned by the buying agency: a </w:t>
      </w:r>
      <w:r>
        <w:rPr>
          <w:b/>
        </w:rPr>
        <w:t>NAICS code</w:t>
      </w:r>
      <w:r>
        <w:t xml:space="preserve"> (what industry the work belongs to) and a </w:t>
      </w:r>
      <w:r>
        <w:rPr>
          <w:b/>
        </w:rPr>
        <w:t>PSC code</w:t>
      </w:r>
      <w:r>
        <w:t xml:space="preserve">, also called a Classification Code (what is </w:t>
      </w:r>
      <w:r w:rsidR="00C70DE4">
        <w:t>being</w:t>
      </w:r>
      <w:r>
        <w:t xml:space="preserve"> bought). About 2,280</w:t>
      </w:r>
      <w:r w:rsidR="00894005">
        <w:t xml:space="preserve"> </w:t>
      </w:r>
      <w:r w:rsidR="00BD32DC">
        <w:t>posts</w:t>
      </w:r>
      <w:r>
        <w:t xml:space="preserve"> per day.</w:t>
      </w:r>
    </w:p>
    <w:p w14:paraId="5E03809B" w14:textId="77777777" w:rsidR="002E1A48" w:rsidRDefault="00000000">
      <w:pPr>
        <w:spacing w:after="140"/>
      </w:pPr>
      <w:r>
        <w:t>We keep a whitelist of these codes. A notice whose code is on the whitelist advances for review; one whose code is not is dropped, unless it is rescued by product language (explained in Section 3).</w:t>
      </w:r>
    </w:p>
    <w:p w14:paraId="4769B019" w14:textId="77777777" w:rsidR="002E1A48" w:rsidRDefault="00000000">
      <w:pPr>
        <w:spacing w:after="140"/>
      </w:pPr>
      <w:r>
        <w:rPr>
          <w:b/>
        </w:rPr>
        <w:t>Three questions:</w:t>
      </w:r>
    </w:p>
    <w:p w14:paraId="3C95773D" w14:textId="77777777" w:rsidR="002E1A48" w:rsidRDefault="00000000">
      <w:pPr>
        <w:numPr>
          <w:ilvl w:val="0"/>
          <w:numId w:val="1"/>
        </w:numPr>
        <w:spacing w:after="60"/>
      </w:pPr>
      <w:r>
        <w:t>Are the codes on this list the right ones?</w:t>
      </w:r>
    </w:p>
    <w:p w14:paraId="4D0C35ED" w14:textId="77777777" w:rsidR="002E1A48" w:rsidRDefault="00000000">
      <w:pPr>
        <w:numPr>
          <w:ilvl w:val="0"/>
          <w:numId w:val="1"/>
        </w:numPr>
        <w:spacing w:after="60"/>
      </w:pPr>
      <w:r>
        <w:t>Are there codes missing that we should be watching?</w:t>
      </w:r>
    </w:p>
    <w:p w14:paraId="687DABF9" w14:textId="66B59448" w:rsidR="002E1A48" w:rsidRDefault="00000000">
      <w:pPr>
        <w:numPr>
          <w:ilvl w:val="0"/>
          <w:numId w:val="1"/>
        </w:numPr>
        <w:spacing w:after="60"/>
      </w:pPr>
      <w:r>
        <w:t>Should any of the broad categories be narrowed? Several currently admit large volumes of wor</w:t>
      </w:r>
      <w:r w:rsidR="00EC4B6A">
        <w:t>k.</w:t>
      </w:r>
    </w:p>
    <w:p w14:paraId="383B585C" w14:textId="77777777" w:rsidR="002E1A48" w:rsidRDefault="002E1A48">
      <w:pPr>
        <w:pBdr>
          <w:bottom w:val="single" w:sz="6" w:space="6" w:color="BFBFBF"/>
        </w:pBdr>
        <w:spacing w:after="160"/>
      </w:pPr>
    </w:p>
    <w:p w14:paraId="57B98049" w14:textId="47FB047A" w:rsidR="002E1A48" w:rsidRDefault="00000000">
      <w:pPr>
        <w:spacing w:before="320" w:after="160"/>
      </w:pPr>
      <w:r>
        <w:rPr>
          <w:b/>
          <w:color w:val="1F3864"/>
          <w:sz w:val="52"/>
          <w:szCs w:val="52"/>
        </w:rPr>
        <w:t xml:space="preserve">How the filter </w:t>
      </w:r>
      <w:r w:rsidR="00AA3864">
        <w:rPr>
          <w:b/>
          <w:color w:val="1F3864"/>
          <w:sz w:val="52"/>
          <w:szCs w:val="52"/>
        </w:rPr>
        <w:t>works</w:t>
      </w:r>
    </w:p>
    <w:p w14:paraId="2E6C7B6B" w14:textId="229700A7" w:rsidR="00674580" w:rsidRDefault="00674580">
      <w:pPr>
        <w:spacing w:after="140"/>
      </w:pPr>
      <w:r>
        <w:t>There are three filter stages. The code whitelist + product language is the 2</w:t>
      </w:r>
      <w:r w:rsidRPr="00674580">
        <w:rPr>
          <w:vertAlign w:val="superscript"/>
        </w:rPr>
        <w:t>nd</w:t>
      </w:r>
      <w:r>
        <w:t xml:space="preserve"> stage.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3135"/>
        <w:gridCol w:w="5000"/>
        <w:gridCol w:w="1441"/>
      </w:tblGrid>
      <w:tr w:rsidR="002E1A48" w14:paraId="20644803" w14:textId="77777777">
        <w:trPr>
          <w:cantSplit/>
          <w:tblHeader/>
        </w:trPr>
        <w:tc>
          <w:tcPr>
            <w:tcW w:w="3064" w:type="dxa"/>
            <w:shd w:val="clear" w:color="auto" w:fill="E7E9EF"/>
            <w:vAlign w:val="center"/>
          </w:tcPr>
          <w:p w14:paraId="512802D7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Stage</w:t>
            </w:r>
          </w:p>
        </w:tc>
        <w:tc>
          <w:tcPr>
            <w:tcW w:w="4887" w:type="dxa"/>
            <w:shd w:val="clear" w:color="auto" w:fill="E7E9EF"/>
            <w:vAlign w:val="center"/>
          </w:tcPr>
          <w:p w14:paraId="0701D2EB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What it does</w:t>
            </w:r>
          </w:p>
        </w:tc>
        <w:tc>
          <w:tcPr>
            <w:tcW w:w="1408" w:type="dxa"/>
            <w:shd w:val="clear" w:color="auto" w:fill="E7E9EF"/>
            <w:vAlign w:val="center"/>
          </w:tcPr>
          <w:p w14:paraId="6C053F8F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Volume per day</w:t>
            </w:r>
          </w:p>
        </w:tc>
      </w:tr>
      <w:tr w:rsidR="002E1A48" w14:paraId="29E6EDBA" w14:textId="77777777">
        <w:tc>
          <w:tcPr>
            <w:tcW w:w="3064" w:type="dxa"/>
            <w:vAlign w:val="center"/>
          </w:tcPr>
          <w:p w14:paraId="422B66B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Notice type</w:t>
            </w:r>
          </w:p>
        </w:tc>
        <w:tc>
          <w:tcPr>
            <w:tcW w:w="4887" w:type="dxa"/>
            <w:vAlign w:val="center"/>
          </w:tcPr>
          <w:p w14:paraId="160F78B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Keeps only open solicitations; drops awards already made</w:t>
            </w:r>
          </w:p>
        </w:tc>
        <w:tc>
          <w:tcPr>
            <w:tcW w:w="1408" w:type="dxa"/>
            <w:vAlign w:val="center"/>
          </w:tcPr>
          <w:p w14:paraId="6A967A8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~2,280 to ~1,341</w:t>
            </w:r>
          </w:p>
        </w:tc>
      </w:tr>
      <w:tr w:rsidR="002E1A48" w14:paraId="0FF3DF8B" w14:textId="77777777">
        <w:tc>
          <w:tcPr>
            <w:tcW w:w="3064" w:type="dxa"/>
            <w:vAlign w:val="center"/>
          </w:tcPr>
          <w:p w14:paraId="1B3AAEE5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Code whitelist + product language</w:t>
            </w:r>
          </w:p>
        </w:tc>
        <w:tc>
          <w:tcPr>
            <w:tcW w:w="4887" w:type="dxa"/>
            <w:vAlign w:val="center"/>
          </w:tcPr>
          <w:p w14:paraId="3554551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The subject of this document</w:t>
            </w:r>
          </w:p>
        </w:tc>
        <w:tc>
          <w:tcPr>
            <w:tcW w:w="1408" w:type="dxa"/>
            <w:vAlign w:val="center"/>
          </w:tcPr>
          <w:p w14:paraId="7F52362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~1,341 to ~242</w:t>
            </w:r>
          </w:p>
        </w:tc>
      </w:tr>
      <w:tr w:rsidR="002E1A48" w14:paraId="4DC449E0" w14:textId="77777777">
        <w:tc>
          <w:tcPr>
            <w:tcW w:w="3064" w:type="dxa"/>
            <w:vAlign w:val="center"/>
          </w:tcPr>
          <w:p w14:paraId="19D390A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AI qualification</w:t>
            </w:r>
          </w:p>
        </w:tc>
        <w:tc>
          <w:tcPr>
            <w:tcW w:w="4887" w:type="dxa"/>
            <w:vAlign w:val="center"/>
          </w:tcPr>
          <w:p w14:paraId="6461BA4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Reads title and scope, judges fit against our product lines</w:t>
            </w:r>
          </w:p>
        </w:tc>
        <w:tc>
          <w:tcPr>
            <w:tcW w:w="1408" w:type="dxa"/>
            <w:vAlign w:val="center"/>
          </w:tcPr>
          <w:p w14:paraId="1434EF1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~242 to a handful</w:t>
            </w:r>
          </w:p>
        </w:tc>
      </w:tr>
    </w:tbl>
    <w:p w14:paraId="3BEBF673" w14:textId="77777777" w:rsidR="002E1A48" w:rsidRDefault="002E1A48">
      <w:pPr>
        <w:pBdr>
          <w:bottom w:val="single" w:sz="6" w:space="6" w:color="BFBFBF"/>
        </w:pBdr>
        <w:spacing w:after="160"/>
      </w:pPr>
    </w:p>
    <w:p w14:paraId="665A80BA" w14:textId="77777777" w:rsidR="002E1A48" w:rsidRDefault="00000000">
      <w:pPr>
        <w:spacing w:before="320" w:after="160"/>
      </w:pPr>
      <w:r>
        <w:rPr>
          <w:b/>
          <w:color w:val="1F3864"/>
          <w:sz w:val="52"/>
          <w:szCs w:val="52"/>
        </w:rPr>
        <w:lastRenderedPageBreak/>
        <w:t>Section 1 — NAICS whitelist (15 codes)</w:t>
      </w:r>
    </w:p>
    <w:p w14:paraId="39094F70" w14:textId="355EE704" w:rsidR="002E1A48" w:rsidRDefault="00000000">
      <w:pPr>
        <w:spacing w:after="140"/>
      </w:pPr>
      <w:r>
        <w:t>NAICS matching is exact. A notice must carry one of these fifteen six-digit codes.</w:t>
      </w:r>
      <w:r w:rsidR="00491099">
        <w:t xml:space="preserve"> Note: We’re allowing 15 of 2,122 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614"/>
        <w:gridCol w:w="614"/>
        <w:gridCol w:w="4085"/>
        <w:gridCol w:w="4263"/>
      </w:tblGrid>
      <w:tr w:rsidR="002E1A48" w14:paraId="44E3CD72" w14:textId="77777777">
        <w:trPr>
          <w:cantSplit/>
          <w:tblHeader/>
        </w:trPr>
        <w:tc>
          <w:tcPr>
            <w:tcW w:w="600" w:type="dxa"/>
            <w:shd w:val="clear" w:color="auto" w:fill="E7E9EF"/>
            <w:vAlign w:val="center"/>
          </w:tcPr>
          <w:p w14:paraId="35395CCC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#</w:t>
            </w:r>
          </w:p>
        </w:tc>
        <w:tc>
          <w:tcPr>
            <w:tcW w:w="600" w:type="dxa"/>
            <w:shd w:val="clear" w:color="auto" w:fill="E7E9EF"/>
            <w:vAlign w:val="center"/>
          </w:tcPr>
          <w:p w14:paraId="74A9C12B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Code</w:t>
            </w:r>
          </w:p>
        </w:tc>
        <w:tc>
          <w:tcPr>
            <w:tcW w:w="3993" w:type="dxa"/>
            <w:shd w:val="clear" w:color="auto" w:fill="E7E9EF"/>
            <w:vAlign w:val="center"/>
          </w:tcPr>
          <w:p w14:paraId="2F647E44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Official NAICS label</w:t>
            </w:r>
          </w:p>
        </w:tc>
        <w:tc>
          <w:tcPr>
            <w:tcW w:w="4167" w:type="dxa"/>
            <w:shd w:val="clear" w:color="auto" w:fill="E7E9EF"/>
            <w:vAlign w:val="center"/>
          </w:tcPr>
          <w:p w14:paraId="3D4CC30E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Why it is on the list</w:t>
            </w:r>
          </w:p>
        </w:tc>
      </w:tr>
      <w:tr w:rsidR="002E1A48" w14:paraId="23643A05" w14:textId="77777777">
        <w:tc>
          <w:tcPr>
            <w:tcW w:w="600" w:type="dxa"/>
            <w:vAlign w:val="center"/>
          </w:tcPr>
          <w:p w14:paraId="724D74B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center"/>
          </w:tcPr>
          <w:p w14:paraId="208281D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236220</w:t>
            </w:r>
          </w:p>
        </w:tc>
        <w:tc>
          <w:tcPr>
            <w:tcW w:w="3993" w:type="dxa"/>
            <w:vAlign w:val="center"/>
          </w:tcPr>
          <w:p w14:paraId="49BB0EC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Commercial and Institutional Building Construction</w:t>
            </w:r>
          </w:p>
        </w:tc>
        <w:tc>
          <w:tcPr>
            <w:tcW w:w="4167" w:type="dxa"/>
            <w:vAlign w:val="center"/>
          </w:tcPr>
          <w:p w14:paraId="28320E8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New construction of the facility types we sell into — courthouses, clinics, terminals, service centers</w:t>
            </w:r>
          </w:p>
        </w:tc>
      </w:tr>
      <w:tr w:rsidR="002E1A48" w14:paraId="58E82B13" w14:textId="77777777">
        <w:tc>
          <w:tcPr>
            <w:tcW w:w="600" w:type="dxa"/>
            <w:vAlign w:val="center"/>
          </w:tcPr>
          <w:p w14:paraId="571297A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vAlign w:val="center"/>
          </w:tcPr>
          <w:p w14:paraId="7F50A03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237990</w:t>
            </w:r>
          </w:p>
        </w:tc>
        <w:tc>
          <w:tcPr>
            <w:tcW w:w="3993" w:type="dxa"/>
            <w:vAlign w:val="center"/>
          </w:tcPr>
          <w:p w14:paraId="531FEAF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Other Heavy and Civil Engineering Construction</w:t>
            </w:r>
          </w:p>
        </w:tc>
        <w:tc>
          <w:tcPr>
            <w:tcW w:w="4167" w:type="dxa"/>
            <w:vAlign w:val="center"/>
          </w:tcPr>
          <w:p w14:paraId="0A862FE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Broad catch-all for large site work. Included so terminal and plaza projects filed here are not missed. Low precision</w:t>
            </w:r>
          </w:p>
        </w:tc>
      </w:tr>
      <w:tr w:rsidR="002E1A48" w14:paraId="5E4B2314" w14:textId="77777777">
        <w:tc>
          <w:tcPr>
            <w:tcW w:w="600" w:type="dxa"/>
            <w:vAlign w:val="center"/>
          </w:tcPr>
          <w:p w14:paraId="5DC94B4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vAlign w:val="center"/>
          </w:tcPr>
          <w:p w14:paraId="0E5A82D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238190</w:t>
            </w:r>
          </w:p>
        </w:tc>
        <w:tc>
          <w:tcPr>
            <w:tcW w:w="3993" w:type="dxa"/>
            <w:vAlign w:val="center"/>
          </w:tcPr>
          <w:p w14:paraId="41596E7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Other Foundation, Structure, and Building Exterior Contractors</w:t>
            </w:r>
          </w:p>
        </w:tc>
        <w:tc>
          <w:tcPr>
            <w:tcW w:w="4167" w:type="dxa"/>
            <w:vAlign w:val="center"/>
          </w:tcPr>
          <w:p w14:paraId="1EEF52E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Exterior barrier and railing installation</w:t>
            </w:r>
          </w:p>
        </w:tc>
      </w:tr>
      <w:tr w:rsidR="002E1A48" w14:paraId="15CD1D4F" w14:textId="77777777">
        <w:tc>
          <w:tcPr>
            <w:tcW w:w="600" w:type="dxa"/>
            <w:vAlign w:val="center"/>
          </w:tcPr>
          <w:p w14:paraId="038DAFF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vAlign w:val="center"/>
          </w:tcPr>
          <w:p w14:paraId="6DA3D68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238210</w:t>
            </w:r>
          </w:p>
        </w:tc>
        <w:tc>
          <w:tcPr>
            <w:tcW w:w="3993" w:type="dxa"/>
            <w:vAlign w:val="center"/>
          </w:tcPr>
          <w:p w14:paraId="41696C9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Electrical Contractors and Other Wiring Installation Contractors</w:t>
            </w:r>
          </w:p>
        </w:tc>
        <w:tc>
          <w:tcPr>
            <w:tcW w:w="4167" w:type="dxa"/>
            <w:vAlign w:val="center"/>
          </w:tcPr>
          <w:p w14:paraId="04784A7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Powered signage, displays, and electronic queuing installs</w:t>
            </w:r>
          </w:p>
        </w:tc>
      </w:tr>
      <w:tr w:rsidR="002E1A48" w14:paraId="3E46B038" w14:textId="77777777">
        <w:tc>
          <w:tcPr>
            <w:tcW w:w="600" w:type="dxa"/>
            <w:vAlign w:val="center"/>
          </w:tcPr>
          <w:p w14:paraId="78EA190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vAlign w:val="center"/>
          </w:tcPr>
          <w:p w14:paraId="47CEACE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238220</w:t>
            </w:r>
          </w:p>
        </w:tc>
        <w:tc>
          <w:tcPr>
            <w:tcW w:w="3993" w:type="dxa"/>
            <w:vAlign w:val="center"/>
          </w:tcPr>
          <w:p w14:paraId="5ECD17A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Plumbing, Heating, and Air-Conditioning Contractors</w:t>
            </w:r>
          </w:p>
        </w:tc>
        <w:tc>
          <w:tcPr>
            <w:tcW w:w="4167" w:type="dxa"/>
            <w:vAlign w:val="center"/>
          </w:tcPr>
          <w:p w14:paraId="7D12334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 on lobby and interior renovation packages. Weakest of the construction set</w:t>
            </w:r>
          </w:p>
        </w:tc>
      </w:tr>
      <w:tr w:rsidR="002E1A48" w14:paraId="61176DF8" w14:textId="77777777">
        <w:tc>
          <w:tcPr>
            <w:tcW w:w="600" w:type="dxa"/>
            <w:vAlign w:val="center"/>
          </w:tcPr>
          <w:p w14:paraId="38E3247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vAlign w:val="center"/>
          </w:tcPr>
          <w:p w14:paraId="7CF9E38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238290</w:t>
            </w:r>
          </w:p>
        </w:tc>
        <w:tc>
          <w:tcPr>
            <w:tcW w:w="3993" w:type="dxa"/>
            <w:vAlign w:val="center"/>
          </w:tcPr>
          <w:p w14:paraId="199BBCF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Other Building Equipment Contractors</w:t>
            </w:r>
          </w:p>
        </w:tc>
        <w:tc>
          <w:tcPr>
            <w:tcW w:w="4167" w:type="dxa"/>
            <w:vAlign w:val="center"/>
          </w:tcPr>
          <w:p w14:paraId="06AE203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Entrance equipment and building systems installation</w:t>
            </w:r>
          </w:p>
        </w:tc>
      </w:tr>
      <w:tr w:rsidR="002E1A48" w14:paraId="3433B3FA" w14:textId="77777777">
        <w:tc>
          <w:tcPr>
            <w:tcW w:w="600" w:type="dxa"/>
            <w:vAlign w:val="center"/>
          </w:tcPr>
          <w:p w14:paraId="5AE2AA9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00" w:type="dxa"/>
            <w:vAlign w:val="center"/>
          </w:tcPr>
          <w:p w14:paraId="44B676F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238390</w:t>
            </w:r>
          </w:p>
        </w:tc>
        <w:tc>
          <w:tcPr>
            <w:tcW w:w="3993" w:type="dxa"/>
            <w:vAlign w:val="center"/>
          </w:tcPr>
          <w:p w14:paraId="26FE7FA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Other Building Finishing Contractors</w:t>
            </w:r>
          </w:p>
        </w:tc>
        <w:tc>
          <w:tcPr>
            <w:tcW w:w="4167" w:type="dxa"/>
            <w:vAlign w:val="center"/>
          </w:tcPr>
          <w:p w14:paraId="0C73092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Interior finish-out, where railings, signage, and fixtures are purchased</w:t>
            </w:r>
          </w:p>
        </w:tc>
      </w:tr>
      <w:tr w:rsidR="002E1A48" w14:paraId="42BB3BE6" w14:textId="77777777">
        <w:tc>
          <w:tcPr>
            <w:tcW w:w="600" w:type="dxa"/>
            <w:vAlign w:val="center"/>
          </w:tcPr>
          <w:p w14:paraId="3E8C533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vAlign w:val="center"/>
          </w:tcPr>
          <w:p w14:paraId="286227B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238990</w:t>
            </w:r>
          </w:p>
        </w:tc>
        <w:tc>
          <w:tcPr>
            <w:tcW w:w="3993" w:type="dxa"/>
            <w:vAlign w:val="center"/>
          </w:tcPr>
          <w:p w14:paraId="5899BE0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All Other Specialty Trade Contractors</w:t>
            </w:r>
          </w:p>
        </w:tc>
        <w:tc>
          <w:tcPr>
            <w:tcW w:w="4167" w:type="dxa"/>
            <w:vAlign w:val="center"/>
          </w:tcPr>
          <w:p w14:paraId="1D1B7DF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Trade catch-all. Barrier and stanchion </w:t>
            </w:r>
            <w:proofErr w:type="gramStart"/>
            <w:r>
              <w:rPr>
                <w:sz w:val="18"/>
                <w:szCs w:val="18"/>
              </w:rPr>
              <w:t>installs</w:t>
            </w:r>
            <w:proofErr w:type="gramEnd"/>
            <w:r>
              <w:rPr>
                <w:sz w:val="18"/>
                <w:szCs w:val="18"/>
              </w:rPr>
              <w:t xml:space="preserve"> frequently land here</w:t>
            </w:r>
          </w:p>
        </w:tc>
      </w:tr>
      <w:tr w:rsidR="002E1A48" w14:paraId="6D0C5A25" w14:textId="77777777">
        <w:tc>
          <w:tcPr>
            <w:tcW w:w="600" w:type="dxa"/>
            <w:vAlign w:val="center"/>
          </w:tcPr>
          <w:p w14:paraId="23F5CCF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0" w:type="dxa"/>
            <w:vAlign w:val="center"/>
          </w:tcPr>
          <w:p w14:paraId="27C59EA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332323</w:t>
            </w:r>
          </w:p>
        </w:tc>
        <w:tc>
          <w:tcPr>
            <w:tcW w:w="3993" w:type="dxa"/>
            <w:vAlign w:val="center"/>
          </w:tcPr>
          <w:p w14:paraId="6363AAC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Ornamental and Architectural Metal Work Manufacturing</w:t>
            </w:r>
          </w:p>
        </w:tc>
        <w:tc>
          <w:tcPr>
            <w:tcW w:w="4167" w:type="dxa"/>
            <w:vAlign w:val="center"/>
          </w:tcPr>
          <w:p w14:paraId="019C87A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Architectural railings and handrails</w:t>
            </w:r>
          </w:p>
        </w:tc>
      </w:tr>
      <w:tr w:rsidR="002E1A48" w14:paraId="3896AD17" w14:textId="77777777">
        <w:tc>
          <w:tcPr>
            <w:tcW w:w="600" w:type="dxa"/>
            <w:vAlign w:val="center"/>
          </w:tcPr>
          <w:p w14:paraId="0DEB26C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vAlign w:val="center"/>
          </w:tcPr>
          <w:p w14:paraId="113C079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337127</w:t>
            </w:r>
          </w:p>
        </w:tc>
        <w:tc>
          <w:tcPr>
            <w:tcW w:w="3993" w:type="dxa"/>
            <w:vAlign w:val="center"/>
          </w:tcPr>
          <w:p w14:paraId="46FC47D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Institutional Furniture Manufacturing</w:t>
            </w:r>
          </w:p>
        </w:tc>
        <w:tc>
          <w:tcPr>
            <w:tcW w:w="4167" w:type="dxa"/>
            <w:vAlign w:val="center"/>
          </w:tcPr>
          <w:p w14:paraId="575D7D2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Lobby and waiting-area furniture</w:t>
            </w:r>
          </w:p>
        </w:tc>
      </w:tr>
      <w:tr w:rsidR="002E1A48" w14:paraId="3470061C" w14:textId="77777777">
        <w:tc>
          <w:tcPr>
            <w:tcW w:w="600" w:type="dxa"/>
            <w:vAlign w:val="center"/>
          </w:tcPr>
          <w:p w14:paraId="077B0B2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00" w:type="dxa"/>
            <w:vAlign w:val="center"/>
          </w:tcPr>
          <w:p w14:paraId="16666DD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337215</w:t>
            </w:r>
          </w:p>
        </w:tc>
        <w:tc>
          <w:tcPr>
            <w:tcW w:w="3993" w:type="dxa"/>
            <w:vAlign w:val="center"/>
          </w:tcPr>
          <w:p w14:paraId="7290B92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Showcase, Partition, Shelving, and Locker Manufacturing</w:t>
            </w:r>
          </w:p>
        </w:tc>
        <w:tc>
          <w:tcPr>
            <w:tcW w:w="4167" w:type="dxa"/>
            <w:vAlign w:val="center"/>
          </w:tcPr>
          <w:p w14:paraId="351CFF0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Store fixtures — gondolas, slatwall, merchandising displays</w:t>
            </w:r>
          </w:p>
        </w:tc>
      </w:tr>
      <w:tr w:rsidR="002E1A48" w14:paraId="553138A5" w14:textId="77777777">
        <w:tc>
          <w:tcPr>
            <w:tcW w:w="600" w:type="dxa"/>
            <w:vAlign w:val="center"/>
          </w:tcPr>
          <w:p w14:paraId="48A728D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vAlign w:val="center"/>
          </w:tcPr>
          <w:p w14:paraId="4FD7146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339950</w:t>
            </w:r>
          </w:p>
        </w:tc>
        <w:tc>
          <w:tcPr>
            <w:tcW w:w="3993" w:type="dxa"/>
            <w:vAlign w:val="center"/>
          </w:tcPr>
          <w:p w14:paraId="0935974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Sign Manufacturing</w:t>
            </w:r>
          </w:p>
        </w:tc>
        <w:tc>
          <w:tcPr>
            <w:tcW w:w="4167" w:type="dxa"/>
            <w:vAlign w:val="center"/>
          </w:tcPr>
          <w:p w14:paraId="67F8F73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Wayfinding and directional signage</w:t>
            </w:r>
          </w:p>
        </w:tc>
      </w:tr>
      <w:tr w:rsidR="002E1A48" w14:paraId="09FA8746" w14:textId="77777777">
        <w:tc>
          <w:tcPr>
            <w:tcW w:w="600" w:type="dxa"/>
            <w:vAlign w:val="center"/>
          </w:tcPr>
          <w:p w14:paraId="5C57043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00" w:type="dxa"/>
            <w:vAlign w:val="center"/>
          </w:tcPr>
          <w:p w14:paraId="11493F2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423210</w:t>
            </w:r>
          </w:p>
        </w:tc>
        <w:tc>
          <w:tcPr>
            <w:tcW w:w="3993" w:type="dxa"/>
            <w:vAlign w:val="center"/>
          </w:tcPr>
          <w:p w14:paraId="42092D4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Furniture Merchant Wholesalers</w:t>
            </w:r>
          </w:p>
        </w:tc>
        <w:tc>
          <w:tcPr>
            <w:tcW w:w="4167" w:type="dxa"/>
            <w:vAlign w:val="center"/>
          </w:tcPr>
          <w:p w14:paraId="751A389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Resale channel for lobby and waiting-area furniture</w:t>
            </w:r>
          </w:p>
        </w:tc>
      </w:tr>
      <w:tr w:rsidR="002E1A48" w14:paraId="10B04F8F" w14:textId="77777777">
        <w:tc>
          <w:tcPr>
            <w:tcW w:w="600" w:type="dxa"/>
            <w:vAlign w:val="center"/>
          </w:tcPr>
          <w:p w14:paraId="6B2450B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00" w:type="dxa"/>
            <w:vAlign w:val="center"/>
          </w:tcPr>
          <w:p w14:paraId="6B3A210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488119</w:t>
            </w:r>
          </w:p>
        </w:tc>
        <w:tc>
          <w:tcPr>
            <w:tcW w:w="3993" w:type="dxa"/>
            <w:vAlign w:val="center"/>
          </w:tcPr>
          <w:p w14:paraId="3010DBA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Other Airport Operations</w:t>
            </w:r>
          </w:p>
        </w:tc>
        <w:tc>
          <w:tcPr>
            <w:tcW w:w="4167" w:type="dxa"/>
            <w:vAlign w:val="center"/>
          </w:tcPr>
          <w:p w14:paraId="11C6BF9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Airport terminal queuing and passenger-flow work</w:t>
            </w:r>
          </w:p>
        </w:tc>
      </w:tr>
      <w:tr w:rsidR="002E1A48" w14:paraId="171E216E" w14:textId="77777777">
        <w:tc>
          <w:tcPr>
            <w:tcW w:w="600" w:type="dxa"/>
            <w:vAlign w:val="center"/>
          </w:tcPr>
          <w:p w14:paraId="56E8DCA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00" w:type="dxa"/>
            <w:vAlign w:val="center"/>
          </w:tcPr>
          <w:p w14:paraId="3E665D0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561621</w:t>
            </w:r>
          </w:p>
        </w:tc>
        <w:tc>
          <w:tcPr>
            <w:tcW w:w="3993" w:type="dxa"/>
            <w:vAlign w:val="center"/>
          </w:tcPr>
          <w:p w14:paraId="780C4F6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Security Systems Services (except Locksmiths)</w:t>
            </w:r>
          </w:p>
        </w:tc>
        <w:tc>
          <w:tcPr>
            <w:tcW w:w="4167" w:type="dxa"/>
            <w:vAlign w:val="center"/>
          </w:tcPr>
          <w:p w14:paraId="0B500009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Under review — see Open Question 1.</w:t>
            </w:r>
            <w:r>
              <w:rPr>
                <w:sz w:val="18"/>
                <w:szCs w:val="18"/>
              </w:rPr>
              <w:t xml:space="preserve"> Added on the assumption that we sell turnstiles and powered entry control. We do not</w:t>
            </w:r>
          </w:p>
        </w:tc>
      </w:tr>
    </w:tbl>
    <w:p w14:paraId="79F5295D" w14:textId="77777777" w:rsidR="002E1A48" w:rsidRDefault="002E1A48"/>
    <w:p w14:paraId="4D40BBA9" w14:textId="77777777" w:rsidR="002E1A48" w:rsidRDefault="002E1A48">
      <w:pPr>
        <w:pBdr>
          <w:bottom w:val="single" w:sz="6" w:space="6" w:color="BFBFBF"/>
        </w:pBdr>
        <w:spacing w:after="160"/>
      </w:pPr>
    </w:p>
    <w:p w14:paraId="476C2B5E" w14:textId="77777777" w:rsidR="002E1A48" w:rsidRDefault="00000000">
      <w:pPr>
        <w:spacing w:before="320" w:after="160"/>
      </w:pPr>
      <w:r>
        <w:rPr>
          <w:b/>
          <w:color w:val="1F3864"/>
          <w:sz w:val="52"/>
          <w:szCs w:val="52"/>
        </w:rPr>
        <w:lastRenderedPageBreak/>
        <w:t>Section 2 — PSC whitelist (7 prefixes, 365 codes)</w:t>
      </w:r>
    </w:p>
    <w:p w14:paraId="1BC8A159" w14:textId="77777777" w:rsidR="002E1A48" w:rsidRDefault="00000000">
      <w:pPr>
        <w:spacing w:after="140"/>
      </w:pPr>
      <w:r>
        <w:t xml:space="preserve">PSC codes are hierarchical: </w:t>
      </w:r>
      <w:r>
        <w:rPr>
          <w:rFonts w:ascii="Consolas" w:hAnsi="Consolas"/>
          <w:sz w:val="18"/>
          <w:szCs w:val="18"/>
        </w:rPr>
        <w:t>Y1</w:t>
      </w:r>
      <w:r>
        <w:t xml:space="preserve"> is a category, </w:t>
      </w:r>
      <w:r>
        <w:rPr>
          <w:rFonts w:ascii="Consolas" w:hAnsi="Consolas"/>
          <w:sz w:val="18"/>
          <w:szCs w:val="18"/>
        </w:rPr>
        <w:t>Y1BE</w:t>
      </w:r>
      <w:r>
        <w:t xml:space="preserve"> is a specific service inside it. We match on </w:t>
      </w:r>
      <w:r>
        <w:rPr>
          <w:b/>
        </w:rPr>
        <w:t>prefix</w:t>
      </w:r>
      <w:r>
        <w:t xml:space="preserve">, so whitelisting </w:t>
      </w:r>
      <w:r>
        <w:rPr>
          <w:rFonts w:ascii="Consolas" w:hAnsi="Consolas"/>
          <w:sz w:val="18"/>
          <w:szCs w:val="18"/>
        </w:rPr>
        <w:t>63</w:t>
      </w:r>
      <w:r>
        <w:t xml:space="preserve"> admits every code that begins with 63.</w:t>
      </w:r>
    </w:p>
    <w:p w14:paraId="7AE291E5" w14:textId="17A1DAA8" w:rsidR="002E1A48" w:rsidRDefault="00000000">
      <w:pPr>
        <w:spacing w:after="140"/>
      </w:pPr>
      <w:r>
        <w:t xml:space="preserve">This is efficient but blunt. The table below shows how much each prefix </w:t>
      </w:r>
      <w:r w:rsidR="00AA3864">
        <w:t>admits</w:t>
      </w:r>
      <w:r>
        <w:t>.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710"/>
        <w:gridCol w:w="4167"/>
        <w:gridCol w:w="1241"/>
        <w:gridCol w:w="3458"/>
      </w:tblGrid>
      <w:tr w:rsidR="002E1A48" w14:paraId="0D81D505" w14:textId="77777777">
        <w:trPr>
          <w:cantSplit/>
          <w:tblHeader/>
        </w:trPr>
        <w:tc>
          <w:tcPr>
            <w:tcW w:w="693" w:type="dxa"/>
            <w:shd w:val="clear" w:color="auto" w:fill="E7E9EF"/>
            <w:vAlign w:val="center"/>
          </w:tcPr>
          <w:p w14:paraId="6103F1BB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Prefix</w:t>
            </w:r>
          </w:p>
        </w:tc>
        <w:tc>
          <w:tcPr>
            <w:tcW w:w="4073" w:type="dxa"/>
            <w:shd w:val="clear" w:color="auto" w:fill="E7E9EF"/>
            <w:vAlign w:val="center"/>
          </w:tcPr>
          <w:p w14:paraId="6F5D705E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Official category</w:t>
            </w:r>
          </w:p>
        </w:tc>
        <w:tc>
          <w:tcPr>
            <w:tcW w:w="1213" w:type="dxa"/>
            <w:shd w:val="clear" w:color="auto" w:fill="E7E9EF"/>
            <w:vAlign w:val="center"/>
          </w:tcPr>
          <w:p w14:paraId="6EACB364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Codes admitted</w:t>
            </w:r>
          </w:p>
        </w:tc>
        <w:tc>
          <w:tcPr>
            <w:tcW w:w="3380" w:type="dxa"/>
            <w:shd w:val="clear" w:color="auto" w:fill="E7E9EF"/>
            <w:vAlign w:val="center"/>
          </w:tcPr>
          <w:p w14:paraId="726AFD3C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Why we whitelisted it</w:t>
            </w:r>
          </w:p>
        </w:tc>
      </w:tr>
      <w:tr w:rsidR="002E1A48" w14:paraId="6D04EDD3" w14:textId="77777777">
        <w:tc>
          <w:tcPr>
            <w:tcW w:w="693" w:type="dxa"/>
            <w:vAlign w:val="center"/>
          </w:tcPr>
          <w:p w14:paraId="48D5DBC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Y1</w:t>
            </w:r>
          </w:p>
        </w:tc>
        <w:tc>
          <w:tcPr>
            <w:tcW w:w="4073" w:type="dxa"/>
            <w:vAlign w:val="center"/>
          </w:tcPr>
          <w:p w14:paraId="4F5D85F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Construction of Buildings</w:t>
            </w:r>
          </w:p>
        </w:tc>
        <w:tc>
          <w:tcPr>
            <w:tcW w:w="1213" w:type="dxa"/>
            <w:vAlign w:val="center"/>
          </w:tcPr>
          <w:p w14:paraId="51E9F7D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3380" w:type="dxa"/>
            <w:vAlign w:val="center"/>
          </w:tcPr>
          <w:p w14:paraId="17D54D5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New building construction of every type</w:t>
            </w:r>
          </w:p>
        </w:tc>
      </w:tr>
      <w:tr w:rsidR="002E1A48" w14:paraId="35C76F23" w14:textId="77777777">
        <w:tc>
          <w:tcPr>
            <w:tcW w:w="693" w:type="dxa"/>
            <w:vAlign w:val="center"/>
          </w:tcPr>
          <w:p w14:paraId="7124B51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Z1</w:t>
            </w:r>
          </w:p>
        </w:tc>
        <w:tc>
          <w:tcPr>
            <w:tcW w:w="4073" w:type="dxa"/>
            <w:vAlign w:val="center"/>
          </w:tcPr>
          <w:p w14:paraId="2843C32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Maintenance, Alteration, Repair — Buildings</w:t>
            </w:r>
          </w:p>
        </w:tc>
        <w:tc>
          <w:tcPr>
            <w:tcW w:w="1213" w:type="dxa"/>
            <w:vAlign w:val="center"/>
          </w:tcPr>
          <w:p w14:paraId="4AA308A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3380" w:type="dxa"/>
            <w:vAlign w:val="center"/>
          </w:tcPr>
          <w:p w14:paraId="6B91070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Building renovation and alteration</w:t>
            </w:r>
          </w:p>
        </w:tc>
      </w:tr>
      <w:tr w:rsidR="002E1A48" w14:paraId="1B84E4E9" w14:textId="77777777">
        <w:tc>
          <w:tcPr>
            <w:tcW w:w="693" w:type="dxa"/>
            <w:vAlign w:val="center"/>
          </w:tcPr>
          <w:p w14:paraId="3EFF523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Z2</w:t>
            </w:r>
          </w:p>
        </w:tc>
        <w:tc>
          <w:tcPr>
            <w:tcW w:w="4073" w:type="dxa"/>
            <w:vAlign w:val="center"/>
          </w:tcPr>
          <w:p w14:paraId="640263F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Maintenance, Alteration, Repair — Non-Buildings</w:t>
            </w:r>
          </w:p>
        </w:tc>
        <w:tc>
          <w:tcPr>
            <w:tcW w:w="1213" w:type="dxa"/>
            <w:vAlign w:val="center"/>
          </w:tcPr>
          <w:p w14:paraId="4AC2065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3380" w:type="dxa"/>
            <w:vAlign w:val="center"/>
          </w:tcPr>
          <w:p w14:paraId="107960D7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Non-building repair and alteration</w:t>
            </w:r>
          </w:p>
        </w:tc>
      </w:tr>
      <w:tr w:rsidR="002E1A48" w14:paraId="28183053" w14:textId="77777777">
        <w:tc>
          <w:tcPr>
            <w:tcW w:w="693" w:type="dxa"/>
            <w:vAlign w:val="center"/>
          </w:tcPr>
          <w:p w14:paraId="544E791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4073" w:type="dxa"/>
            <w:vAlign w:val="center"/>
          </w:tcPr>
          <w:p w14:paraId="618834E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Construction and Building Material</w:t>
            </w:r>
          </w:p>
        </w:tc>
        <w:tc>
          <w:tcPr>
            <w:tcW w:w="1213" w:type="dxa"/>
            <w:vAlign w:val="center"/>
          </w:tcPr>
          <w:p w14:paraId="4162820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80" w:type="dxa"/>
            <w:vAlign w:val="center"/>
          </w:tcPr>
          <w:p w14:paraId="7B23D10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To catch </w:t>
            </w:r>
            <w:r>
              <w:rPr>
                <w:b/>
                <w:sz w:val="18"/>
                <w:szCs w:val="18"/>
              </w:rPr>
              <w:t>5660</w:t>
            </w:r>
            <w:r>
              <w:rPr>
                <w:sz w:val="18"/>
                <w:szCs w:val="18"/>
              </w:rPr>
              <w:t xml:space="preserve"> — fencing and gates</w:t>
            </w:r>
          </w:p>
        </w:tc>
      </w:tr>
      <w:tr w:rsidR="002E1A48" w14:paraId="589CBE06" w14:textId="77777777">
        <w:tc>
          <w:tcPr>
            <w:tcW w:w="693" w:type="dxa"/>
            <w:vAlign w:val="center"/>
          </w:tcPr>
          <w:p w14:paraId="4302AE0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4073" w:type="dxa"/>
            <w:vAlign w:val="center"/>
          </w:tcPr>
          <w:p w14:paraId="58DA2BA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213" w:type="dxa"/>
            <w:vAlign w:val="center"/>
          </w:tcPr>
          <w:p w14:paraId="44C8ECC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80" w:type="dxa"/>
            <w:vAlign w:val="center"/>
          </w:tcPr>
          <w:p w14:paraId="6B312D1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To catch </w:t>
            </w:r>
            <w:r>
              <w:rPr>
                <w:b/>
                <w:sz w:val="18"/>
                <w:szCs w:val="18"/>
              </w:rPr>
              <w:t>7110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>7125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>7195</w:t>
            </w:r>
          </w:p>
        </w:tc>
      </w:tr>
      <w:tr w:rsidR="002E1A48" w14:paraId="2C8D0101" w14:textId="77777777">
        <w:tc>
          <w:tcPr>
            <w:tcW w:w="693" w:type="dxa"/>
            <w:vAlign w:val="center"/>
          </w:tcPr>
          <w:p w14:paraId="1032DC3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4073" w:type="dxa"/>
            <w:vAlign w:val="center"/>
          </w:tcPr>
          <w:p w14:paraId="0A36593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Miscellaneous</w:t>
            </w:r>
          </w:p>
        </w:tc>
        <w:tc>
          <w:tcPr>
            <w:tcW w:w="1213" w:type="dxa"/>
            <w:vAlign w:val="center"/>
          </w:tcPr>
          <w:p w14:paraId="6209276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80" w:type="dxa"/>
            <w:vAlign w:val="center"/>
          </w:tcPr>
          <w:p w14:paraId="143ABDB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To catch </w:t>
            </w:r>
            <w:r>
              <w:rPr>
                <w:b/>
                <w:sz w:val="18"/>
                <w:szCs w:val="18"/>
              </w:rPr>
              <w:t>9905</w:t>
            </w:r>
            <w:r>
              <w:rPr>
                <w:sz w:val="18"/>
                <w:szCs w:val="18"/>
              </w:rPr>
              <w:t xml:space="preserve"> — signs and displays</w:t>
            </w:r>
          </w:p>
        </w:tc>
      </w:tr>
      <w:tr w:rsidR="002E1A48" w14:paraId="559769EA" w14:textId="77777777">
        <w:tc>
          <w:tcPr>
            <w:tcW w:w="693" w:type="dxa"/>
            <w:vAlign w:val="center"/>
          </w:tcPr>
          <w:p w14:paraId="386C4FF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4073" w:type="dxa"/>
            <w:vAlign w:val="center"/>
          </w:tcPr>
          <w:p w14:paraId="2E439C7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Alarm, Signal, Security Detection</w:t>
            </w:r>
          </w:p>
        </w:tc>
        <w:tc>
          <w:tcPr>
            <w:tcW w:w="1213" w:type="dxa"/>
            <w:vAlign w:val="center"/>
          </w:tcPr>
          <w:p w14:paraId="72D5E80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80" w:type="dxa"/>
            <w:vAlign w:val="center"/>
          </w:tcPr>
          <w:p w14:paraId="133439B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To catch </w:t>
            </w:r>
            <w:r>
              <w:rPr>
                <w:b/>
                <w:sz w:val="18"/>
                <w:szCs w:val="18"/>
              </w:rPr>
              <w:t>6350</w:t>
            </w:r>
            <w:r>
              <w:rPr>
                <w:sz w:val="18"/>
                <w:szCs w:val="18"/>
              </w:rPr>
              <w:t xml:space="preserve"> — see Open Question 1</w:t>
            </w:r>
          </w:p>
        </w:tc>
      </w:tr>
    </w:tbl>
    <w:p w14:paraId="2CC70B94" w14:textId="77777777" w:rsidR="002E1A48" w:rsidRDefault="002E1A48"/>
    <w:p w14:paraId="6B13F0E0" w14:textId="77777777" w:rsidR="002E1A48" w:rsidRDefault="00000000">
      <w:pPr>
        <w:spacing w:before="280"/>
      </w:pPr>
      <w:r>
        <w:rPr>
          <w:b/>
          <w:color w:val="1F3864"/>
          <w:sz w:val="42"/>
          <w:szCs w:val="42"/>
        </w:rPr>
        <w:t>2a. The four product prefixes, fully expanded</w:t>
      </w:r>
    </w:p>
    <w:p w14:paraId="770C9F7B" w14:textId="77777777" w:rsidR="002E1A48" w:rsidRDefault="00000000">
      <w:pPr>
        <w:spacing w:after="140"/>
      </w:pPr>
      <w:r>
        <w:t xml:space="preserve">These four are small enough to list completely. Codes marked </w:t>
      </w:r>
      <w:r>
        <w:rPr>
          <w:b/>
        </w:rPr>
        <w:t>Target</w:t>
      </w:r>
      <w:r>
        <w:t xml:space="preserve"> are the ones we whitelisted the prefix for; the rest are admitted as a side effect.</w:t>
      </w:r>
    </w:p>
    <w:p w14:paraId="3A4F3748" w14:textId="77777777" w:rsidR="002E1A48" w:rsidRDefault="00000000">
      <w:pPr>
        <w:spacing w:after="140"/>
      </w:pPr>
      <w:r>
        <w:rPr>
          <w:b/>
        </w:rPr>
        <w:t>PSC 56 — Construction and Building Material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983"/>
        <w:gridCol w:w="7243"/>
        <w:gridCol w:w="1350"/>
      </w:tblGrid>
      <w:tr w:rsidR="002E1A48" w14:paraId="6E7740CA" w14:textId="77777777">
        <w:trPr>
          <w:cantSplit/>
          <w:tblHeader/>
        </w:trPr>
        <w:tc>
          <w:tcPr>
            <w:tcW w:w="960" w:type="dxa"/>
            <w:shd w:val="clear" w:color="auto" w:fill="E7E9EF"/>
            <w:vAlign w:val="center"/>
          </w:tcPr>
          <w:p w14:paraId="0C0899E7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Code</w:t>
            </w:r>
          </w:p>
        </w:tc>
        <w:tc>
          <w:tcPr>
            <w:tcW w:w="7080" w:type="dxa"/>
            <w:shd w:val="clear" w:color="auto" w:fill="E7E9EF"/>
            <w:vAlign w:val="center"/>
          </w:tcPr>
          <w:p w14:paraId="4104F71A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Label</w:t>
            </w:r>
          </w:p>
        </w:tc>
        <w:tc>
          <w:tcPr>
            <w:tcW w:w="1320" w:type="dxa"/>
            <w:shd w:val="clear" w:color="auto" w:fill="E7E9EF"/>
            <w:vAlign w:val="center"/>
          </w:tcPr>
          <w:p w14:paraId="76888585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Status</w:t>
            </w:r>
          </w:p>
        </w:tc>
      </w:tr>
      <w:tr w:rsidR="002E1A48" w14:paraId="54554463" w14:textId="77777777">
        <w:tc>
          <w:tcPr>
            <w:tcW w:w="960" w:type="dxa"/>
            <w:vAlign w:val="center"/>
          </w:tcPr>
          <w:p w14:paraId="6FFD80C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5610</w:t>
            </w:r>
          </w:p>
        </w:tc>
        <w:tc>
          <w:tcPr>
            <w:tcW w:w="7080" w:type="dxa"/>
            <w:vAlign w:val="center"/>
          </w:tcPr>
          <w:p w14:paraId="6B42A58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Mineral Construction Materials, Bulk</w:t>
            </w:r>
          </w:p>
        </w:tc>
        <w:tc>
          <w:tcPr>
            <w:tcW w:w="1320" w:type="dxa"/>
            <w:vAlign w:val="center"/>
          </w:tcPr>
          <w:p w14:paraId="76D4949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0725C57" w14:textId="77777777">
        <w:tc>
          <w:tcPr>
            <w:tcW w:w="960" w:type="dxa"/>
            <w:vAlign w:val="center"/>
          </w:tcPr>
          <w:p w14:paraId="662D7A9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5620</w:t>
            </w:r>
          </w:p>
        </w:tc>
        <w:tc>
          <w:tcPr>
            <w:tcW w:w="7080" w:type="dxa"/>
            <w:vAlign w:val="center"/>
          </w:tcPr>
          <w:p w14:paraId="79C4803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Tile, Brick, and Block</w:t>
            </w:r>
          </w:p>
        </w:tc>
        <w:tc>
          <w:tcPr>
            <w:tcW w:w="1320" w:type="dxa"/>
            <w:vAlign w:val="center"/>
          </w:tcPr>
          <w:p w14:paraId="0276BE6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0A251BBC" w14:textId="77777777">
        <w:tc>
          <w:tcPr>
            <w:tcW w:w="960" w:type="dxa"/>
            <w:vAlign w:val="center"/>
          </w:tcPr>
          <w:p w14:paraId="5E4D4BE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5630</w:t>
            </w:r>
          </w:p>
        </w:tc>
        <w:tc>
          <w:tcPr>
            <w:tcW w:w="7080" w:type="dxa"/>
            <w:vAlign w:val="center"/>
          </w:tcPr>
          <w:p w14:paraId="5666972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Pipe and Conduit, Nonmetallic</w:t>
            </w:r>
          </w:p>
        </w:tc>
        <w:tc>
          <w:tcPr>
            <w:tcW w:w="1320" w:type="dxa"/>
            <w:vAlign w:val="center"/>
          </w:tcPr>
          <w:p w14:paraId="38C21ED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3ECD8FCA" w14:textId="77777777">
        <w:tc>
          <w:tcPr>
            <w:tcW w:w="960" w:type="dxa"/>
            <w:vAlign w:val="center"/>
          </w:tcPr>
          <w:p w14:paraId="4CA5ACA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5640</w:t>
            </w:r>
          </w:p>
        </w:tc>
        <w:tc>
          <w:tcPr>
            <w:tcW w:w="7080" w:type="dxa"/>
            <w:vAlign w:val="center"/>
          </w:tcPr>
          <w:p w14:paraId="0ADE373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Wallboard, Building Paper, and Thermal Insulation Materials</w:t>
            </w:r>
          </w:p>
        </w:tc>
        <w:tc>
          <w:tcPr>
            <w:tcW w:w="1320" w:type="dxa"/>
            <w:vAlign w:val="center"/>
          </w:tcPr>
          <w:p w14:paraId="09F95F6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7C5738B" w14:textId="77777777">
        <w:tc>
          <w:tcPr>
            <w:tcW w:w="960" w:type="dxa"/>
            <w:vAlign w:val="center"/>
          </w:tcPr>
          <w:p w14:paraId="6F121A0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5650</w:t>
            </w:r>
          </w:p>
        </w:tc>
        <w:tc>
          <w:tcPr>
            <w:tcW w:w="7080" w:type="dxa"/>
            <w:vAlign w:val="center"/>
          </w:tcPr>
          <w:p w14:paraId="247CD8E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Roofing and Siding Materials</w:t>
            </w:r>
          </w:p>
        </w:tc>
        <w:tc>
          <w:tcPr>
            <w:tcW w:w="1320" w:type="dxa"/>
            <w:vAlign w:val="center"/>
          </w:tcPr>
          <w:p w14:paraId="649AF56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56B608E5" w14:textId="77777777">
        <w:tc>
          <w:tcPr>
            <w:tcW w:w="960" w:type="dxa"/>
            <w:vAlign w:val="center"/>
          </w:tcPr>
          <w:p w14:paraId="5CEE706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5660</w:t>
            </w:r>
          </w:p>
        </w:tc>
        <w:tc>
          <w:tcPr>
            <w:tcW w:w="7080" w:type="dxa"/>
            <w:vAlign w:val="center"/>
          </w:tcPr>
          <w:p w14:paraId="425A7E7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Fencing, Fences, Gates and Components</w:t>
            </w:r>
          </w:p>
        </w:tc>
        <w:tc>
          <w:tcPr>
            <w:tcW w:w="1320" w:type="dxa"/>
            <w:vAlign w:val="center"/>
          </w:tcPr>
          <w:p w14:paraId="24B1DE9E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  <w:tr w:rsidR="002E1A48" w14:paraId="26AAC29D" w14:textId="77777777">
        <w:tc>
          <w:tcPr>
            <w:tcW w:w="960" w:type="dxa"/>
            <w:vAlign w:val="center"/>
          </w:tcPr>
          <w:p w14:paraId="20802D8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5670</w:t>
            </w:r>
          </w:p>
        </w:tc>
        <w:tc>
          <w:tcPr>
            <w:tcW w:w="7080" w:type="dxa"/>
            <w:vAlign w:val="center"/>
          </w:tcPr>
          <w:p w14:paraId="70607DC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Building Components, Prefabricated</w:t>
            </w:r>
          </w:p>
        </w:tc>
        <w:tc>
          <w:tcPr>
            <w:tcW w:w="1320" w:type="dxa"/>
            <w:vAlign w:val="center"/>
          </w:tcPr>
          <w:p w14:paraId="40C6D37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8A20B15" w14:textId="77777777">
        <w:tc>
          <w:tcPr>
            <w:tcW w:w="960" w:type="dxa"/>
            <w:vAlign w:val="center"/>
          </w:tcPr>
          <w:p w14:paraId="7FF8C0B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5675</w:t>
            </w:r>
          </w:p>
        </w:tc>
        <w:tc>
          <w:tcPr>
            <w:tcW w:w="7080" w:type="dxa"/>
            <w:vAlign w:val="center"/>
          </w:tcPr>
          <w:p w14:paraId="0506622F" w14:textId="77777777" w:rsidR="002E1A48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Nonwood</w:t>
            </w:r>
            <w:proofErr w:type="spellEnd"/>
            <w:r>
              <w:rPr>
                <w:sz w:val="18"/>
                <w:szCs w:val="18"/>
              </w:rPr>
              <w:t xml:space="preserve"> Construction Lumber and Related Materials</w:t>
            </w:r>
          </w:p>
        </w:tc>
        <w:tc>
          <w:tcPr>
            <w:tcW w:w="1320" w:type="dxa"/>
            <w:vAlign w:val="center"/>
          </w:tcPr>
          <w:p w14:paraId="60F16AF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68F28643" w14:textId="77777777">
        <w:tc>
          <w:tcPr>
            <w:tcW w:w="960" w:type="dxa"/>
            <w:vAlign w:val="center"/>
          </w:tcPr>
          <w:p w14:paraId="6B8FEDA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5680</w:t>
            </w:r>
          </w:p>
        </w:tc>
        <w:tc>
          <w:tcPr>
            <w:tcW w:w="7080" w:type="dxa"/>
            <w:vAlign w:val="center"/>
          </w:tcPr>
          <w:p w14:paraId="0B9E303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Miscellaneous Construction Materials</w:t>
            </w:r>
          </w:p>
        </w:tc>
        <w:tc>
          <w:tcPr>
            <w:tcW w:w="1320" w:type="dxa"/>
            <w:vAlign w:val="center"/>
          </w:tcPr>
          <w:p w14:paraId="4EAD49B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</w:tbl>
    <w:p w14:paraId="3B15B7CB" w14:textId="77777777" w:rsidR="002E1A48" w:rsidRDefault="002E1A48"/>
    <w:p w14:paraId="4B38BF76" w14:textId="77777777" w:rsidR="002E1A48" w:rsidRDefault="00000000">
      <w:pPr>
        <w:spacing w:after="140"/>
      </w:pPr>
      <w:r>
        <w:rPr>
          <w:b/>
        </w:rPr>
        <w:t>PSC 71 — Furniture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368"/>
        <w:gridCol w:w="6327"/>
        <w:gridCol w:w="1881"/>
      </w:tblGrid>
      <w:tr w:rsidR="002E1A48" w14:paraId="697944B2" w14:textId="77777777">
        <w:trPr>
          <w:cantSplit/>
          <w:tblHeader/>
        </w:trPr>
        <w:tc>
          <w:tcPr>
            <w:tcW w:w="1337" w:type="dxa"/>
            <w:shd w:val="clear" w:color="auto" w:fill="E7E9EF"/>
            <w:vAlign w:val="center"/>
          </w:tcPr>
          <w:p w14:paraId="5B15EE1A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lastRenderedPageBreak/>
              <w:t>Code</w:t>
            </w:r>
          </w:p>
        </w:tc>
        <w:tc>
          <w:tcPr>
            <w:tcW w:w="6184" w:type="dxa"/>
            <w:shd w:val="clear" w:color="auto" w:fill="E7E9EF"/>
            <w:vAlign w:val="center"/>
          </w:tcPr>
          <w:p w14:paraId="735C4C49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Label</w:t>
            </w:r>
          </w:p>
        </w:tc>
        <w:tc>
          <w:tcPr>
            <w:tcW w:w="1838" w:type="dxa"/>
            <w:shd w:val="clear" w:color="auto" w:fill="E7E9EF"/>
            <w:vAlign w:val="center"/>
          </w:tcPr>
          <w:p w14:paraId="36E77B7D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Status</w:t>
            </w:r>
          </w:p>
        </w:tc>
      </w:tr>
      <w:tr w:rsidR="002E1A48" w14:paraId="5692B31B" w14:textId="77777777">
        <w:tc>
          <w:tcPr>
            <w:tcW w:w="1337" w:type="dxa"/>
            <w:vAlign w:val="center"/>
          </w:tcPr>
          <w:p w14:paraId="6C4D5C2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7105</w:t>
            </w:r>
          </w:p>
        </w:tc>
        <w:tc>
          <w:tcPr>
            <w:tcW w:w="6184" w:type="dxa"/>
            <w:vAlign w:val="center"/>
          </w:tcPr>
          <w:p w14:paraId="6ED4DE77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Household Furniture</w:t>
            </w:r>
          </w:p>
        </w:tc>
        <w:tc>
          <w:tcPr>
            <w:tcW w:w="1838" w:type="dxa"/>
            <w:vAlign w:val="center"/>
          </w:tcPr>
          <w:p w14:paraId="7767722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73A57DF0" w14:textId="77777777">
        <w:tc>
          <w:tcPr>
            <w:tcW w:w="1337" w:type="dxa"/>
            <w:vAlign w:val="center"/>
          </w:tcPr>
          <w:p w14:paraId="54EDFF87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7110</w:t>
            </w:r>
          </w:p>
        </w:tc>
        <w:tc>
          <w:tcPr>
            <w:tcW w:w="6184" w:type="dxa"/>
            <w:vAlign w:val="center"/>
          </w:tcPr>
          <w:p w14:paraId="4970CD6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Office Furniture</w:t>
            </w:r>
          </w:p>
        </w:tc>
        <w:tc>
          <w:tcPr>
            <w:tcW w:w="1838" w:type="dxa"/>
            <w:vAlign w:val="center"/>
          </w:tcPr>
          <w:p w14:paraId="078425A9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  <w:tr w:rsidR="002E1A48" w14:paraId="783073AF" w14:textId="77777777">
        <w:tc>
          <w:tcPr>
            <w:tcW w:w="1337" w:type="dxa"/>
            <w:vAlign w:val="center"/>
          </w:tcPr>
          <w:p w14:paraId="2EDD4D3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7125</w:t>
            </w:r>
          </w:p>
        </w:tc>
        <w:tc>
          <w:tcPr>
            <w:tcW w:w="6184" w:type="dxa"/>
            <w:vAlign w:val="center"/>
          </w:tcPr>
          <w:p w14:paraId="7AE7CF2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Cabinets, Lockers, Bins, and Shelving</w:t>
            </w:r>
          </w:p>
        </w:tc>
        <w:tc>
          <w:tcPr>
            <w:tcW w:w="1838" w:type="dxa"/>
            <w:vAlign w:val="center"/>
          </w:tcPr>
          <w:p w14:paraId="2A040B41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  <w:tr w:rsidR="002E1A48" w14:paraId="0E1127D8" w14:textId="77777777">
        <w:tc>
          <w:tcPr>
            <w:tcW w:w="1337" w:type="dxa"/>
            <w:vAlign w:val="center"/>
          </w:tcPr>
          <w:p w14:paraId="75D2EDD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7195</w:t>
            </w:r>
          </w:p>
        </w:tc>
        <w:tc>
          <w:tcPr>
            <w:tcW w:w="6184" w:type="dxa"/>
            <w:vAlign w:val="center"/>
          </w:tcPr>
          <w:p w14:paraId="37FA64D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Miscellaneous Furniture and Fixtures</w:t>
            </w:r>
          </w:p>
        </w:tc>
        <w:tc>
          <w:tcPr>
            <w:tcW w:w="1838" w:type="dxa"/>
            <w:vAlign w:val="center"/>
          </w:tcPr>
          <w:p w14:paraId="1BFB2D9A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</w:tbl>
    <w:p w14:paraId="4332341A" w14:textId="77777777" w:rsidR="002E1A48" w:rsidRDefault="002E1A48"/>
    <w:p w14:paraId="7805B0D8" w14:textId="77777777" w:rsidR="002E1A48" w:rsidRDefault="00000000">
      <w:pPr>
        <w:spacing w:after="140"/>
      </w:pPr>
      <w:r>
        <w:rPr>
          <w:b/>
        </w:rPr>
        <w:t>PSC 99 — Miscellaneous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008"/>
        <w:gridCol w:w="7183"/>
        <w:gridCol w:w="1385"/>
      </w:tblGrid>
      <w:tr w:rsidR="002E1A48" w14:paraId="653FAC1F" w14:textId="77777777">
        <w:trPr>
          <w:cantSplit/>
          <w:tblHeader/>
        </w:trPr>
        <w:tc>
          <w:tcPr>
            <w:tcW w:w="985" w:type="dxa"/>
            <w:shd w:val="clear" w:color="auto" w:fill="E7E9EF"/>
            <w:vAlign w:val="center"/>
          </w:tcPr>
          <w:p w14:paraId="0D5E41C9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Code</w:t>
            </w:r>
          </w:p>
        </w:tc>
        <w:tc>
          <w:tcPr>
            <w:tcW w:w="7020" w:type="dxa"/>
            <w:shd w:val="clear" w:color="auto" w:fill="E7E9EF"/>
            <w:vAlign w:val="center"/>
          </w:tcPr>
          <w:p w14:paraId="740E8479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Label</w:t>
            </w:r>
          </w:p>
        </w:tc>
        <w:tc>
          <w:tcPr>
            <w:tcW w:w="1354" w:type="dxa"/>
            <w:shd w:val="clear" w:color="auto" w:fill="E7E9EF"/>
            <w:vAlign w:val="center"/>
          </w:tcPr>
          <w:p w14:paraId="6BFD0898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Status</w:t>
            </w:r>
          </w:p>
        </w:tc>
      </w:tr>
      <w:tr w:rsidR="002E1A48" w14:paraId="0C0E45D7" w14:textId="77777777">
        <w:tc>
          <w:tcPr>
            <w:tcW w:w="985" w:type="dxa"/>
            <w:vAlign w:val="center"/>
          </w:tcPr>
          <w:p w14:paraId="56BB19A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9905</w:t>
            </w:r>
          </w:p>
        </w:tc>
        <w:tc>
          <w:tcPr>
            <w:tcW w:w="7020" w:type="dxa"/>
            <w:vAlign w:val="center"/>
          </w:tcPr>
          <w:p w14:paraId="62D4B15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Signs, Advertising Displays, and Identification Plates</w:t>
            </w:r>
          </w:p>
        </w:tc>
        <w:tc>
          <w:tcPr>
            <w:tcW w:w="1354" w:type="dxa"/>
            <w:vAlign w:val="center"/>
          </w:tcPr>
          <w:p w14:paraId="14A4A9AE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  <w:tr w:rsidR="002E1A48" w14:paraId="02BF652B" w14:textId="77777777">
        <w:tc>
          <w:tcPr>
            <w:tcW w:w="985" w:type="dxa"/>
            <w:vAlign w:val="center"/>
          </w:tcPr>
          <w:p w14:paraId="1A9A037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9910</w:t>
            </w:r>
          </w:p>
        </w:tc>
        <w:tc>
          <w:tcPr>
            <w:tcW w:w="7020" w:type="dxa"/>
            <w:vAlign w:val="center"/>
          </w:tcPr>
          <w:p w14:paraId="218425E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Jewelry</w:t>
            </w:r>
          </w:p>
        </w:tc>
        <w:tc>
          <w:tcPr>
            <w:tcW w:w="1354" w:type="dxa"/>
            <w:vAlign w:val="center"/>
          </w:tcPr>
          <w:p w14:paraId="65AEECC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321821E1" w14:textId="77777777">
        <w:tc>
          <w:tcPr>
            <w:tcW w:w="985" w:type="dxa"/>
            <w:vAlign w:val="center"/>
          </w:tcPr>
          <w:p w14:paraId="0398DD4B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9915</w:t>
            </w:r>
          </w:p>
        </w:tc>
        <w:tc>
          <w:tcPr>
            <w:tcW w:w="7020" w:type="dxa"/>
            <w:vAlign w:val="center"/>
          </w:tcPr>
          <w:p w14:paraId="1A6E425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Collectors and/or Historical Items</w:t>
            </w:r>
          </w:p>
        </w:tc>
        <w:tc>
          <w:tcPr>
            <w:tcW w:w="1354" w:type="dxa"/>
            <w:vAlign w:val="center"/>
          </w:tcPr>
          <w:p w14:paraId="12F3E80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0D546BFA" w14:textId="77777777">
        <w:tc>
          <w:tcPr>
            <w:tcW w:w="985" w:type="dxa"/>
            <w:vAlign w:val="center"/>
          </w:tcPr>
          <w:p w14:paraId="62D876B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9920</w:t>
            </w:r>
          </w:p>
        </w:tc>
        <w:tc>
          <w:tcPr>
            <w:tcW w:w="7020" w:type="dxa"/>
            <w:vAlign w:val="center"/>
          </w:tcPr>
          <w:p w14:paraId="254F0EA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Smokers Articles and Matches</w:t>
            </w:r>
          </w:p>
        </w:tc>
        <w:tc>
          <w:tcPr>
            <w:tcW w:w="1354" w:type="dxa"/>
            <w:vAlign w:val="center"/>
          </w:tcPr>
          <w:p w14:paraId="64F104D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0082A5F6" w14:textId="77777777">
        <w:tc>
          <w:tcPr>
            <w:tcW w:w="985" w:type="dxa"/>
            <w:vAlign w:val="center"/>
          </w:tcPr>
          <w:p w14:paraId="7ABF198D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9925</w:t>
            </w:r>
          </w:p>
        </w:tc>
        <w:tc>
          <w:tcPr>
            <w:tcW w:w="7020" w:type="dxa"/>
            <w:vAlign w:val="center"/>
          </w:tcPr>
          <w:p w14:paraId="10443E3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Ecclesiastical Equipment, Furnishings, and Supplies</w:t>
            </w:r>
          </w:p>
        </w:tc>
        <w:tc>
          <w:tcPr>
            <w:tcW w:w="1354" w:type="dxa"/>
            <w:vAlign w:val="center"/>
          </w:tcPr>
          <w:p w14:paraId="2513B7E6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1BE3780C" w14:textId="77777777">
        <w:tc>
          <w:tcPr>
            <w:tcW w:w="985" w:type="dxa"/>
            <w:vAlign w:val="center"/>
          </w:tcPr>
          <w:p w14:paraId="2F2572B5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9930</w:t>
            </w:r>
          </w:p>
        </w:tc>
        <w:tc>
          <w:tcPr>
            <w:tcW w:w="7020" w:type="dxa"/>
            <w:vAlign w:val="center"/>
          </w:tcPr>
          <w:p w14:paraId="4AAE674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Memorials; Cemeterial and Mortuary Equipment and Supplies</w:t>
            </w:r>
          </w:p>
        </w:tc>
        <w:tc>
          <w:tcPr>
            <w:tcW w:w="1354" w:type="dxa"/>
            <w:vAlign w:val="center"/>
          </w:tcPr>
          <w:p w14:paraId="1FBC750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01589F19" w14:textId="77777777">
        <w:tc>
          <w:tcPr>
            <w:tcW w:w="985" w:type="dxa"/>
            <w:vAlign w:val="center"/>
          </w:tcPr>
          <w:p w14:paraId="008135A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9998</w:t>
            </w:r>
          </w:p>
        </w:tc>
        <w:tc>
          <w:tcPr>
            <w:tcW w:w="7020" w:type="dxa"/>
            <w:vAlign w:val="center"/>
          </w:tcPr>
          <w:p w14:paraId="77F44AF0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Non-Food Items for Resale</w:t>
            </w:r>
          </w:p>
        </w:tc>
        <w:tc>
          <w:tcPr>
            <w:tcW w:w="1354" w:type="dxa"/>
            <w:vAlign w:val="center"/>
          </w:tcPr>
          <w:p w14:paraId="71EBE26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6A785F8" w14:textId="77777777">
        <w:tc>
          <w:tcPr>
            <w:tcW w:w="985" w:type="dxa"/>
            <w:vAlign w:val="center"/>
          </w:tcPr>
          <w:p w14:paraId="3FDC3F4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9999</w:t>
            </w:r>
          </w:p>
        </w:tc>
        <w:tc>
          <w:tcPr>
            <w:tcW w:w="7020" w:type="dxa"/>
            <w:vAlign w:val="center"/>
          </w:tcPr>
          <w:p w14:paraId="7F752FC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Miscellaneous Items</w:t>
            </w:r>
          </w:p>
        </w:tc>
        <w:tc>
          <w:tcPr>
            <w:tcW w:w="1354" w:type="dxa"/>
            <w:vAlign w:val="center"/>
          </w:tcPr>
          <w:p w14:paraId="4DB7FE67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</w:tbl>
    <w:p w14:paraId="03CB38B0" w14:textId="77777777" w:rsidR="002E1A48" w:rsidRDefault="002E1A48"/>
    <w:p w14:paraId="264A7741" w14:textId="77777777" w:rsidR="002E1A48" w:rsidRDefault="00000000">
      <w:pPr>
        <w:spacing w:after="140"/>
      </w:pPr>
      <w:r>
        <w:rPr>
          <w:b/>
        </w:rPr>
        <w:t>PSC 63 — Alarm, Signal, Security Detection</w:t>
      </w:r>
    </w:p>
    <w:tbl>
      <w:tblPr>
        <w:tblW w:w="5000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983"/>
        <w:gridCol w:w="7243"/>
        <w:gridCol w:w="1350"/>
      </w:tblGrid>
      <w:tr w:rsidR="002E1A48" w14:paraId="7DD29289" w14:textId="77777777">
        <w:trPr>
          <w:cantSplit/>
          <w:tblHeader/>
        </w:trPr>
        <w:tc>
          <w:tcPr>
            <w:tcW w:w="960" w:type="dxa"/>
            <w:shd w:val="clear" w:color="auto" w:fill="E7E9EF"/>
            <w:vAlign w:val="center"/>
          </w:tcPr>
          <w:p w14:paraId="11CDBEC0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Code</w:t>
            </w:r>
          </w:p>
        </w:tc>
        <w:tc>
          <w:tcPr>
            <w:tcW w:w="7080" w:type="dxa"/>
            <w:shd w:val="clear" w:color="auto" w:fill="E7E9EF"/>
            <w:vAlign w:val="center"/>
          </w:tcPr>
          <w:p w14:paraId="1D1B7FD4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Label</w:t>
            </w:r>
          </w:p>
        </w:tc>
        <w:tc>
          <w:tcPr>
            <w:tcW w:w="1320" w:type="dxa"/>
            <w:shd w:val="clear" w:color="auto" w:fill="E7E9EF"/>
            <w:vAlign w:val="center"/>
          </w:tcPr>
          <w:p w14:paraId="4303A4B5" w14:textId="77777777" w:rsidR="002E1A48" w:rsidRDefault="00000000">
            <w:pPr>
              <w:spacing w:after="0"/>
            </w:pPr>
            <w:r>
              <w:rPr>
                <w:b/>
                <w:color w:val="1F3864"/>
                <w:sz w:val="18"/>
                <w:szCs w:val="18"/>
              </w:rPr>
              <w:t>Status</w:t>
            </w:r>
          </w:p>
        </w:tc>
      </w:tr>
      <w:tr w:rsidR="002E1A48" w14:paraId="04A99626" w14:textId="77777777">
        <w:tc>
          <w:tcPr>
            <w:tcW w:w="960" w:type="dxa"/>
            <w:vAlign w:val="center"/>
          </w:tcPr>
          <w:p w14:paraId="124C895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6310</w:t>
            </w:r>
          </w:p>
        </w:tc>
        <w:tc>
          <w:tcPr>
            <w:tcW w:w="7080" w:type="dxa"/>
            <w:vAlign w:val="center"/>
          </w:tcPr>
          <w:p w14:paraId="1D3E3E0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Traffic and Transit Signal Systems</w:t>
            </w:r>
          </w:p>
        </w:tc>
        <w:tc>
          <w:tcPr>
            <w:tcW w:w="1320" w:type="dxa"/>
            <w:vAlign w:val="center"/>
          </w:tcPr>
          <w:p w14:paraId="77DD6CF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4059FF4" w14:textId="77777777">
        <w:tc>
          <w:tcPr>
            <w:tcW w:w="960" w:type="dxa"/>
            <w:vAlign w:val="center"/>
          </w:tcPr>
          <w:p w14:paraId="78F1EA9F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6320</w:t>
            </w:r>
          </w:p>
        </w:tc>
        <w:tc>
          <w:tcPr>
            <w:tcW w:w="7080" w:type="dxa"/>
            <w:vAlign w:val="center"/>
          </w:tcPr>
          <w:p w14:paraId="73C2C627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Shipboard Alarm and Signals Systems</w:t>
            </w:r>
          </w:p>
        </w:tc>
        <w:tc>
          <w:tcPr>
            <w:tcW w:w="1320" w:type="dxa"/>
            <w:vAlign w:val="center"/>
          </w:tcPr>
          <w:p w14:paraId="1238B1B1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598C1425" w14:textId="77777777">
        <w:tc>
          <w:tcPr>
            <w:tcW w:w="960" w:type="dxa"/>
            <w:vAlign w:val="center"/>
          </w:tcPr>
          <w:p w14:paraId="06D62684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6330</w:t>
            </w:r>
          </w:p>
        </w:tc>
        <w:tc>
          <w:tcPr>
            <w:tcW w:w="7080" w:type="dxa"/>
            <w:vAlign w:val="center"/>
          </w:tcPr>
          <w:p w14:paraId="60904562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Railroad Signal and Warning Devices</w:t>
            </w:r>
          </w:p>
        </w:tc>
        <w:tc>
          <w:tcPr>
            <w:tcW w:w="1320" w:type="dxa"/>
            <w:vAlign w:val="center"/>
          </w:tcPr>
          <w:p w14:paraId="19C2999E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D5BEB85" w14:textId="77777777">
        <w:tc>
          <w:tcPr>
            <w:tcW w:w="960" w:type="dxa"/>
            <w:vAlign w:val="center"/>
          </w:tcPr>
          <w:p w14:paraId="6DEDAFCC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6340</w:t>
            </w:r>
          </w:p>
        </w:tc>
        <w:tc>
          <w:tcPr>
            <w:tcW w:w="7080" w:type="dxa"/>
            <w:vAlign w:val="center"/>
          </w:tcPr>
          <w:p w14:paraId="527E1593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Aircraft Alarm and Signal Systems</w:t>
            </w:r>
          </w:p>
        </w:tc>
        <w:tc>
          <w:tcPr>
            <w:tcW w:w="1320" w:type="dxa"/>
            <w:vAlign w:val="center"/>
          </w:tcPr>
          <w:p w14:paraId="4A0E9AF8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Rides along</w:t>
            </w:r>
          </w:p>
        </w:tc>
      </w:tr>
      <w:tr w:rsidR="002E1A48" w14:paraId="2C664F88" w14:textId="77777777">
        <w:tc>
          <w:tcPr>
            <w:tcW w:w="960" w:type="dxa"/>
            <w:vAlign w:val="center"/>
          </w:tcPr>
          <w:p w14:paraId="3A671579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6350</w:t>
            </w:r>
          </w:p>
        </w:tc>
        <w:tc>
          <w:tcPr>
            <w:tcW w:w="7080" w:type="dxa"/>
            <w:vAlign w:val="center"/>
          </w:tcPr>
          <w:p w14:paraId="1FAF99BA" w14:textId="77777777" w:rsidR="002E1A48" w:rsidRDefault="00000000">
            <w:pPr>
              <w:spacing w:after="0"/>
            </w:pPr>
            <w:r>
              <w:rPr>
                <w:sz w:val="18"/>
                <w:szCs w:val="18"/>
              </w:rPr>
              <w:t>Miscellaneous Alarm, Signal, and Security Detection Systems</w:t>
            </w:r>
          </w:p>
        </w:tc>
        <w:tc>
          <w:tcPr>
            <w:tcW w:w="1320" w:type="dxa"/>
            <w:vAlign w:val="center"/>
          </w:tcPr>
          <w:p w14:paraId="2EA93516" w14:textId="77777777" w:rsidR="002E1A48" w:rsidRDefault="00000000">
            <w:pPr>
              <w:spacing w:after="0"/>
            </w:pPr>
            <w:r>
              <w:rPr>
                <w:b/>
                <w:sz w:val="18"/>
                <w:szCs w:val="18"/>
              </w:rPr>
              <w:t>Target</w:t>
            </w:r>
          </w:p>
        </w:tc>
      </w:tr>
    </w:tbl>
    <w:p w14:paraId="6C05D345" w14:textId="77777777" w:rsidR="002E1A48" w:rsidRDefault="002E1A48"/>
    <w:p w14:paraId="3686E71E" w14:textId="57D8A6E8" w:rsidR="002E1A48" w:rsidRDefault="00000000">
      <w:pPr>
        <w:spacing w:after="140"/>
      </w:pPr>
      <w:r>
        <w:rPr>
          <w:b/>
        </w:rPr>
        <w:t>Observation:</w:t>
      </w:r>
      <w:r>
        <w:t xml:space="preserve"> </w:t>
      </w:r>
      <w:r w:rsidR="006049DF">
        <w:t>Of</w:t>
      </w:r>
      <w:r>
        <w:t xml:space="preserve"> the 30 codes these four prefixes admit, 5 are the ones we wanted. We </w:t>
      </w:r>
      <w:r w:rsidR="006049DF">
        <w:t>accept</w:t>
      </w:r>
      <w:r>
        <w:t xml:space="preserve"> jewelry, memorials, roofing materials, and shipboard alarms </w:t>
      </w:r>
      <w:r w:rsidR="00A84341">
        <w:t>to</w:t>
      </w:r>
      <w:r>
        <w:t xml:space="preserve"> catch fences, furniture, signs, and security systems.</w:t>
      </w:r>
      <w:r w:rsidR="00A84341">
        <w:t xml:space="preserve"> If PSC whitelist should have exact codes rather than prefix </w:t>
      </w:r>
      <w:r w:rsidR="006049DF">
        <w:t>admittance,</w:t>
      </w:r>
      <w:r w:rsidR="00A84341">
        <w:t xml:space="preserve"> please let me know. </w:t>
      </w:r>
    </w:p>
    <w:p w14:paraId="002337EB" w14:textId="77777777" w:rsidR="002E1A48" w:rsidRDefault="002E1A48">
      <w:pPr>
        <w:pBdr>
          <w:bottom w:val="single" w:sz="6" w:space="6" w:color="BFBFBF"/>
        </w:pBdr>
        <w:spacing w:after="160"/>
      </w:pPr>
    </w:p>
    <w:p w14:paraId="0221FBE2" w14:textId="175D51EE" w:rsidR="002E1A48" w:rsidRDefault="00292DBE">
      <w:pPr>
        <w:spacing w:before="280"/>
      </w:pPr>
      <w:r>
        <w:rPr>
          <w:b/>
          <w:color w:val="1F3864"/>
          <w:sz w:val="42"/>
          <w:szCs w:val="42"/>
        </w:rPr>
        <w:t xml:space="preserve">Summary </w:t>
      </w:r>
    </w:p>
    <w:p w14:paraId="69FD67A7" w14:textId="4A204A73" w:rsidR="002E1A48" w:rsidRDefault="00D23EED" w:rsidP="008D5F44">
      <w:pPr>
        <w:spacing w:after="140"/>
      </w:pPr>
      <w:r>
        <w:t xml:space="preserve">Given granularity of </w:t>
      </w:r>
      <w:r w:rsidR="00CB5B17">
        <w:t>PSC</w:t>
      </w:r>
      <w:r>
        <w:t xml:space="preserve">, when </w:t>
      </w:r>
      <w:r w:rsidR="00CB5B17">
        <w:t xml:space="preserve">match </w:t>
      </w:r>
      <w:r>
        <w:t>is found</w:t>
      </w:r>
      <w:r w:rsidR="00CB5B17">
        <w:t xml:space="preserve">, doc send for AI review. When </w:t>
      </w:r>
      <w:proofErr w:type="gramStart"/>
      <w:r w:rsidR="00CB5B17">
        <w:t>no</w:t>
      </w:r>
      <w:proofErr w:type="gramEnd"/>
      <w:r w:rsidR="00CB5B17">
        <w:t xml:space="preserve"> PSC, we check NAICS and if whitelisted, pass to AI for review. If no code </w:t>
      </w:r>
      <w:proofErr w:type="gramStart"/>
      <w:r w:rsidR="00CB5B17">
        <w:t>match</w:t>
      </w:r>
      <w:proofErr w:type="gramEnd"/>
      <w:r w:rsidR="00CB5B17">
        <w:t xml:space="preserve">, we attempt to rescue </w:t>
      </w:r>
      <w:proofErr w:type="gramStart"/>
      <w:r w:rsidR="00CB5B17">
        <w:t>doc</w:t>
      </w:r>
      <w:proofErr w:type="gramEnd"/>
      <w:r w:rsidR="00CB5B17">
        <w:t xml:space="preserve"> by parsing through </w:t>
      </w:r>
      <w:proofErr w:type="gramStart"/>
      <w:r w:rsidR="00CB5B17">
        <w:t>docs</w:t>
      </w:r>
      <w:proofErr w:type="gramEnd"/>
      <w:r w:rsidR="00CB5B17">
        <w:t xml:space="preserve"> contents in search of keywords related to our product offerings. </w:t>
      </w:r>
    </w:p>
    <w:sectPr w:rsidR="002E1A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1A62"/>
    <w:multiLevelType w:val="multilevel"/>
    <w:tmpl w:val="9102A712"/>
    <w:lvl w:ilvl="0">
      <w:start w:val="1"/>
      <w:numFmt w:val="bullet"/>
      <w:lvlText w:val="•"/>
      <w:lvlJc w:val="left"/>
      <w:pPr>
        <w:ind w:left="432" w:hanging="288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F5B3AAA"/>
    <w:multiLevelType w:val="multilevel"/>
    <w:tmpl w:val="F56CF468"/>
    <w:lvl w:ilvl="0">
      <w:start w:val="1"/>
      <w:numFmt w:val="decimal"/>
      <w:lvlText w:val="%1."/>
      <w:lvlJc w:val="left"/>
      <w:pPr>
        <w:ind w:left="432" w:hanging="288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9548468">
    <w:abstractNumId w:val="1"/>
  </w:num>
  <w:num w:numId="2" w16cid:durableId="24145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A48"/>
    <w:rsid w:val="001F3588"/>
    <w:rsid w:val="00271EA7"/>
    <w:rsid w:val="00292DBE"/>
    <w:rsid w:val="002E1A48"/>
    <w:rsid w:val="002F3E3C"/>
    <w:rsid w:val="00491099"/>
    <w:rsid w:val="00561429"/>
    <w:rsid w:val="00577A1C"/>
    <w:rsid w:val="006049DF"/>
    <w:rsid w:val="00674580"/>
    <w:rsid w:val="00721836"/>
    <w:rsid w:val="007A01FC"/>
    <w:rsid w:val="007C1801"/>
    <w:rsid w:val="00894005"/>
    <w:rsid w:val="008A42B2"/>
    <w:rsid w:val="008D5F44"/>
    <w:rsid w:val="0094768B"/>
    <w:rsid w:val="009E627F"/>
    <w:rsid w:val="00A41F2A"/>
    <w:rsid w:val="00A84341"/>
    <w:rsid w:val="00AA3864"/>
    <w:rsid w:val="00AD3E1D"/>
    <w:rsid w:val="00AE5F0F"/>
    <w:rsid w:val="00B4625B"/>
    <w:rsid w:val="00BD32DC"/>
    <w:rsid w:val="00C40E59"/>
    <w:rsid w:val="00C70DE4"/>
    <w:rsid w:val="00C80EB0"/>
    <w:rsid w:val="00CB5B17"/>
    <w:rsid w:val="00CF6485"/>
    <w:rsid w:val="00D23EED"/>
    <w:rsid w:val="00E812A7"/>
    <w:rsid w:val="00EC4B6A"/>
    <w:rsid w:val="00F5469C"/>
    <w:rsid w:val="00F54A46"/>
    <w:rsid w:val="00FE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89CF"/>
  <w15:docId w15:val="{1E33C2B3-AE6C-423B-ABD2-6EA0D1C1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4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4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4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2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Aguilar</cp:lastModifiedBy>
  <cp:revision>33</cp:revision>
  <dcterms:created xsi:type="dcterms:W3CDTF">2026-08-28T18:55:00Z</dcterms:created>
  <dcterms:modified xsi:type="dcterms:W3CDTF">2026-08-28T22:21:00Z</dcterms:modified>
</cp:coreProperties>
</file>