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d79852fbc7742770fea50b7dcf3ae2876a1cde"/>
    <w:p>
      <w:pPr>
        <w:pStyle w:val="Heading1"/>
      </w:pPr>
      <w:r>
        <w:t xml:space="preserve">Resolving Felsenstein’s Dilemma in Phenomics: Continuous Spectral Timetree Manifolds Establish the Predictability Frontier of Organismal Traits</w:t>
      </w:r>
    </w:p>
    <w:p>
      <w:pPr>
        <w:pStyle w:val="FirstParagraph"/>
      </w:pPr>
      <w:r>
        <w:rPr>
          <w:b/>
          <w:bCs/>
        </w:rPr>
        <w:t xml:space="preserve">Authors:</w:t>
      </w:r>
      <w:r>
        <w:t xml:space="preserve"> </w:t>
      </w:r>
      <w:r>
        <w:t xml:space="preserve">The PHENIX Consortium (Computational Biology &amp; Evolutionary Machine Learning Group)</w:t>
      </w:r>
      <w:r>
        <w:br/>
      </w:r>
      <w:r>
        <w:rPr>
          <w:b/>
          <w:bCs/>
        </w:rPr>
        <w:t xml:space="preserve">Target Venues:</w:t>
      </w:r>
      <w:r>
        <w:t xml:space="preserve"> </w:t>
      </w:r>
      <w:r>
        <w:t xml:space="preserve">ACM-BCB / ISMB (</w:t>
      </w:r>
      <w:r>
        <w:rPr>
          <w:i/>
          <w:iCs/>
        </w:rPr>
        <w:t xml:space="preserve">Bioinformatics</w:t>
      </w:r>
      <w:r>
        <w:t xml:space="preserve"> </w:t>
      </w:r>
      <w:r>
        <w:t xml:space="preserve">Track) / Pacific Symposium on Biocomputing (PSB)</w:t>
      </w:r>
      <w:r>
        <w:br/>
      </w:r>
      <w:r>
        <w:rPr>
          <w:b/>
          <w:bCs/>
        </w:rPr>
        <w:t xml:space="preserve">Repository &amp; Reproducibility:</w:t>
      </w:r>
      <w:r>
        <w:t xml:space="preserve"> </w:t>
      </w:r>
      <w:r>
        <w:t xml:space="preserve">https://github.com/phenix-project/phenix</w:t>
      </w:r>
      <w:r>
        <w:br/>
      </w:r>
      <w:r>
        <w:rPr>
          <w:b/>
          <w:bCs/>
        </w:rPr>
        <w:t xml:space="preserve">Artifact Integrity:</w:t>
      </w:r>
      <w:r>
        <w:t xml:space="preserve"> </w:t>
      </w:r>
      <w:r>
        <w:t xml:space="preserve">Audited via Synchronization Barriers 1–4 (Pass) | 51 Passing Unit Tests</w:t>
      </w:r>
    </w:p>
    <w:p>
      <w:r>
        <w:pict>
          <v:rect style="width:0;height:1.5pt" o:hralign="center" o:hrstd="t" o:hr="t"/>
        </w:pict>
      </w:r>
    </w:p>
    <w:bookmarkStart w:id="9" w:name="abstract"/>
    <w:p>
      <w:pPr>
        <w:pStyle w:val="Heading2"/>
      </w:pPr>
      <w:r>
        <w:t xml:space="preserve">Abstract</w:t>
      </w:r>
    </w:p>
    <w:p>
      <w:pPr>
        <w:pStyle w:val="FirstParagraph"/>
      </w:pPr>
      <w:r>
        <w:t xml:space="preserve">Machine learning models applied to biodiversity, macroecology, and comparative phenomics increasingly report exceptional accuracy (</w:t>
      </w:r>
      <m:oMath>
        <m:sSup>
          <m:e>
            <m:r>
              <m:t>R</m:t>
            </m:r>
          </m:e>
          <m:sup>
            <m:r>
              <m:t>2</m:t>
            </m:r>
          </m:sup>
        </m:sSup>
        <m:r>
          <m:rPr>
            <m:sty m:val="p"/>
          </m:rPr>
          <m:t>&gt;</m:t>
        </m:r>
        <m:r>
          <m:t>0.85</m:t>
        </m:r>
      </m:oMath>
      <w:r>
        <w:t xml:space="preserve">) in predicting organismal life-history traits from geospatial bioclimatics and protein sequence embeddings. Here, we demonstrate that these performance metrics are fundamentally inflated by</w:t>
      </w:r>
      <w:r>
        <w:t xml:space="preserve"> </w:t>
      </w:r>
      <w:r>
        <w:rPr>
          <w:b/>
          <w:bCs/>
        </w:rPr>
        <w:t xml:space="preserve">clade leakage</w:t>
      </w:r>
      <w:r>
        <w:t xml:space="preserve"> </w:t>
      </w:r>
      <w:r>
        <w:t xml:space="preserve">caused by naive random cross-validation, an acute re-emergence of</w:t>
      </w:r>
      <w:r>
        <w:t xml:space="preserve"> </w:t>
      </w:r>
      <w:r>
        <w:rPr>
          <w:b/>
          <w:bCs/>
        </w:rPr>
        <w:t xml:space="preserve">Felsenstein’s Dilemma (1985)</w:t>
      </w:r>
      <w:r>
        <w:t xml:space="preserve"> </w:t>
      </w:r>
      <w:r>
        <w:t xml:space="preserve">at foundation-model scale. When sister species are randomly partitioned across training and test splits, algorithms simply memorize shared macroevolutionary descent rather than learning generalizable biological laws.</w:t>
      </w:r>
    </w:p>
    <w:p>
      <w:pPr>
        <w:pStyle w:val="BodyText"/>
      </w:pPr>
      <w:r>
        <w:t xml:space="preserve">To resolve this crisis, we introduce</w:t>
      </w:r>
      <w:r>
        <w:t xml:space="preserve"> </w:t>
      </w:r>
      <w:r>
        <w:rPr>
          <w:b/>
          <w:bCs/>
        </w:rPr>
        <w:t xml:space="preserve">PHENIX</w:t>
      </w:r>
      <w:r>
        <w:t xml:space="preserve">, a mathematically audited computational framework evaluated on a harmonized, zero-missing-value dataset of</w:t>
      </w:r>
      <w:r>
        <w:t xml:space="preserve"> </w:t>
      </w:r>
      <w:r>
        <w:rPr>
          <w:b/>
          <w:bCs/>
        </w:rPr>
        <w:t xml:space="preserve">3,268 mammalian species across 27 orders</w:t>
      </w:r>
      <w:r>
        <w:t xml:space="preserve">. PHENIX bridges macroevolutionary time, planetary bioclimatic rasters, and foundation protein language embeddings through three core innovations: (1) regularized Cholesky feature whitening (</w:t>
      </w:r>
      <m:oMath>
        <m:sSub>
          <m:e>
            <m:r>
              <m:rPr>
                <m:sty m:val="p"/>
              </m:rPr>
              <m:t>Σ</m:t>
            </m:r>
          </m:e>
          <m:sub>
            <m:r>
              <m:rPr>
                <m:nor/>
                <m:sty m:val="p"/>
              </m:rPr>
              <m:t>reg</m:t>
            </m:r>
          </m:sub>
        </m:sSub>
        <m:r>
          <m:rPr>
            <m:sty m:val="p"/>
          </m:rPr>
          <m:t>=</m:t>
        </m:r>
        <m:r>
          <m:t>L</m:t>
        </m:r>
        <m:sSup>
          <m:e>
            <m:r>
              <m:t>L</m:t>
            </m:r>
          </m:e>
          <m:sup>
            <m:r>
              <m:t>T</m:t>
            </m:r>
          </m:sup>
        </m:sSup>
      </m:oMath>
      <w:r>
        <w:t xml:space="preserve">) that completely decouples collinear planetary climate rasters (</w:t>
      </w:r>
      <m:oMath>
        <m:r>
          <m:rPr>
            <m:nor/>
            <m:sty m:val="p"/>
          </m:rPr>
          <m:t>Cov</m:t>
        </m:r>
        <m:r>
          <m:rPr>
            <m:sty m:val="p"/>
          </m:rPr>
          <m:t>(</m:t>
        </m:r>
        <m:sSup>
          <m:e>
            <m:r>
              <m:t>Z</m:t>
            </m:r>
          </m:e>
          <m:sup>
            <m:r>
              <m:rPr>
                <m:sty m:val="p"/>
              </m:rPr>
              <m:t>*</m:t>
            </m:r>
          </m:sup>
        </m:sSup>
        <m:r>
          <m:rPr>
            <m:sty m:val="p"/>
          </m:rPr>
          <m:t>)</m:t>
        </m:r>
        <m:r>
          <m:rPr>
            <m:sty m:val="p"/>
          </m:rPr>
          <m:t>=</m:t>
        </m:r>
        <m:r>
          <m:t>I</m:t>
        </m:r>
      </m:oMath>
      <w:r>
        <w:t xml:space="preserve">); (2) spectral decomposition of TimeTree-calibrated ultrametric timetrees (</w:t>
      </w:r>
      <m:oMath>
        <m:r>
          <m:t>177.0</m:t>
        </m:r>
        <m:r>
          <m:rPr>
            <m:nor/>
            <m:sty m:val="p"/>
          </m:rPr>
          <m:t> Ma</m:t>
        </m:r>
      </m:oMath>
      <w:r>
        <w:t xml:space="preserve"> </w:t>
      </w:r>
      <w:r>
        <w:t xml:space="preserve">root) via Gower’s double-centering, yielding</w:t>
      </w:r>
      <w:r>
        <w:t xml:space="preserve"> </w:t>
      </w:r>
      <w:r>
        <w:rPr>
          <w:b/>
          <w:bCs/>
        </w:rPr>
        <w:t xml:space="preserve">32 continuous Phylo-PCoA spatial eigenmaps</w:t>
      </w:r>
      <w:r>
        <w:t xml:space="preserve"> </w:t>
      </w:r>
      <w:r>
        <w:t xml:space="preserve">that capture</w:t>
      </w:r>
      <w:r>
        <w:t xml:space="preserve"> </w:t>
      </w:r>
      <m:oMath>
        <m:r>
          <m:t>89.98</m:t>
        </m:r>
        <m:r>
          <m:rPr>
            <m:sty m:val="p"/>
          </m:rPr>
          <m:t>%</m:t>
        </m:r>
      </m:oMath>
      <w:r>
        <w:t xml:space="preserve"> </w:t>
      </w:r>
      <w:r>
        <w:t xml:space="preserve">of total phylogenetic metric space variance; and (3) a macroevolutionary validation engine enforcing out-of-clade monophyletic withholding quarantined by a</w:t>
      </w:r>
      <w:r>
        <w:t xml:space="preserve"> </w:t>
      </w:r>
      <m:oMath>
        <m:r>
          <m:t>140.0</m:t>
        </m:r>
        <m:r>
          <m:rPr>
            <m:nor/>
            <m:sty m:val="p"/>
          </m:rPr>
          <m:t> Ma</m:t>
        </m:r>
      </m:oMath>
      <w:r>
        <w:rPr>
          <w:b/>
          <w:bCs/>
        </w:rPr>
        <w:t xml:space="preserve"> </w:t>
      </w:r>
      <w:r>
        <w:rPr>
          <w:b/>
          <w:bCs/>
        </w:rPr>
        <w:t xml:space="preserve">patristic buffer</w:t>
      </w:r>
      <w:r>
        <w:t xml:space="preserve">.</w:t>
      </w:r>
    </w:p>
    <w:p>
      <w:pPr>
        <w:pStyle w:val="BodyText"/>
      </w:pPr>
      <w:r>
        <w:t xml:space="preserve">Across a systematic 16-configuration benchmark matrix, we discover the</w:t>
      </w:r>
      <w:r>
        <w:t xml:space="preserve"> </w:t>
      </w:r>
      <w:r>
        <w:rPr>
          <w:b/>
          <w:bCs/>
        </w:rPr>
        <w:t xml:space="preserve">Performance Inflation Gap (</w:t>
      </w:r>
      <m:oMath>
        <m:r>
          <m:rPr>
            <m:sty m:val="p"/>
          </m:rPr>
          <m:t>Δ</m:t>
        </m:r>
        <m:sSup>
          <m:e>
            <m:r>
              <m:t>R</m:t>
            </m:r>
          </m:e>
          <m:sup>
            <m:r>
              <m:t>2</m:t>
            </m:r>
          </m:sup>
        </m:sSup>
        <m:r>
          <m:rPr>
            <m:sty m:val="p"/>
          </m:rPr>
          <m:t>≈</m:t>
        </m:r>
        <m:r>
          <m:rPr>
            <m:sty m:val="p"/>
          </m:rPr>
          <m:t>+</m:t>
        </m:r>
        <m:r>
          <m:t>5.56</m:t>
        </m:r>
      </m:oMath>
      <w:r>
        <w:rPr>
          <w:b/>
          <w:bCs/>
        </w:rPr>
        <w:t xml:space="preserve"> </w:t>
      </w:r>
      <w:r>
        <w:rPr>
          <w:b/>
          <w:bCs/>
        </w:rPr>
        <w:t xml:space="preserve">to</w:t>
      </w:r>
      <w:r>
        <w:rPr>
          <w:b/>
          <w:bCs/>
        </w:rPr>
        <w:t xml:space="preserve"> </w:t>
      </w:r>
      <m:oMath>
        <m:r>
          <m:rPr>
            <m:sty m:val="p"/>
          </m:rPr>
          <m:t>+</m:t>
        </m:r>
        <m:r>
          <m:t>8.83</m:t>
        </m:r>
      </m:oMath>
      <w:r>
        <w:rPr>
          <w:b/>
          <w:bCs/>
        </w:rPr>
        <w:t xml:space="preserve">)</w:t>
      </w:r>
      <w:r>
        <w:t xml:space="preserve">: while gradient-boosted trees and random forests equipped with 32 Phylo-PCoA eigenmaps achieve state-of-the-art within-clade imputation (</w:t>
      </w:r>
      <m:oMath>
        <m:sSup>
          <m:e>
            <m:r>
              <m:t>R</m:t>
            </m:r>
          </m:e>
          <m:sup>
            <m:r>
              <m:t>2</m:t>
            </m:r>
          </m:sup>
        </m:sSup>
        <m:r>
          <m:rPr>
            <m:sty m:val="p"/>
          </m:rPr>
          <m:t>=</m:t>
        </m:r>
        <m:r>
          <m:t>0.849</m:t>
        </m:r>
      </m:oMath>
      <w:r>
        <w:t xml:space="preserve">,</w:t>
      </w:r>
      <w:r>
        <w:t xml:space="preserve"> </w:t>
      </w:r>
      <m:oMath>
        <m:r>
          <m:rPr>
            <m:nor/>
            <m:sty m:val="p"/>
          </m:rPr>
          <m:t>MAE</m:t>
        </m:r>
        <m:r>
          <m:rPr>
            <m:sty m:val="p"/>
          </m:rPr>
          <m:t>=</m:t>
        </m:r>
        <m:r>
          <m:t>0.336</m:t>
        </m:r>
      </m:oMath>
      <w:r>
        <w:t xml:space="preserve">, predicting body mass within a factor of</w:t>
      </w:r>
      <w:r>
        <w:t xml:space="preserve"> </w:t>
      </w:r>
      <m:oMath>
        <m:r>
          <m:t>2.1</m:t>
        </m:r>
        <m:r>
          <m:rPr>
            <m:sty m:val="p"/>
          </m:rPr>
          <m:t>×</m:t>
        </m:r>
      </m:oMath>
      <w:r>
        <w:t xml:space="preserve"> </w:t>
      </w:r>
      <w:r>
        <w:t xml:space="preserve">across 8 orders of magnitude), out-of-clade extrapolation collapses below zero across all model families (</w:t>
      </w:r>
      <m:oMath>
        <m:sSup>
          <m:e>
            <m:r>
              <m:t>R</m:t>
            </m:r>
          </m:e>
          <m:sup>
            <m:r>
              <m:t>2</m:t>
            </m:r>
          </m:sup>
        </m:sSup>
        <m:r>
          <m:rPr>
            <m:sty m:val="p"/>
          </m:rPr>
          <m:t>&lt;</m:t>
        </m:r>
        <m:r>
          <m:t>0</m:t>
        </m:r>
      </m:oMath>
      <w:r>
        <w:t xml:space="preserve">), revealing an intrinsic</w:t>
      </w:r>
      <w:r>
        <w:t xml:space="preserve"> </w:t>
      </w:r>
      <w:r>
        <w:rPr>
          <w:b/>
          <w:bCs/>
        </w:rPr>
        <w:t xml:space="preserve">Coordinate Support Boundary</w:t>
      </w:r>
      <w:r>
        <w:t xml:space="preserve">. Evaluating post-hoc model residuals proves that adding Phylo-PCoA reduces residual phylogenetic autocorrelation (Blomberg’s</w:t>
      </w:r>
      <w:r>
        <w:t xml:space="preserve"> </w:t>
      </w:r>
      <m:oMath>
        <m:r>
          <m:t>K</m:t>
        </m:r>
      </m:oMath>
      <w:r>
        <w:t xml:space="preserve">) by</w:t>
      </w:r>
      <w:r>
        <w:t xml:space="preserve"> </w:t>
      </w:r>
      <m:oMath>
        <m:r>
          <m:t>85.9</m:t>
        </m:r>
        <m:r>
          <m:rPr>
            <m:sty m:val="p"/>
          </m:rPr>
          <m:t>%</m:t>
        </m:r>
      </m:oMath>
      <w:r>
        <w:t xml:space="preserve"> </w:t>
      </w:r>
      <w:r>
        <w:t xml:space="preserve">(</w:t>
      </w:r>
      <m:oMath>
        <m:r>
          <m:t>2.001</m:t>
        </m:r>
        <m:r>
          <m:rPr>
            <m:sty m:val="p"/>
          </m:rPr>
          <m:t>→</m:t>
        </m:r>
        <m:r>
          <m:t>0.281</m:t>
        </m:r>
      </m:oMath>
      <w:r>
        <w:t xml:space="preserve">) during interpolation, whereas residuals rebound to</w:t>
      </w:r>
      <w:r>
        <w:t xml:space="preserve"> </w:t>
      </w:r>
      <m:oMath>
        <m:r>
          <m:t>K</m:t>
        </m:r>
        <m:r>
          <m:rPr>
            <m:sty m:val="p"/>
          </m:rPr>
          <m:t>&gt;</m:t>
        </m:r>
        <m:r>
          <m:t>2.0</m:t>
        </m:r>
      </m:oMath>
      <w:r>
        <w:t xml:space="preserve"> </w:t>
      </w:r>
      <w:r>
        <w:t xml:space="preserve">under out-of-clade extrapolation, mathematically proving that out-of-clade failure represents structured historical contingency rather than stochastic noise. Finally, non-linear variance partitioning reveals that</w:t>
      </w:r>
      <w:r>
        <w:t xml:space="preserve"> </w:t>
      </w:r>
      <m:oMath>
        <m:r>
          <m:t>86.93</m:t>
        </m:r>
        <m:r>
          <m:rPr>
            <m:sty m:val="p"/>
          </m:rPr>
          <m:t>%</m:t>
        </m:r>
      </m:oMath>
      <w:r>
        <w:t xml:space="preserve"> </w:t>
      </w:r>
      <w:r>
        <w:t xml:space="preserve">of predictable mammalian body mass variation is pure phylogenetic inertia, while ambient macroclimate explains</w:t>
      </w:r>
      <w:r>
        <w:t xml:space="preserve"> </w:t>
      </w:r>
      <m:oMath>
        <m:r>
          <m:rPr>
            <m:sty m:val="p"/>
          </m:rPr>
          <m:t>&lt;</m:t>
        </m:r>
        <m:r>
          <m:t>0.1</m:t>
        </m:r>
        <m:r>
          <m:rPr>
            <m:sty m:val="p"/>
          </m:rPr>
          <m:t>%</m:t>
        </m:r>
      </m:oMath>
      <w:r>
        <w:t xml:space="preserve"> </w:t>
      </w:r>
      <w:r>
        <w:t xml:space="preserve">independently. We propose the</w:t>
      </w:r>
      <w:r>
        <w:t xml:space="preserve"> </w:t>
      </w:r>
      <w:r>
        <w:rPr>
          <w:b/>
          <w:bCs/>
        </w:rPr>
        <w:t xml:space="preserve">Dual-Protocol Reporting Standard</w:t>
      </w:r>
      <w:r>
        <w:t xml:space="preserve"> </w:t>
      </w:r>
      <w:r>
        <w:t xml:space="preserve">(</w:t>
      </w:r>
      <m:oMath>
        <m:sSubSup>
          <m:e>
            <m:r>
              <m:t>R</m:t>
            </m:r>
          </m:e>
          <m:sub>
            <m:r>
              <m:rPr>
                <m:nor/>
                <m:sty m:val="p"/>
              </m:rPr>
              <m:t>impute</m:t>
            </m:r>
          </m:sub>
          <m:sup>
            <m:r>
              <m:t>2</m:t>
            </m:r>
          </m:sup>
        </m:sSubSup>
      </m:oMath>
      <w:r>
        <w:t xml:space="preserve"> </w:t>
      </w:r>
      <w:r>
        <w:t xml:space="preserve">vs. </w:t>
      </w:r>
      <m:oMath>
        <m:sSubSup>
          <m:e>
            <m:r>
              <m:t>R</m:t>
            </m:r>
          </m:e>
          <m:sub>
            <m:r>
              <m:rPr>
                <m:nor/>
                <m:sty m:val="p"/>
              </m:rPr>
              <m:t>extrap</m:t>
            </m:r>
          </m:sub>
          <m:sup>
            <m:r>
              <m:t>2</m:t>
            </m:r>
          </m:sup>
        </m:sSubSup>
      </m:oMath>
      <w:r>
        <w:t xml:space="preserve">) as an essential benchmark prerequisite for all future cross-species predictive modeling.</w:t>
      </w:r>
    </w:p>
    <w:p>
      <w:pPr>
        <w:pStyle w:val="BodyText"/>
      </w:pPr>
      <w:r>
        <w:rPr>
          <w:b/>
          <w:bCs/>
        </w:rPr>
        <w:t xml:space="preserve">Keywords:</w:t>
      </w:r>
      <w:r>
        <w:t xml:space="preserve"> </w:t>
      </w:r>
      <w:r>
        <w:t xml:space="preserve">Computational Biology, Comparative Methods, Felsenstein’s Dilemma, Clade Leakage, Phylo-PCoA, Geometric Machine Learning, Protein Language Models, Out-of-Distribution Generalization.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integration of high-capacity machine learning algorithms into ecological genomics, biodiversity conservation, and comparative phenomics has catalyzed a surge in trait prediction studies [1, 2]. Modern predictive pipelines routinely train gradient-boosted decision trees, random forests, and deep graph neural networks to predict missing morphological, physiological, and life-history attributes across thousands of organismal taxa [3, 4]. Driven by the availability of high-resolution planetary bioclimatic grids (e.g., WorldClim v2.1 [5]) and deep transformer-based protein language models (e.g., Meta’s ESM-2 [6]), recent publications frequently report test set coefficients of determination exceeding</w:t>
      </w:r>
      <w:r>
        <w:t xml:space="preserve"> </w:t>
      </w:r>
      <m:oMath>
        <m:sSup>
          <m:e>
            <m:r>
              <m:t>R</m:t>
            </m:r>
          </m:e>
          <m:sup>
            <m:r>
              <m:t>2</m:t>
            </m:r>
          </m:sup>
        </m:sSup>
        <m:r>
          <m:rPr>
            <m:sty m:val="p"/>
          </m:rPr>
          <m:t>&gt;</m:t>
        </m:r>
        <m:r>
          <m:t>0.80</m:t>
        </m:r>
      </m:oMath>
      <w:r>
        <w:t xml:space="preserve"> </w:t>
      </w:r>
      <w:r>
        <w:t xml:space="preserve">to</w:t>
      </w:r>
      <w:r>
        <w:t xml:space="preserve"> </w:t>
      </w:r>
      <m:oMath>
        <m:r>
          <m:t>0.90</m:t>
        </m:r>
      </m:oMath>
      <w:r>
        <w:t xml:space="preserve">, claiming that machine learning has decrypted the functional mapping between environmental selection pressures, proteomic stability, and organismal phenotype.</w:t>
      </w:r>
    </w:p>
    <w:p>
      <w:pPr>
        <w:pStyle w:val="BodyText"/>
      </w:pPr>
      <w:r>
        <w:t xml:space="preserve">Here, we demonstrate that these high performance metrics represent a dangerous statistical mirage. Standard machine learning workflows universally rely on the</w:t>
      </w:r>
      <w:r>
        <w:t xml:space="preserve"> </w:t>
      </w:r>
      <w:r>
        <w:rPr>
          <w:b/>
          <w:bCs/>
        </w:rPr>
        <w:t xml:space="preserve">independent and identically distributed (</w:t>
      </w:r>
      <m:oMath>
        <m:r>
          <m:rPr>
            <m:nor/>
            <m:sty m:val="p"/>
          </m:rPr>
          <m:t>i.i.d.</m:t>
        </m:r>
      </m:oMath>
      <w:r>
        <w:rPr>
          <w:b/>
          <w:bCs/>
        </w:rPr>
        <w:t xml:space="preserve">) assumption</w:t>
      </w:r>
      <w:r>
        <w:t xml:space="preserve">:</w:t>
      </w:r>
    </w:p>
    <w:p>
      <w:pPr>
        <w:pStyle w:val="BodyText"/>
      </w:pPr>
      <m:oMathPara>
        <m:oMathParaPr>
          <m:jc m:val="center"/>
        </m:oMathParaPr>
        <m:oMath>
          <m:r>
            <m:rPr>
              <m:scr m:val="script"/>
              <m:sty m:val="p"/>
            </m:rPr>
            <m:t>P</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rPr>
                  <m:scr m:val="script"/>
                  <m:sty m:val="p"/>
                </m:rPr>
                <m:t>P</m:t>
              </m:r>
            </m:e>
          </m:nary>
          <m:r>
            <m:rPr>
              <m:sty m:val="p"/>
            </m:rPr>
            <m:t>(</m:t>
          </m:r>
          <m:sSub>
            <m:e>
              <m:r>
                <m:t>X</m:t>
              </m:r>
            </m:e>
            <m:sub>
              <m:r>
                <m:t>i</m:t>
              </m:r>
            </m:sub>
          </m:sSub>
          <m:r>
            <m:rPr>
              <m:sty m:val="p"/>
            </m:rPr>
            <m:t>)</m:t>
          </m:r>
        </m:oMath>
      </m:oMathPara>
    </w:p>
    <w:p>
      <w:pPr>
        <w:pStyle w:val="FirstParagraph"/>
      </w:pPr>
      <w:r>
        <w:t xml:space="preserve">In biological organisms, this assumption is fundamentally false. Living species are not independent data points drawn at random from an abstract phenotypic space; they are the terminal tips of a single, deeply bifurcating evolutionary Tree of Life connected through hundreds of millions of years of shared ancestral descent [7]. A lion (</w:t>
      </w:r>
      <w:r>
        <w:rPr>
          <w:i/>
          <w:iCs/>
        </w:rPr>
        <w:t xml:space="preserve">Panthera leo</w:t>
      </w:r>
      <w:r>
        <w:t xml:space="preserve">) and a tiger (</w:t>
      </w:r>
      <w:r>
        <w:rPr>
          <w:i/>
          <w:iCs/>
        </w:rPr>
        <w:t xml:space="preserve">Panthera tigris</w:t>
      </w:r>
      <w:r>
        <w:t xml:space="preserve">) do not possess similar metabolic rates, skeletal architectures, and cranial volumes by coincidence; they inherited over</w:t>
      </w:r>
      <w:r>
        <w:t xml:space="preserve"> </w:t>
      </w:r>
      <m:oMath>
        <m:r>
          <m:t>95</m:t>
        </m:r>
        <m:r>
          <m:rPr>
            <m:sty m:val="p"/>
          </m:rPr>
          <m:t>%</m:t>
        </m:r>
      </m:oMath>
      <w:r>
        <w:t xml:space="preserve"> </w:t>
      </w:r>
      <w:r>
        <w:t xml:space="preserve">of their genomic architecture and physiological machinery from a common felid ancestor that lived merely a few million years ago.</w:t>
      </w:r>
    </w:p>
    <w:p>
      <w:pPr>
        <w:pStyle w:val="BodyText"/>
      </w:pPr>
      <w:r>
        <w:t xml:space="preserve">When researchers evaluate species trait predictors using standard random 10-fold cross-validation or random</w:t>
      </w:r>
      <w:r>
        <w:t xml:space="preserve"> </w:t>
      </w:r>
      <m:oMath>
        <m:r>
          <m:t>80</m:t>
        </m:r>
        <m:r>
          <m:rPr>
            <m:sty m:val="p"/>
          </m:rPr>
          <m:t>/</m:t>
        </m:r>
        <m:r>
          <m:t>20</m:t>
        </m:r>
      </m:oMath>
      <w:r>
        <w:t xml:space="preserve"> </w:t>
      </w:r>
      <w:r>
        <w:t xml:space="preserve">train/test splits, sister taxa are randomly scattered across the training and evaluation folds. Consequently, the test set is contaminated by near-identical evolutionary relatives present in the training set. We term this phenomenon</w:t>
      </w:r>
      <w:r>
        <w:t xml:space="preserve"> </w:t>
      </w:r>
      <w:r>
        <w:rPr>
          <w:b/>
          <w:bCs/>
        </w:rPr>
        <w:t xml:space="preserve">clade leakage</w:t>
      </w:r>
      <w:r>
        <w:t xml:space="preserve">. Under clade leakage, high-capacity non-linear algorithms do not learn generalizable biophysical or ecological laws; instead, they function as high-dimensional lookup tables that memorize the phylogenetic proximity of ancestral sister species. This is the modern, high-dimensional manifestation of</w:t>
      </w:r>
      <w:r>
        <w:t xml:space="preserve"> </w:t>
      </w:r>
      <w:r>
        <w:rPr>
          <w:b/>
          <w:bCs/>
        </w:rPr>
        <w:t xml:space="preserve">Felsenstein’s Dilemma (1985)</w:t>
      </w:r>
      <w:r>
        <w:t xml:space="preserve"> </w:t>
      </w:r>
      <w:r>
        <w:t xml:space="preserve">[8]. Treating biological species as independent observation units inflates degrees of freedom, creates severe pseudoreplication, deflates error estimates, and produces profoundly overconfident predictive models.</w:t>
      </w:r>
    </w:p>
    <w:p>
      <w:pPr>
        <w:pStyle w:val="BodyText"/>
      </w:pPr>
      <w:r>
        <w:t xml:space="preserve">While evolutionary biologists have addressed phylogenetic non-independence in low-dimensional linear settings through Phylogenetic Generalized Least Squares (PGLS) [9] and Independent Contrasts (PIC) [8], classical comparative methods cannot scale to modern high-dimensional Bio-ML. PGLS requires inverting an</w:t>
      </w:r>
      <w:r>
        <w:t xml:space="preserve"> </w:t>
      </w:r>
      <m:oMath>
        <m:r>
          <m:t>N</m:t>
        </m:r>
        <m:r>
          <m:rPr>
            <m:sty m:val="p"/>
          </m:rPr>
          <m:t>×</m:t>
        </m:r>
        <m:r>
          <m:t>N</m:t>
        </m:r>
      </m:oMath>
      <w:r>
        <w:t xml:space="preserve"> </w:t>
      </w:r>
      <w:r>
        <w:t xml:space="preserve">phylogenetic covariance matrix</w:t>
      </w:r>
      <w:r>
        <w:t xml:space="preserve"> </w:t>
      </w:r>
      <m:oMath>
        <m:sSub>
          <m:e>
            <m:r>
              <m:rPr>
                <m:sty m:val="p"/>
              </m:rPr>
              <m:t>Σ</m:t>
            </m:r>
          </m:e>
          <m:sub>
            <m:r>
              <m:rPr>
                <m:nor/>
                <m:sty m:val="p"/>
              </m:rPr>
              <m:t>phylo</m:t>
            </m:r>
          </m:sub>
        </m:sSub>
      </m:oMath>
      <w:r>
        <w:t xml:space="preserve">, scaling as</w:t>
      </w:r>
      <w:r>
        <w:t xml:space="preserve"> </w:t>
      </w:r>
      <m:oMath>
        <m:r>
          <m:rPr>
            <m:scr m:val="script"/>
            <m:sty m:val="p"/>
          </m:rPr>
          <m:t>O</m:t>
        </m:r>
        <m:r>
          <m:rPr>
            <m:sty m:val="p"/>
          </m:rPr>
          <m:t>(</m:t>
        </m:r>
        <m:sSup>
          <m:e>
            <m:r>
              <m:t>N</m:t>
            </m:r>
          </m:e>
          <m:sup>
            <m:r>
              <m:t>3</m:t>
            </m:r>
          </m:sup>
        </m:sSup>
        <m:r>
          <m:rPr>
            <m:sty m:val="p"/>
          </m:rPr>
          <m:t>)</m:t>
        </m:r>
      </m:oMath>
      <w:r>
        <w:t xml:space="preserve">, and is strictly constrained to linear Gaussian assumptions. It cannot ingest 64-dimensional protein language embeddings alongside 21 collinear climatic rasters without suffering catastrophic rank deficiency, matrix singularity, and an inability to model non-linear interactions. Conversely, modern machine learning packages (e.g., XGBoost, PyTorch) lack native representations for branching timetree geometries, forcing practitioners to either ignore phylogeny entirely or resort to arbitrary taxonomic one-hot dummy variables that destroy continuous temporal divergence information.</w:t>
      </w:r>
    </w:p>
    <w:p>
      <w:pPr>
        <w:pStyle w:val="BodyText"/>
      </w:pPr>
      <w:r>
        <w:t xml:space="preserve">To resolve this methodological impasse, we present</w:t>
      </w:r>
      <w:r>
        <w:t xml:space="preserve"> </w:t>
      </w:r>
      <w:r>
        <w:rPr>
          <w:b/>
          <w:bCs/>
        </w:rPr>
        <w:t xml:space="preserve">PHENIX</w:t>
      </w:r>
      <w:r>
        <w:t xml:space="preserve"> </w:t>
      </w:r>
      <w:r>
        <w:t xml:space="preserve">(</w:t>
      </w:r>
      <w:r>
        <w:rPr>
          <w:i/>
          <w:iCs/>
        </w:rPr>
        <w:t xml:space="preserve">Phylogenetically Informed Machine Learning in Phenotypic Trait Prediction</w:t>
      </w:r>
      <w:r>
        <w:t xml:space="preserve">), an open, fully audited computational framework. Evaluated on a harmonized dataset of</w:t>
      </w:r>
      <w:r>
        <w:t xml:space="preserve"> </w:t>
      </w:r>
      <w:r>
        <w:rPr>
          <w:b/>
          <w:bCs/>
        </w:rPr>
        <w:t xml:space="preserve">3,268 mammalian species across 27 orders</w:t>
      </w:r>
      <w:r>
        <w:t xml:space="preserve">, PHENIX delivers five principal contributions:</w:t>
      </w:r>
    </w:p>
    <w:p>
      <w:pPr>
        <w:pStyle w:val="Compact"/>
        <w:numPr>
          <w:ilvl w:val="0"/>
          <w:numId w:val="1001"/>
        </w:numPr>
      </w:pPr>
      <w:r>
        <w:rPr>
          <w:b/>
          <w:bCs/>
        </w:rPr>
        <w:t xml:space="preserve">Multimodal Alignment &amp; Feature Decorrelation</w:t>
      </w:r>
      <w:r>
        <w:t xml:space="preserve">: We establish a zero-missing-value multimodal harmonization engine locking phenotypic life-history traits (PanTHERIA [10]), 19 planetary bioclimatic variables (WorldClim v2.1 [5]), and Meta ESM-2 protein language embeddings across conserved BUSCO Mammalia orthologs [11]. We introduce regularized Cholesky whitening (</w:t>
      </w:r>
      <m:oMath>
        <m:sSub>
          <m:e>
            <m:r>
              <m:rPr>
                <m:sty m:val="p"/>
              </m:rPr>
              <m:t>Σ</m:t>
            </m:r>
          </m:e>
          <m:sub>
            <m:r>
              <m:rPr>
                <m:nor/>
                <m:sty m:val="p"/>
              </m:rPr>
              <m:t>reg</m:t>
            </m:r>
          </m:sub>
        </m:sSub>
        <m:r>
          <m:rPr>
            <m:sty m:val="p"/>
          </m:rPr>
          <m:t>=</m:t>
        </m:r>
        <m:r>
          <m:t>L</m:t>
        </m:r>
        <m:sSup>
          <m:e>
            <m:r>
              <m:t>L</m:t>
            </m:r>
          </m:e>
          <m:sup>
            <m:r>
              <m:t>T</m:t>
            </m:r>
          </m:sup>
        </m:sSup>
      </m:oMath>
      <w:r>
        <w:t xml:space="preserve">) to completely decorrelate planetary rasters into white-noise feature spaces (</w:t>
      </w:r>
      <m:oMath>
        <m:r>
          <m:rPr>
            <m:nor/>
            <m:sty m:val="p"/>
          </m:rPr>
          <m:t>Cov</m:t>
        </m:r>
        <m:r>
          <m:rPr>
            <m:sty m:val="p"/>
          </m:rPr>
          <m:t>(</m:t>
        </m:r>
        <m:sSup>
          <m:e>
            <m:r>
              <m:t>Z</m:t>
            </m:r>
          </m:e>
          <m:sup>
            <m:r>
              <m:rPr>
                <m:sty m:val="p"/>
              </m:rPr>
              <m:t>*</m:t>
            </m:r>
          </m:sup>
        </m:sSup>
        <m:r>
          <m:rPr>
            <m:sty m:val="p"/>
          </m:rPr>
          <m:t>)</m:t>
        </m:r>
        <m:r>
          <m:rPr>
            <m:sty m:val="p"/>
          </m:rPr>
          <m:t>=</m:t>
        </m:r>
        <m:r>
          <m:t>I</m:t>
        </m:r>
      </m:oMath>
      <w:r>
        <w:t xml:space="preserve">).</w:t>
      </w:r>
    </w:p>
    <w:p>
      <w:pPr>
        <w:pStyle w:val="Compact"/>
        <w:numPr>
          <w:ilvl w:val="0"/>
          <w:numId w:val="1001"/>
        </w:numPr>
      </w:pPr>
      <w:r>
        <w:rPr>
          <w:b/>
          <w:bCs/>
        </w:rPr>
        <w:t xml:space="preserve">Continuous Spectral Timetree Geometry (Phylo-PCoA)</w:t>
      </w:r>
      <w:r>
        <w:t xml:space="preserve">: By applying Gower’s double-centering to a</w:t>
      </w:r>
      <w:r>
        <w:t xml:space="preserve"> </w:t>
      </w:r>
      <m:oMath>
        <m:r>
          <m:t>177.0</m:t>
        </m:r>
        <m:r>
          <m:rPr>
            <m:nor/>
            <m:sty m:val="p"/>
          </m:rPr>
          <m:t> Ma</m:t>
        </m:r>
      </m:oMath>
      <w:r>
        <w:t xml:space="preserve"> </w:t>
      </w:r>
      <w:r>
        <w:t xml:space="preserve">TimeTree-calibrated ultrametric distance matrix, we extract</w:t>
      </w:r>
      <w:r>
        <w:t xml:space="preserve"> </w:t>
      </w:r>
      <w:r>
        <w:rPr>
          <w:b/>
          <w:bCs/>
        </w:rPr>
        <w:t xml:space="preserve">32 orthogonal spatial eigenmaps</w:t>
      </w:r>
      <w:r>
        <w:t xml:space="preserve">. We prove that these 32 dimensions capture</w:t>
      </w:r>
      <w:r>
        <w:t xml:space="preserve"> </w:t>
      </w:r>
      <m:oMath>
        <m:r>
          <m:t>89.98</m:t>
        </m:r>
        <m:r>
          <m:rPr>
            <m:sty m:val="p"/>
          </m:rPr>
          <m:t>%</m:t>
        </m:r>
      </m:oMath>
      <w:r>
        <w:t xml:space="preserve"> </w:t>
      </w:r>
      <w:r>
        <w:t xml:space="preserve">of the total phylogenetic variance of crown Mammalia, providing a continuous Euclidean coordinate system that gradient boosting and neural networks can natively ingest.</w:t>
      </w:r>
    </w:p>
    <w:p>
      <w:pPr>
        <w:pStyle w:val="Compact"/>
        <w:numPr>
          <w:ilvl w:val="0"/>
          <w:numId w:val="1001"/>
        </w:numPr>
      </w:pPr>
      <w:r>
        <w:rPr>
          <w:b/>
          <w:bCs/>
        </w:rPr>
        <w:t xml:space="preserve">The Macroevolutionary Validation Engine</w:t>
      </w:r>
      <w:r>
        <w:t xml:space="preserve">: We formulate a leakage-free validation engine that combines monophyletic taxonomic order withholding (</w:t>
      </w:r>
      <m:oMath>
        <m:r>
          <m:t>N</m:t>
        </m:r>
        <m:r>
          <m:rPr>
            <m:sty m:val="p"/>
          </m:rPr>
          <m:t>≥</m:t>
        </m:r>
        <m:r>
          <m:t>50</m:t>
        </m:r>
      </m:oMath>
      <w:r>
        <w:t xml:space="preserve">) with a</w:t>
      </w:r>
      <w:r>
        <w:t xml:space="preserve"> </w:t>
      </w:r>
      <m:oMath>
        <m:r>
          <m:t>140.0</m:t>
        </m:r>
        <m:r>
          <m:rPr>
            <m:nor/>
            <m:sty m:val="p"/>
          </m:rPr>
          <m:t> Ma</m:t>
        </m:r>
      </m:oMath>
      <w:r>
        <w:rPr>
          <w:b/>
          <w:bCs/>
        </w:rPr>
        <w:t xml:space="preserve"> </w:t>
      </w:r>
      <w:r>
        <w:rPr>
          <w:b/>
          <w:bCs/>
        </w:rPr>
        <w:t xml:space="preserve">patristic quarantine buffer</w:t>
      </w:r>
      <w:r>
        <w:t xml:space="preserve">, mathematically guaranteeing that training and test clades satisfy</w:t>
      </w:r>
      <w:r>
        <w:t xml:space="preserve"> </w:t>
      </w:r>
      <m:oMath>
        <m:sSub>
          <m:e>
            <m:r>
              <m:rPr>
                <m:sty m:val="p"/>
              </m:rPr>
              <m:t>min</m:t>
            </m:r>
          </m:e>
          <m:sub>
            <m:r>
              <m:t>t</m:t>
            </m:r>
            <m:r>
              <m:rPr>
                <m:sty m:val="p"/>
              </m:rPr>
              <m:t>∈</m:t>
            </m:r>
            <m:sSub>
              <m:e>
                <m:r>
                  <m:rPr>
                    <m:scr m:val="script"/>
                    <m:sty m:val="p"/>
                  </m:rPr>
                  <m:t>C</m:t>
                </m:r>
              </m:e>
              <m:sub>
                <m:r>
                  <m:rPr>
                    <m:nor/>
                    <m:sty m:val="p"/>
                  </m:rPr>
                  <m:t>test</m:t>
                </m:r>
              </m:sub>
            </m:sSub>
          </m:sub>
        </m:sSub>
        <m:r>
          <m:t>D</m:t>
        </m:r>
        <m:r>
          <m:rPr>
            <m:sty m:val="p"/>
          </m:rPr>
          <m:t>(</m:t>
        </m:r>
        <m:r>
          <m:t>s</m:t>
        </m:r>
        <m:r>
          <m:rPr>
            <m:sty m:val="p"/>
          </m:rPr>
          <m:t>,</m:t>
        </m:r>
        <m:r>
          <m:t>t</m:t>
        </m:r>
        <m:r>
          <m:rPr>
            <m:sty m:val="p"/>
          </m:rPr>
          <m:t>)</m:t>
        </m:r>
        <m:r>
          <m:rPr>
            <m:sty m:val="p"/>
          </m:rPr>
          <m:t>≥</m:t>
        </m:r>
        <m:r>
          <m:t>140.0</m:t>
        </m:r>
        <m:r>
          <m:rPr>
            <m:nor/>
            <m:sty m:val="p"/>
          </m:rPr>
          <m:t> Ma</m:t>
        </m:r>
      </m:oMath>
      <w:r>
        <w:t xml:space="preserve">.</w:t>
      </w:r>
    </w:p>
    <w:p>
      <w:pPr>
        <w:pStyle w:val="Compact"/>
        <w:numPr>
          <w:ilvl w:val="0"/>
          <w:numId w:val="1001"/>
        </w:numPr>
      </w:pPr>
      <w:r>
        <w:rPr>
          <w:b/>
          <w:bCs/>
        </w:rPr>
        <w:t xml:space="preserve">Quantification of the Performance Inflation Gap</w:t>
      </w:r>
      <w:r>
        <w:t xml:space="preserve">: Across a 16-configuration benchmark matrix (Ridge, Random Forest, XGBoost, PhyloGNN), we demonstrate that naive random cross-validation inflates predictive performance by an average of</w:t>
      </w:r>
      <w:r>
        <w:t xml:space="preserve"> </w:t>
      </w:r>
      <m:oMath>
        <m:r>
          <m:rPr>
            <m:sty m:val="p"/>
          </m:rPr>
          <m:t>Δ</m:t>
        </m:r>
        <m:sSup>
          <m:e>
            <m:r>
              <m:t>R</m:t>
            </m:r>
          </m:e>
          <m:sup>
            <m:r>
              <m:t>2</m:t>
            </m:r>
          </m:sup>
        </m:sSup>
        <m:r>
          <m:rPr>
            <m:sty m:val="p"/>
          </m:rPr>
          <m:t>≈</m:t>
        </m:r>
        <m:r>
          <m:rPr>
            <m:sty m:val="p"/>
          </m:rPr>
          <m:t>+</m:t>
        </m:r>
        <m:r>
          <m:t>5.56</m:t>
        </m:r>
      </m:oMath>
      <w:r>
        <w:rPr>
          <w:b/>
          <w:bCs/>
        </w:rPr>
        <w:t xml:space="preserve"> </w:t>
      </w:r>
      <w:r>
        <w:rPr>
          <w:b/>
          <w:bCs/>
        </w:rPr>
        <w:t xml:space="preserve">to</w:t>
      </w:r>
      <w:r>
        <w:rPr>
          <w:b/>
          <w:bCs/>
        </w:rPr>
        <w:t xml:space="preserve"> </w:t>
      </w:r>
      <m:oMath>
        <m:r>
          <m:rPr>
            <m:sty m:val="p"/>
          </m:rPr>
          <m:t>+</m:t>
        </m:r>
        <m:r>
          <m:t>8.83</m:t>
        </m:r>
      </m:oMath>
      <w:r>
        <w:t xml:space="preserve">. While Phylo-PCoA achieves exceptional within-clade imputation accuracy (</w:t>
      </w:r>
      <m:oMath>
        <m:sSup>
          <m:e>
            <m:r>
              <m:t>R</m:t>
            </m:r>
          </m:e>
          <m:sup>
            <m:r>
              <m:t>2</m:t>
            </m:r>
          </m:sup>
        </m:sSup>
        <m:r>
          <m:rPr>
            <m:sty m:val="p"/>
          </m:rPr>
          <m:t>=</m:t>
        </m:r>
        <m:r>
          <m:t>0.849</m:t>
        </m:r>
      </m:oMath>
      <w:r>
        <w:t xml:space="preserve">,</w:t>
      </w:r>
      <w:r>
        <w:t xml:space="preserve"> </w:t>
      </w:r>
      <m:oMath>
        <m:r>
          <m:rPr>
            <m:nor/>
            <m:sty m:val="p"/>
          </m:rPr>
          <m:t>MAE</m:t>
        </m:r>
        <m:r>
          <m:rPr>
            <m:sty m:val="p"/>
          </m:rPr>
          <m:t>=</m:t>
        </m:r>
        <m:r>
          <m:t>0.336</m:t>
        </m:r>
      </m:oMath>
      <w:r>
        <w:t xml:space="preserve">, predicting body mass within a factor of</w:t>
      </w:r>
      <w:r>
        <w:t xml:space="preserve"> </w:t>
      </w:r>
      <m:oMath>
        <m:r>
          <m:t>2.1</m:t>
        </m:r>
        <m:r>
          <m:rPr>
            <m:sty m:val="p"/>
          </m:rPr>
          <m:t>×</m:t>
        </m:r>
      </m:oMath>
      <w:r>
        <w:t xml:space="preserve"> </w:t>
      </w:r>
      <w:r>
        <w:t xml:space="preserve">across 8 orders of magnitude), models withheld behind a 140 Ma buffer experience metric collapse (</w:t>
      </w:r>
      <m:oMath>
        <m:sSup>
          <m:e>
            <m:r>
              <m:t>R</m:t>
            </m:r>
          </m:e>
          <m:sup>
            <m:r>
              <m:t>2</m:t>
            </m:r>
          </m:sup>
        </m:sSup>
        <m:r>
          <m:rPr>
            <m:sty m:val="p"/>
          </m:rPr>
          <m:t>&lt;</m:t>
        </m:r>
        <m:r>
          <m:t>0</m:t>
        </m:r>
      </m:oMath>
      <w:r>
        <w:t xml:space="preserve">), revealing an intrinsic</w:t>
      </w:r>
      <w:r>
        <w:t xml:space="preserve"> </w:t>
      </w:r>
      <w:r>
        <w:rPr>
          <w:b/>
          <w:bCs/>
        </w:rPr>
        <w:t xml:space="preserve">Coordinate Support Boundary</w:t>
      </w:r>
      <w:r>
        <w:t xml:space="preserve">.</w:t>
      </w:r>
    </w:p>
    <w:p>
      <w:pPr>
        <w:pStyle w:val="Compact"/>
        <w:numPr>
          <w:ilvl w:val="0"/>
          <w:numId w:val="1001"/>
        </w:numPr>
      </w:pPr>
      <w:r>
        <w:rPr>
          <w:b/>
          <w:bCs/>
        </w:rPr>
        <w:t xml:space="preserve">Residual Autocorrelation &amp; Variance Partitioning</w:t>
      </w:r>
      <w:r>
        <w:t xml:space="preserve">: By implementing generalized spectral residual diagnostics, we prove that adding Phylo-PCoA eliminates</w:t>
      </w:r>
      <w:r>
        <w:t xml:space="preserve"> </w:t>
      </w:r>
      <m:oMath>
        <m:r>
          <m:t>85.9</m:t>
        </m:r>
        <m:r>
          <m:rPr>
            <m:sty m:val="p"/>
          </m:rPr>
          <m:t>%</m:t>
        </m:r>
      </m:oMath>
      <w:r>
        <w:t xml:space="preserve"> </w:t>
      </w:r>
      <w:r>
        <w:t xml:space="preserve">of phylogenetic autocorrelation in test residuals (reducing Blomberg’s</w:t>
      </w:r>
      <w:r>
        <w:t xml:space="preserve"> </w:t>
      </w:r>
      <m:oMath>
        <m:r>
          <m:t>K</m:t>
        </m:r>
      </m:oMath>
      <w:r>
        <w:t xml:space="preserve"> </w:t>
      </w:r>
      <w:r>
        <w:t xml:space="preserve">from</w:t>
      </w:r>
      <w:r>
        <w:t xml:space="preserve"> </w:t>
      </w:r>
      <m:oMath>
        <m:r>
          <m:t>2.001</m:t>
        </m:r>
        <m:r>
          <m:rPr>
            <m:sty m:val="p"/>
          </m:rPr>
          <m:t>→</m:t>
        </m:r>
        <m:r>
          <m:t>0.281</m:t>
        </m:r>
      </m:oMath>
      <w:r>
        <w:t xml:space="preserve">), while non-linear variance partitioning reveals that</w:t>
      </w:r>
      <w:r>
        <w:t xml:space="preserve"> </w:t>
      </w:r>
      <m:oMath>
        <m:r>
          <m:t>86.93</m:t>
        </m:r>
        <m:r>
          <m:rPr>
            <m:sty m:val="p"/>
          </m:rPr>
          <m:t>%</m:t>
        </m:r>
      </m:oMath>
      <w:r>
        <w:t xml:space="preserve"> </w:t>
      </w:r>
      <w:r>
        <w:t xml:space="preserve">of predictable mammalian body mass variation represents deep-time phylogenetic inertia, with contemporary climate contributing</w:t>
      </w:r>
      <w:r>
        <w:t xml:space="preserve"> </w:t>
      </w:r>
      <m:oMath>
        <m:r>
          <m:rPr>
            <m:sty m:val="p"/>
          </m:rPr>
          <m:t>&lt;</m:t>
        </m:r>
        <m:r>
          <m:t>0.1</m:t>
        </m:r>
        <m:r>
          <m:rPr>
            <m:sty m:val="p"/>
          </m:rPr>
          <m:t>%</m:t>
        </m:r>
      </m:oMath>
      <w:r>
        <w:t xml:space="preserve"> </w:t>
      </w:r>
      <w:r>
        <w:t xml:space="preserve">independently.</w:t>
      </w:r>
    </w:p>
    <w:p>
      <w:pPr>
        <w:pStyle w:val="Compact"/>
        <w:numPr>
          <w:ilvl w:val="0"/>
          <w:numId w:val="1001"/>
        </w:numPr>
      </w:pPr>
      <w:r>
        <w:rPr>
          <w:b/>
          <w:bCs/>
        </w:rPr>
        <w:t xml:space="preserve">The Dual-Protocol Reporting Standard</w:t>
      </w:r>
      <w:r>
        <w:t xml:space="preserve">: We provide the community with a formalized benchmark standard and an open-source pipeline governed by four automated synchronization barriers, establishing a principled boundary between within-clade imputation and macroevolutionary extrapolation.</w:t>
      </w:r>
    </w:p>
    <w:p>
      <w:r>
        <w:pict>
          <v:rect style="width:0;height:1.5pt" o:hralign="center" o:hrstd="t" o:hr="t"/>
        </w:pict>
      </w:r>
    </w:p>
    <w:bookmarkEnd w:id="10"/>
    <w:bookmarkStart w:id="15" w:name="related-work"/>
    <w:p>
      <w:pPr>
        <w:pStyle w:val="Heading2"/>
      </w:pPr>
      <w:r>
        <w:t xml:space="preserve">2. Related Work</w:t>
      </w:r>
    </w:p>
    <w:p>
      <w:pPr>
        <w:pStyle w:val="FirstParagraph"/>
      </w:pPr>
      <w:r>
        <w:t xml:space="preserve">The PHENIX framework synthesizes three foundational intellectual lineages that have historically remained disconnected: classical phylogenetic comparative methods, spatial and macroecological cross-validation, and foundation deep learning on biological graphs.</w:t>
      </w:r>
    </w:p>
    <w:p>
      <w:pPr>
        <w:pStyle w:val="SourceCode"/>
      </w:pPr>
      <w:r>
        <w:rPr>
          <w:rStyle w:val="VerbatimChar"/>
        </w:rPr>
        <w:t xml:space="preserve">                           [High-Dimensional / Non-Linear ML]</w:t>
      </w:r>
      <w:r>
        <w:br/>
      </w:r>
      <w:r>
        <w:rPr>
          <w:rStyle w:val="VerbatimChar"/>
        </w:rPr>
        <w:t xml:space="preserve">                                          │</w:t>
      </w:r>
      <w:r>
        <w:br/>
      </w:r>
      <w:r>
        <w:rPr>
          <w:rStyle w:val="VerbatimChar"/>
        </w:rPr>
        <w:t xml:space="preserve">                                          │  ★ PHENIX (Dual-Regime Multimodal)</w:t>
      </w:r>
      <w:r>
        <w:br/>
      </w:r>
      <w:r>
        <w:rPr>
          <w:rStyle w:val="VerbatimChar"/>
        </w:rPr>
        <w:t xml:space="preserve">                                          │    (ESM-2 + WorldClim + 32 Phylo-PCoA + Phylo-CV)</w:t>
      </w:r>
      <w:r>
        <w:br/>
      </w:r>
      <w:r>
        <w:rPr>
          <w:rStyle w:val="VerbatimChar"/>
        </w:rPr>
        <w:t xml:space="preserve">                                          │</w:t>
      </w:r>
      <w:r>
        <w:br/>
      </w:r>
      <w:r>
        <w:rPr>
          <w:rStyle w:val="VerbatimChar"/>
        </w:rPr>
        <w:t xml:space="preserve">                 Naive Bio-ML             │</w:t>
      </w:r>
      <w:r>
        <w:br/>
      </w:r>
      <w:r>
        <w:rPr>
          <w:rStyle w:val="VerbatimChar"/>
        </w:rPr>
        <w:t xml:space="preserve">                 (RF, XGB, GNN            │  Phylogenetic Deep Learning</w:t>
      </w:r>
      <w:r>
        <w:br/>
      </w:r>
      <w:r>
        <w:rPr>
          <w:rStyle w:val="VerbatimChar"/>
        </w:rPr>
        <w:t xml:space="preserve">                  with Random CV)         │  (Tree-GNNs without Patristic Buffer)</w:t>
      </w:r>
      <w:r>
        <w:br/>
      </w:r>
      <w:r>
        <w:rPr>
          <w:rStyle w:val="VerbatimChar"/>
        </w:rPr>
        <w:t xml:space="preserve">                                          │</w:t>
      </w:r>
      <w:r>
        <w:br/>
      </w:r>
      <w:r>
        <w:rPr>
          <w:rStyle w:val="VerbatimChar"/>
        </w:rPr>
        <w:t xml:space="preserve">  ────────────────────────────────────────┼─────────────────────────────────────────</w:t>
      </w:r>
      <w:r>
        <w:br/>
      </w:r>
      <w:r>
        <w:rPr>
          <w:rStyle w:val="VerbatimChar"/>
        </w:rPr>
        <w:t xml:space="preserve">  [No Evolutionary Context]               │        [Rigorous Macroevolutionary Theory]</w:t>
      </w:r>
      <w:r>
        <w:br/>
      </w:r>
      <w:r>
        <w:rPr>
          <w:rStyle w:val="VerbatimChar"/>
        </w:rPr>
        <w:t xml:space="preserve">                                          │</w:t>
      </w:r>
      <w:r>
        <w:br/>
      </w:r>
      <w:r>
        <w:rPr>
          <w:rStyle w:val="VerbatimChar"/>
        </w:rPr>
        <w:t xml:space="preserve">                 Standard Bioclimatic     │  Classical PCM</w:t>
      </w:r>
      <w:r>
        <w:br/>
      </w:r>
      <w:r>
        <w:rPr>
          <w:rStyle w:val="VerbatimChar"/>
        </w:rPr>
        <w:t xml:space="preserve">                 Spatial Models           │  (PGLS, PIC, Ornstein-Uhlenbeck,</w:t>
      </w:r>
      <w:r>
        <w:br/>
      </w:r>
      <w:r>
        <w:rPr>
          <w:rStyle w:val="VerbatimChar"/>
        </w:rPr>
        <w:t xml:space="preserve">                 (MaxEnt, Spatial Block)  │   Linear PVR)</w:t>
      </w:r>
      <w:r>
        <w:br/>
      </w:r>
      <w:r>
        <w:rPr>
          <w:rStyle w:val="VerbatimChar"/>
        </w:rPr>
        <w:t xml:space="preserve">                                          │</w:t>
      </w:r>
      <w:r>
        <w:br/>
      </w:r>
      <w:r>
        <w:rPr>
          <w:rStyle w:val="VerbatimChar"/>
        </w:rPr>
        <w:t xml:space="preserve">                           [Low-Dimensional / Linear Modeling]</w:t>
      </w:r>
    </w:p>
    <w:p>
      <w:pPr>
        <w:pStyle w:val="FirstParagraph"/>
      </w:pPr>
      <w:r>
        <w:rPr>
          <w:i/>
          <w:iCs/>
        </w:rPr>
        <w:t xml:space="preserve">Figure 1: Conceptual quadrant map positioning PHENIX at the nexus of high-dimensional non-linear machine learning and macroevolutionary comparative theory.</w:t>
      </w:r>
    </w:p>
    <w:bookmarkStart w:id="11" w:name="X304d43c343b14850da9363de046d63c0e48044d"/>
    <w:p>
      <w:pPr>
        <w:pStyle w:val="Heading3"/>
      </w:pPr>
      <w:r>
        <w:t xml:space="preserve">2.1 The Non-Independence Dilemma: From Felsenstein to PGLS</w:t>
      </w:r>
    </w:p>
    <w:p>
      <w:pPr>
        <w:pStyle w:val="FirstParagraph"/>
      </w:pPr>
      <w:r>
        <w:t xml:space="preserve">In his seminal 1985 paper, Joseph Felsenstein demonstrated that species cannot be treated as statistically independent draws from an underlying distribution [8]. Phenotypic values covary as a function of the shared branch length connecting taxa back to their Most Recent Common Ancestor (MRCA). Subsequent decades established Phylogenetic Generalized Least Squares (PGLS) [9, 12] and Ornstein-Uhlenbeck (OU) stabilizing selection models [13] as the gold standard for comparative biology. Simultaneously, diagnostic metrics such as Pagel’s</w:t>
      </w:r>
      <w:r>
        <w:t xml:space="preserve"> </w:t>
      </w:r>
      <m:oMath>
        <m:r>
          <m:t>λ</m:t>
        </m:r>
      </m:oMath>
      <w:r>
        <w:t xml:space="preserve"> </w:t>
      </w:r>
      <w:r>
        <w:t xml:space="preserve">(1999) [14] and Blomberg’s</w:t>
      </w:r>
      <w:r>
        <w:t xml:space="preserve"> </w:t>
      </w:r>
      <m:oMath>
        <m:r>
          <m:t>K</m:t>
        </m:r>
      </m:oMath>
      <w:r>
        <w:t xml:space="preserve"> </w:t>
      </w:r>
      <w:r>
        <w:t xml:space="preserve">(2003) [15] were developed to quantify the degree of phylogenetic signal in continuous traits. However, classical PCM was designed for parameter inference (estimating evolutionary rates</w:t>
      </w:r>
      <w:r>
        <w:t xml:space="preserve"> </w:t>
      </w:r>
      <m:oMath>
        <m:sSup>
          <m:e>
            <m:r>
              <m:t>σ</m:t>
            </m:r>
          </m:e>
          <m:sup>
            <m:r>
              <m:t>2</m:t>
            </m:r>
          </m:sup>
        </m:sSup>
      </m:oMath>
      <w:r>
        <w:t xml:space="preserve"> </w:t>
      </w:r>
      <w:r>
        <w:t xml:space="preserve">or evolutionary correlations</w:t>
      </w:r>
      <w:r>
        <w:t xml:space="preserve"> </w:t>
      </w:r>
      <m:oMath>
        <m:r>
          <m:t>β</m:t>
        </m:r>
      </m:oMath>
      <w:r>
        <w:t xml:space="preserve">), not for out-of-fold predictive machine learning. When faced with modern high-capacity feature matrices, PGLS collapses under severe computational and numerical bottlenecks (</w:t>
      </w:r>
      <m:oMath>
        <m:r>
          <m:rPr>
            <m:scr m:val="script"/>
            <m:sty m:val="p"/>
          </m:rPr>
          <m:t>O</m:t>
        </m:r>
        <m:r>
          <m:rPr>
            <m:sty m:val="p"/>
          </m:rPr>
          <m:t>(</m:t>
        </m:r>
        <m:sSup>
          <m:e>
            <m:r>
              <m:t>N</m:t>
            </m:r>
          </m:e>
          <m:sup>
            <m:r>
              <m:t>3</m:t>
            </m:r>
          </m:sup>
        </m:sSup>
        <m:r>
          <m:rPr>
            <m:sty m:val="p"/>
          </m:rPr>
          <m:t>)</m:t>
        </m:r>
      </m:oMath>
      <w:r>
        <w:t xml:space="preserve"> </w:t>
      </w:r>
      <w:r>
        <w:t xml:space="preserve">inversion of dense covariance matrices).</w:t>
      </w:r>
    </w:p>
    <w:bookmarkEnd w:id="11"/>
    <w:bookmarkStart w:id="12" w:name="Xec67afb30d5ef0cbc536fbf4f9efeb50470a3ad"/>
    <w:p>
      <w:pPr>
        <w:pStyle w:val="Heading3"/>
      </w:pPr>
      <w:r>
        <w:t xml:space="preserve">2.2 Spatial Eigenvector Maps &amp; Double-Centering in Ecology</w:t>
      </w:r>
    </w:p>
    <w:p>
      <w:pPr>
        <w:pStyle w:val="FirstParagraph"/>
      </w:pPr>
      <w:r>
        <w:t xml:space="preserve">Parallel to phylogenetic methods, spatial ecologists recognized that geographic spatial autocorrelation violates the i.i.d. assumption in species distribution modeling. To encode non-Euclidean spatial distances into linear models, Borcard and Legendre (2002) introduced Principal Coordinates of Neighbor Matrices (PCNM) [16], which was subsequently generalized into Moran’s Eigenvector Maps (MEM) by Dray et al. (2006) [17]. In evolutionary biology, Diniz-Filho et al. (1998) proposed Phylogenetic Eigenvector Regression (PVR) [18], using Gower’s double-centering [19] to extract eigenvectors from patristic distance matrices. However, PVR was traditionally restricted to low-dimensional linear regression on small clades (</w:t>
      </w:r>
      <m:oMath>
        <m:r>
          <m:t>N</m:t>
        </m:r>
        <m:r>
          <m:rPr>
            <m:sty m:val="p"/>
          </m:rPr>
          <m:t>&lt;</m:t>
        </m:r>
        <m:r>
          <m:t>200</m:t>
        </m:r>
      </m:oMath>
      <w:r>
        <w:t xml:space="preserve">) and was heavily criticized for subjective eigenvector selection [20]. PHENIX revives and scales Gower’s centering to 3,268 species, proving that spectral timetree eigenmaps can serve as continuous orthogonal inputs for modern gradient boosting (XGBoost) and random forests without linear restrictions.</w:t>
      </w:r>
    </w:p>
    <w:bookmarkEnd w:id="12"/>
    <w:bookmarkStart w:id="13" w:name="Xf2efcb5ee385ea487af5464cef3687867467f14"/>
    <w:p>
      <w:pPr>
        <w:pStyle w:val="Heading3"/>
      </w:pPr>
      <w:r>
        <w:t xml:space="preserve">2.3 The Cross-Validation Crisis in Ecological &amp; Biological ML</w:t>
      </w:r>
    </w:p>
    <w:p>
      <w:pPr>
        <w:pStyle w:val="FirstParagraph"/>
      </w:pPr>
      <w:r>
        <w:t xml:space="preserve">In geospatial modeling, Roberts et al. (2017) and Meyer et al. (2018) highlighted the catastrophic inflation of cross-validation metrics caused by spatial autocorrelation, demonstrating that spatial block cross-validation is mandatory to prevent spatial leakage [21, 22]. Despite these advances in spatial modeling,</w:t>
      </w:r>
      <w:r>
        <w:t xml:space="preserve"> </w:t>
      </w:r>
      <w:r>
        <w:rPr>
          <w:b/>
          <w:bCs/>
        </w:rPr>
        <w:t xml:space="preserve">phylogenetic cross-validation remains virtually absent from mainstream machine learning pipelines</w:t>
      </w:r>
      <w:r>
        <w:t xml:space="preserve">. High-profile studies attempting to impute missing values in global trait databases (e.g., PanTHERIA [10], TRY [23]) continue to evaluate Random Forests and deep neural networks via naive random cross-validation. While a few authors have experimented with taxonomic group-k-fold splits (e.g., holding out a taxonomic family), discrete taxonomic ranks discard continuous divergence time, allowing close sister lineages diverged by only a few million years to leak across splits. PHENIX solves this problem by introducing the continuous</w:t>
      </w:r>
      <w:r>
        <w:t xml:space="preserve"> </w:t>
      </w:r>
      <w:r>
        <w:rPr>
          <w:b/>
          <w:bCs/>
        </w:rPr>
        <w:t xml:space="preserve">Patristic Quarantine Buffer</w:t>
      </w:r>
      <w:r>
        <w:t xml:space="preserve">.</w:t>
      </w:r>
    </w:p>
    <w:bookmarkEnd w:id="13"/>
    <w:bookmarkStart w:id="14" w:name="X2031abfbb1b958bc2be1868ed75227a24a56b12"/>
    <w:p>
      <w:pPr>
        <w:pStyle w:val="Heading3"/>
      </w:pPr>
      <w:r>
        <w:t xml:space="preserve">2.4 Foundation Models &amp; Geometric Deep Learning in Biology</w:t>
      </w:r>
    </w:p>
    <w:p>
      <w:pPr>
        <w:pStyle w:val="FirstParagraph"/>
      </w:pPr>
      <w:r>
        <w:t xml:space="preserve">Recent breakthroughs in self-supervised protein language modeling, notably Meta’s Evolutionary Scale Modeling (ESM-2; Lin et al. 2023) [6], have demonstrated that transformer architectures trained on millions of evolutionary protein sequences can infer protein 3D structure and functional stability directly from amino-acid sequences without multiple sequence alignments. Concurrently, Geometric Deep Learning [24] and PyTorch Geometric (PyG) [25] have enabled neural message passing across biological graphs. However, the intersection of protein language models, geometric graph architectures, and macroevolutionary timetrees has remained unbenchmarked under rigorous out-of-clade extrapolation regimes.</w:t>
      </w:r>
    </w:p>
    <w:p>
      <w:r>
        <w:pict>
          <v:rect style="width:0;height:1.5pt" o:hralign="center" o:hrstd="t" o:hr="t"/>
        </w:pict>
      </w:r>
    </w:p>
    <w:bookmarkEnd w:id="14"/>
    <w:bookmarkEnd w:id="15"/>
    <w:bookmarkStart w:id="27" w:name="the-phenix-framework-methodology"/>
    <w:p>
      <w:pPr>
        <w:pStyle w:val="Heading2"/>
      </w:pPr>
      <w:r>
        <w:t xml:space="preserve">3. The PHENIX Framework &amp; Methodology</w:t>
      </w:r>
    </w:p>
    <w:p>
      <w:pPr>
        <w:pStyle w:val="FirstParagraph"/>
      </w:pPr>
      <w:r>
        <w:t xml:space="preserve">The PHENIX computational architecture comprises four sequential stages audited by deterministic quality gates, illustrated in Figure 2.</w:t>
      </w:r>
    </w:p>
    <w:p>
      <w:pPr>
        <w:pStyle w:val="SourceCode"/>
      </w:pPr>
      <w:r>
        <w:rPr>
          <w:rStyle w:val="VerbatimChar"/>
        </w:rPr>
        <w:t xml:space="preserve">┌─────────────────────────────────────────────────────────────────────────────┐</w:t>
      </w:r>
      <w:r>
        <w:br/>
      </w:r>
      <w:r>
        <w:rPr>
          <w:rStyle w:val="VerbatimChar"/>
        </w:rPr>
        <w:t xml:space="preserve">│ STAGE 1: MULTIMODAL INGESTION &amp; TAXONOMIC ALIGNMENT LOCK                    │</w:t>
      </w:r>
      <w:r>
        <w:br/>
      </w:r>
      <w:r>
        <w:rPr>
          <w:rStyle w:val="VerbatimChar"/>
        </w:rPr>
        <w:t xml:space="preserve">│ PanTHERIA Traits (11) │ WorldClim v2.1 Rasters (21) │ Meta ESM-2 BUSCO (64) │</w:t>
      </w:r>
      <w:r>
        <w:br/>
      </w:r>
      <w:r>
        <w:rPr>
          <w:rStyle w:val="VerbatimChar"/>
        </w:rPr>
        <w:t xml:space="preserve">│           └────────────────────────┬────────────────────────┘               │</w:t>
      </w:r>
      <w:r>
        <w:br/>
      </w:r>
      <w:r>
        <w:rPr>
          <w:rStyle w:val="VerbatimChar"/>
        </w:rPr>
        <w:t xml:space="preserve">│                                    ▼                                        │</w:t>
      </w:r>
      <w:r>
        <w:br/>
      </w:r>
      <w:r>
        <w:rPr>
          <w:rStyle w:val="VerbatimChar"/>
        </w:rPr>
        <w:t xml:space="preserve">│               [Sync Barrier 1: 3,268 Taxa Locked, 0 NaNs]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STAGE 2: EVOLUTIONARY GEOMETRIES &amp; SPECTRAL TRANSFORMATIONS                 │</w:t>
      </w:r>
      <w:r>
        <w:br/>
      </w:r>
      <w:r>
        <w:rPr>
          <w:rStyle w:val="VerbatimChar"/>
        </w:rPr>
        <w:t xml:space="preserve">│ OToL Consensus Topology ──► TimeTree BLADJ Calibration (177.0 Ma Crown Root)│</w:t>
      </w:r>
      <w:r>
        <w:br/>
      </w:r>
      <w:r>
        <w:rPr>
          <w:rStyle w:val="VerbatimChar"/>
        </w:rPr>
        <w:t xml:space="preserve">│                                    ▼                                        │</w:t>
      </w:r>
      <w:r>
        <w:br/>
      </w:r>
      <w:r>
        <w:rPr>
          <w:rStyle w:val="VerbatimChar"/>
        </w:rPr>
        <w:t xml:space="preserve">│          Patristic Distance D (3,268 x 3,268) ──► Gower Centering           │</w:t>
      </w:r>
      <w:r>
        <w:br/>
      </w:r>
      <w:r>
        <w:rPr>
          <w:rStyle w:val="VerbatimChar"/>
        </w:rPr>
        <w:t xml:space="preserve">│                                    ▼                                        │</w:t>
      </w:r>
      <w:r>
        <w:br/>
      </w:r>
      <w:r>
        <w:rPr>
          <w:rStyle w:val="VerbatimChar"/>
        </w:rPr>
        <w:t xml:space="preserve">│            32 Phylo-PCoA Eigenmaps (89.98% Variance Explained)              │</w:t>
      </w:r>
      <w:r>
        <w:br/>
      </w:r>
      <w:r>
        <w:rPr>
          <w:rStyle w:val="VerbatimChar"/>
        </w:rPr>
        <w:t xml:space="preserve">│                                    ▼                                        │</w:t>
      </w:r>
      <w:r>
        <w:br/>
      </w:r>
      <w:r>
        <w:rPr>
          <w:rStyle w:val="VerbatimChar"/>
        </w:rPr>
        <w:t xml:space="preserve">│   Cholesky Whitened Climate (Cov(Z*)=I) │ PyG Tree Graph G=(V, E)           │</w:t>
      </w:r>
      <w:r>
        <w:br/>
      </w:r>
      <w:r>
        <w:rPr>
          <w:rStyle w:val="VerbatimChar"/>
        </w:rPr>
        <w:t xml:space="preserve">│                                    ▼                                        │</w:t>
      </w:r>
      <w:r>
        <w:br/>
      </w:r>
      <w:r>
        <w:rPr>
          <w:rStyle w:val="VerbatimChar"/>
        </w:rPr>
        <w:t xml:space="preserve">│             [Sync Barrier 2: Architectural &amp; Feature Freeze]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STAGE 3: MACROEVOLUTIONARY VALIDATION ENGINE                                │</w:t>
      </w:r>
      <w:r>
        <w:br/>
      </w:r>
      <w:r>
        <w:rPr>
          <w:rStyle w:val="VerbatimChar"/>
        </w:rPr>
        <w:t xml:space="preserve">│ 10 Monophyletic Orders (N &gt;= 50) │ Chronological Slicing (T_cut = 65.0 Ma)  │</w:t>
      </w:r>
      <w:r>
        <w:br/>
      </w:r>
      <w:r>
        <w:rPr>
          <w:rStyle w:val="VerbatimChar"/>
        </w:rPr>
        <w:t xml:space="preserve">│                                    ▼                                        │</w:t>
      </w:r>
      <w:r>
        <w:br/>
      </w:r>
      <w:r>
        <w:rPr>
          <w:rStyle w:val="VerbatimChar"/>
        </w:rPr>
        <w:t xml:space="preserve">│         Patristic Buffer Quarantine Engine (d_buffer = 140.0 Ma)            │</w:t>
      </w:r>
      <w:r>
        <w:br/>
      </w:r>
      <w:r>
        <w:rPr>
          <w:rStyle w:val="VerbatimChar"/>
        </w:rPr>
        <w:t xml:space="preserve">│                                    ▼                                        │</w:t>
      </w:r>
      <w:r>
        <w:br/>
      </w:r>
      <w:r>
        <w:rPr>
          <w:rStyle w:val="VerbatimChar"/>
        </w:rPr>
        <w:t xml:space="preserve">│    Random 10-Fold CV (Interpolation) vs. Phylo-CV (Extrapolation)           │</w:t>
      </w:r>
      <w:r>
        <w:br/>
      </w:r>
      <w:r>
        <w:rPr>
          <w:rStyle w:val="VerbatimChar"/>
        </w:rPr>
        <w:t xml:space="preserve">│                                    ▼                                        │</w:t>
      </w:r>
      <w:r>
        <w:br/>
      </w:r>
      <w:r>
        <w:rPr>
          <w:rStyle w:val="VerbatimChar"/>
        </w:rPr>
        <w:t xml:space="preserve">│             [Sync Barrier 3: Zero Clade Leakage Audited]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STAGE 4 &amp; 5: BENCHMARKING MATRIX &amp; RESIDUAL DIAGNOSTICS                     │</w:t>
      </w:r>
      <w:r>
        <w:br/>
      </w:r>
      <w:r>
        <w:rPr>
          <w:rStyle w:val="VerbatimChar"/>
        </w:rPr>
        <w:t xml:space="preserve">│ 16 Permutations (Ridge, RF, XGBoost, PhyloGNN x Baseline/Aug x Rand/Phylo)  │</w:t>
      </w:r>
      <w:r>
        <w:br/>
      </w:r>
      <w:r>
        <w:rPr>
          <w:rStyle w:val="VerbatimChar"/>
        </w:rPr>
        <w:t xml:space="preserve">│                                    ▼                                        │</w:t>
      </w:r>
      <w:r>
        <w:br/>
      </w:r>
      <w:r>
        <w:rPr>
          <w:rStyle w:val="VerbatimChar"/>
        </w:rPr>
        <w:t xml:space="preserve">│  The Performance Inflation Gap Analysis (Delta R^2 = R^2_Rand - R^2_Phylo)  │</w:t>
      </w:r>
      <w:r>
        <w:br/>
      </w:r>
      <w:r>
        <w:rPr>
          <w:rStyle w:val="VerbatimChar"/>
        </w:rPr>
        <w:t xml:space="preserve">│  Residual Autocorrelation (Blomberg's K &amp; Pagel's Lambda on Test Errors)    │</w:t>
      </w:r>
      <w:r>
        <w:br/>
      </w:r>
      <w:r>
        <w:rPr>
          <w:rStyle w:val="VerbatimChar"/>
        </w:rPr>
        <w:t xml:space="preserve">│  Non-linear Multimodal Variance Partitioning (E vs. G vs. P Decomposition)  │</w:t>
      </w:r>
      <w:r>
        <w:br/>
      </w:r>
      <w:r>
        <w:rPr>
          <w:rStyle w:val="VerbatimChar"/>
        </w:rPr>
        <w:t xml:space="preserve">│                                    ▼                                        │</w:t>
      </w:r>
      <w:r>
        <w:br/>
      </w:r>
      <w:r>
        <w:rPr>
          <w:rStyle w:val="VerbatimChar"/>
        </w:rPr>
        <w:t xml:space="preserve">│             [Sync Barrier 4: Complete Metric Logging Locked]                │</w:t>
      </w:r>
      <w:r>
        <w:br/>
      </w:r>
      <w:r>
        <w:rPr>
          <w:rStyle w:val="VerbatimChar"/>
        </w:rPr>
        <w:t xml:space="preserve">└─────────────────────────────────────────────────────────────────────────────┘</w:t>
      </w:r>
    </w:p>
    <w:p>
      <w:pPr>
        <w:pStyle w:val="FirstParagraph"/>
      </w:pPr>
      <w:r>
        <w:rPr>
          <w:i/>
          <w:iCs/>
        </w:rPr>
        <w:t xml:space="preserve">Figure 2: End-to-end technical architecture of the PHENIX framework.</w:t>
      </w:r>
    </w:p>
    <w:bookmarkStart w:id="18" w:name="multimodal-ingestion-alignment-lock"/>
    <w:p>
      <w:pPr>
        <w:pStyle w:val="Heading3"/>
      </w:pPr>
      <w:r>
        <w:t xml:space="preserve">3.1 Multimodal Ingestion &amp; Alignment Lock</w:t>
      </w:r>
    </w:p>
    <w:p>
      <w:pPr>
        <w:pStyle w:val="FirstParagraph"/>
      </w:pPr>
      <w:r>
        <w:t xml:space="preserve">We ingested four primary data streams:</w:t>
      </w:r>
      <w:r>
        <w:t xml:space="preserve"> </w:t>
      </w:r>
      <w:r>
        <w:t xml:space="preserve">1.</w:t>
      </w:r>
      <w:r>
        <w:t xml:space="preserve"> </w:t>
      </w:r>
      <w:r>
        <w:rPr>
          <w:b/>
          <w:bCs/>
        </w:rPr>
        <w:t xml:space="preserve">Phenotypic Data</w:t>
      </w:r>
      <w:r>
        <w:t xml:space="preserve">: PanTHERIA [10], containing life-history measurements across 5,416 mammalian species. The primary target trait evaluated is</w:t>
      </w:r>
      <w:r>
        <w:t xml:space="preserve"> </w:t>
      </w:r>
      <m:oMath>
        <m:sSub>
          <m:e>
            <m:r>
              <m:rPr>
                <m:sty m:val="p"/>
              </m:rPr>
              <m:t>log</m:t>
            </m:r>
          </m:e>
          <m:sub>
            <m:r>
              <m:t>10</m:t>
            </m:r>
          </m:sub>
        </m:sSub>
        <m:r>
          <m:rPr>
            <m:sty m:val="p"/>
          </m:rPr>
          <m:t>(</m:t>
        </m:r>
        <m:r>
          <m:rPr>
            <m:nor/>
            <m:sty m:val="p"/>
          </m:rPr>
          <m:t>adult_body_mass_g</m:t>
        </m:r>
        <m:r>
          <m:rPr>
            <m:sty m:val="p"/>
          </m:rPr>
          <m:t>)</m:t>
        </m:r>
      </m:oMath>
      <w:r>
        <w:t xml:space="preserve">, which varies across 8 orders of magnitude (from a 2g shrew</w:t>
      </w:r>
      <w:r>
        <w:t xml:space="preserve"> </w:t>
      </w:r>
      <w:r>
        <w:rPr>
          <w:i/>
          <w:iCs/>
        </w:rPr>
        <w:t xml:space="preserve">Suncus etruscus</w:t>
      </w:r>
      <w:r>
        <w:t xml:space="preserve"> </w:t>
      </w:r>
      <w:r>
        <w:t xml:space="preserve">to a</w:t>
      </w:r>
      <w:r>
        <w:t xml:space="preserve"> </w:t>
      </w:r>
      <m:oMath>
        <m:r>
          <m:t>1.5</m:t>
        </m:r>
        <m:r>
          <m:rPr>
            <m:sty m:val="p"/>
          </m:rPr>
          <m:t>×</m:t>
        </m:r>
        <m:sSup>
          <m:e>
            <m:r>
              <m:t>10</m:t>
            </m:r>
          </m:e>
          <m:sup>
            <m:r>
              <m:t>8</m:t>
            </m:r>
          </m:sup>
        </m:sSup>
      </m:oMath>
      <w:r>
        <w:t xml:space="preserve">g blue whale</w:t>
      </w:r>
      <w:r>
        <w:t xml:space="preserve"> </w:t>
      </w:r>
      <w:r>
        <w:rPr>
          <w:i/>
          <w:iCs/>
        </w:rPr>
        <w:t xml:space="preserve">Balaenoptera musculus</w:t>
      </w:r>
      <w:r>
        <w:t xml:space="preserve">).</w:t>
      </w:r>
      <w:r>
        <w:t xml:space="preserve"> </w:t>
      </w:r>
      <w:r>
        <w:t xml:space="preserve">2.</w:t>
      </w:r>
      <w:r>
        <w:t xml:space="preserve"> </w:t>
      </w:r>
      <w:r>
        <w:rPr>
          <w:b/>
          <w:bCs/>
        </w:rPr>
        <w:t xml:space="preserve">Geospatial Environmental Data</w:t>
      </w:r>
      <w:r>
        <w:t xml:space="preserve">: WorldClim v2.1 global rasters [5] at 30 arc-second (~1 km) resolution. For each species range centroid, we extracted 19 continuous bioclimatic variables (</w:t>
      </w:r>
      <w:r>
        <w:rPr>
          <w:rStyle w:val="VerbatimChar"/>
        </w:rPr>
        <w:t xml:space="preserve">bio1</w:t>
      </w:r>
      <w:r>
        <w:t xml:space="preserve">–</w:t>
      </w:r>
      <w:r>
        <w:rPr>
          <w:rStyle w:val="VerbatimChar"/>
        </w:rPr>
        <w:t xml:space="preserve">bio19</w:t>
      </w:r>
      <w:r>
        <w:t xml:space="preserve">), elevation, and WWF terrestrial biome categories.</w:t>
      </w:r>
      <w:r>
        <w:t xml:space="preserve"> </w:t>
      </w:r>
      <w:r>
        <w:t xml:space="preserve">3.</w:t>
      </w:r>
      <w:r>
        <w:t xml:space="preserve"> </w:t>
      </w:r>
      <w:r>
        <w:rPr>
          <w:b/>
          <w:bCs/>
        </w:rPr>
        <w:t xml:space="preserve">Functional Genomic Data</w:t>
      </w:r>
      <w:r>
        <w:t xml:space="preserve">: Meta’s ESM-2 transformer model (</w:t>
      </w:r>
      <w:r>
        <w:rPr>
          <w:rStyle w:val="VerbatimChar"/>
        </w:rPr>
        <w:t xml:space="preserve">esm2_t33_650M_UR50D</w:t>
      </w:r>
      <w:r>
        <w:t xml:space="preserve">) [6] evaluated across conserved BUSCO Mammalia single-copy orthologs [11], yielding 32 dense sequence embedding dimensions, supplemented with 16 Minor Allele Frequency (MAF)-filtered SNP PCA dimensions and 16 functional metabolic pathway scores.</w:t>
      </w:r>
      <w:r>
        <w:t xml:space="preserve"> </w:t>
      </w:r>
      <w:r>
        <w:t xml:space="preserve">4.</w:t>
      </w:r>
      <w:r>
        <w:t xml:space="preserve"> </w:t>
      </w:r>
      <w:r>
        <w:rPr>
          <w:b/>
          <w:bCs/>
        </w:rPr>
        <w:t xml:space="preserve">Phylogenetic Topology</w:t>
      </w:r>
      <w:r>
        <w:t xml:space="preserve">: Crown Mammalia synthetic topologies extracted from the Open Tree of Life (OToL v3) [26].</w:t>
      </w:r>
    </w:p>
    <w:p>
      <w:pPr>
        <w:pStyle w:val="BodyText"/>
      </w:pPr>
      <w:r>
        <w:t xml:space="preserve">To guarantee absolute data integrity,</w:t>
      </w:r>
      <w:r>
        <w:t xml:space="preserve"> </w:t>
      </w:r>
      <w:hyperlink r:id="rId16">
        <w:r>
          <w:rPr>
            <w:rStyle w:val="VerbatimChar"/>
          </w:rPr>
          <w:t xml:space="preserve">src/data/schemas.py</w:t>
        </w:r>
      </w:hyperlink>
      <w:r>
        <w:t xml:space="preserve"> </w:t>
      </w:r>
      <w:r>
        <w:t xml:space="preserve">canonicalizes all species binomials into lowercase snake_case primary keys (</w:t>
      </w:r>
      <w:r>
        <w:rPr>
          <w:rStyle w:val="VerbatimChar"/>
        </w:rPr>
        <w:t xml:space="preserve">canonical_taxon_id</w:t>
      </w:r>
      <w:r>
        <w:t xml:space="preserve">). The pipeline filters for complete observations across coordinates, phylogeny, and body mass, yielding</w:t>
      </w:r>
      <w:r>
        <w:t xml:space="preserve"> </w:t>
      </w:r>
      <w:r>
        <w:rPr>
          <w:b/>
          <w:bCs/>
        </w:rPr>
        <w:t xml:space="preserve">exactly 3,268 species across 27 mammalian orders</w:t>
      </w:r>
      <w:r>
        <w:t xml:space="preserve">.</w:t>
      </w:r>
      <w:r>
        <w:t xml:space="preserve"> </w:t>
      </w:r>
      <w:r>
        <w:rPr>
          <w:b/>
          <w:bCs/>
        </w:rPr>
        <w:t xml:space="preserve">Sync Barrier 1</w:t>
      </w:r>
      <w:r>
        <w:t xml:space="preserve"> </w:t>
      </w:r>
      <w:r>
        <w:t xml:space="preserve">(</w:t>
      </w:r>
      <w:hyperlink r:id="rId17">
        <w:r>
          <w:rPr>
            <w:rStyle w:val="VerbatimChar"/>
          </w:rPr>
          <w:t xml:space="preserve">src/validation/sync_barrier_1.py</w:t>
        </w:r>
      </w:hyperlink>
      <w:r>
        <w:t xml:space="preserve">) programmatically validates zero missing values, zero NaNs, and complete 1:1 row alignment across phenotypic, environmental, and genomic matrices.</w:t>
      </w:r>
    </w:p>
    <w:bookmarkEnd w:id="18"/>
    <w:bookmarkStart w:id="19" w:name="X8cfb4cf3fee5dcb5a50fa991151f3249962d608"/>
    <w:p>
      <w:pPr>
        <w:pStyle w:val="Heading3"/>
      </w:pPr>
      <w:r>
        <w:t xml:space="preserve">3.2 Feature Decorrelation via Cholesky Whitening</w:t>
      </w:r>
    </w:p>
    <w:p>
      <w:pPr>
        <w:pStyle w:val="FirstParagraph"/>
      </w:pPr>
      <w:r>
        <w:t xml:space="preserve">Bioclimatic variables exhibit extreme multicollinearity (e.g., Annual Mean Temperature</w:t>
      </w:r>
      <w:r>
        <w:t xml:space="preserve"> </w:t>
      </w:r>
      <w:r>
        <w:rPr>
          <w:rStyle w:val="VerbatimChar"/>
        </w:rPr>
        <w:t xml:space="preserve">bio1</w:t>
      </w:r>
      <w:r>
        <w:t xml:space="preserve"> </w:t>
      </w:r>
      <w:r>
        <w:t xml:space="preserve">correlates with Mean Temperature of Warmest Quarter</w:t>
      </w:r>
      <w:r>
        <w:t xml:space="preserve"> </w:t>
      </w:r>
      <w:r>
        <w:rPr>
          <w:rStyle w:val="VerbatimChar"/>
        </w:rPr>
        <w:t xml:space="preserve">bio10</w:t>
      </w:r>
      <w:r>
        <w:t xml:space="preserve"> </w:t>
      </w:r>
      <w:r>
        <w:t xml:space="preserve">at</w:t>
      </w:r>
      <w:r>
        <w:t xml:space="preserve"> </w:t>
      </w:r>
      <m:oMath>
        <m:r>
          <m:t>r</m:t>
        </m:r>
        <m:r>
          <m:rPr>
            <m:sty m:val="p"/>
          </m:rPr>
          <m:t>&gt;</m:t>
        </m:r>
        <m:r>
          <m:t>0.96</m:t>
        </m:r>
      </m:oMath>
      <w:r>
        <w:t xml:space="preserve">). High collinearity causes ill-conditioned Hessian matrices during gradient descent and destabilizes feature importance. Let</w:t>
      </w:r>
      <w:r>
        <w:t xml:space="preserve"> </w:t>
      </w:r>
      <m:oMath>
        <m:r>
          <m:t>Z</m:t>
        </m:r>
        <m:r>
          <m:rPr>
            <m:sty m:val="p"/>
          </m:rPr>
          <m:t>∈</m:t>
        </m:r>
        <m:sSup>
          <m:e>
            <m:r>
              <m:rPr>
                <m:scr m:val="double-struck"/>
                <m:sty m:val="p"/>
              </m:rPr>
              <m:t>R</m:t>
            </m:r>
          </m:e>
          <m:sup>
            <m:r>
              <m:t>N</m:t>
            </m:r>
            <m:r>
              <m:rPr>
                <m:sty m:val="p"/>
              </m:rPr>
              <m:t>×</m:t>
            </m:r>
            <m:r>
              <m:t>P</m:t>
            </m:r>
          </m:sup>
        </m:sSup>
      </m:oMath>
      <w:r>
        <w:t xml:space="preserve"> </w:t>
      </w:r>
      <w:r>
        <w:t xml:space="preserve">be the column-standardized environmental feature matrix (</w:t>
      </w:r>
      <m:oMath>
        <m:r>
          <m:t>P</m:t>
        </m:r>
        <m:r>
          <m:rPr>
            <m:sty m:val="p"/>
          </m:rPr>
          <m:t>=</m:t>
        </m:r>
        <m:r>
          <m:t>21</m:t>
        </m:r>
      </m:oMath>
      <w:r>
        <w:t xml:space="preserve">) with sample covariance:</w:t>
      </w:r>
    </w:p>
    <w:p>
      <w:pPr>
        <w:pStyle w:val="BodyText"/>
      </w:pPr>
      <m:oMathPara>
        <m:oMathParaPr>
          <m:jc m:val="center"/>
        </m:oMathParaPr>
        <m:oMath>
          <m:r>
            <m:rPr>
              <m:sty m:val="p"/>
            </m:rPr>
            <m:t>Σ</m:t>
          </m:r>
          <m:r>
            <m:rPr>
              <m:sty m:val="p"/>
            </m:rPr>
            <m:t>=</m:t>
          </m:r>
          <m:f>
            <m:fPr>
              <m:type m:val="bar"/>
            </m:fPr>
            <m:num>
              <m:r>
                <m:t>1</m:t>
              </m:r>
            </m:num>
            <m:den>
              <m:r>
                <m:t>N</m:t>
              </m:r>
              <m:r>
                <m:rPr>
                  <m:sty m:val="p"/>
                </m:rPr>
                <m:t>−</m:t>
              </m:r>
              <m:r>
                <m:t>1</m:t>
              </m:r>
            </m:den>
          </m:f>
          <m:sSup>
            <m:e>
              <m:r>
                <m:t>Z</m:t>
              </m:r>
            </m:e>
            <m:sup>
              <m:r>
                <m:t>T</m:t>
              </m:r>
            </m:sup>
          </m:sSup>
          <m:r>
            <m:t>Z</m:t>
          </m:r>
          <m:r>
            <m:rPr>
              <m:sty m:val="p"/>
            </m:rPr>
            <m:t>∈</m:t>
          </m:r>
          <m:sSup>
            <m:e>
              <m:r>
                <m:rPr>
                  <m:scr m:val="double-struck"/>
                  <m:sty m:val="p"/>
                </m:rPr>
                <m:t>R</m:t>
              </m:r>
            </m:e>
            <m:sup>
              <m:r>
                <m:t>P</m:t>
              </m:r>
              <m:r>
                <m:rPr>
                  <m:sty m:val="p"/>
                </m:rPr>
                <m:t>×</m:t>
              </m:r>
              <m:r>
                <m:t>P</m:t>
              </m:r>
            </m:sup>
          </m:sSup>
        </m:oMath>
      </m:oMathPara>
    </w:p>
    <w:p>
      <w:pPr>
        <w:pStyle w:val="FirstParagraph"/>
      </w:pPr>
      <w:r>
        <w:t xml:space="preserve">To guarantee positive definiteness, we apply Tikhonov ridge regularization:</w:t>
      </w:r>
      <w:r>
        <w:t xml:space="preserve"> </w:t>
      </w:r>
      <m:oMath>
        <m:sSub>
          <m:e>
            <m:r>
              <m:rPr>
                <m:sty m:val="p"/>
              </m:rPr>
              <m:t>Σ</m:t>
            </m:r>
          </m:e>
          <m:sub>
            <m:r>
              <m:rPr>
                <m:nor/>
                <m:sty m:val="p"/>
              </m:rPr>
              <m:t>reg</m:t>
            </m:r>
          </m:sub>
        </m:sSub>
        <m:r>
          <m:rPr>
            <m:sty m:val="p"/>
          </m:rPr>
          <m:t>=</m:t>
        </m:r>
        <m:r>
          <m:rPr>
            <m:sty m:val="p"/>
          </m:rPr>
          <m:t>Σ</m:t>
        </m:r>
        <m:r>
          <m:rPr>
            <m:sty m:val="p"/>
          </m:rPr>
          <m:t>+</m:t>
        </m:r>
        <m:r>
          <m:t>ϵ</m:t>
        </m:r>
        <m:r>
          <m:t>I</m:t>
        </m:r>
      </m:oMath>
      <w:r>
        <w:t xml:space="preserve"> </w:t>
      </w:r>
      <w:r>
        <w:t xml:space="preserve">with</w:t>
      </w:r>
      <w:r>
        <w:t xml:space="preserve"> </w:t>
      </w:r>
      <m:oMath>
        <m:r>
          <m:t>ϵ</m:t>
        </m:r>
        <m:r>
          <m:rPr>
            <m:sty m:val="p"/>
          </m:rPr>
          <m:t>=</m:t>
        </m:r>
        <m:sSup>
          <m:e>
            <m:r>
              <m:t>10</m:t>
            </m:r>
          </m:e>
          <m:sup>
            <m:r>
              <m:rPr>
                <m:sty m:val="p"/>
              </m:rPr>
              <m:t>−</m:t>
            </m:r>
            <m:r>
              <m:t>6</m:t>
            </m:r>
          </m:sup>
        </m:sSup>
      </m:oMath>
      <w:r>
        <w:t xml:space="preserve">. We compute the lower-triangular Cholesky factorization:</w:t>
      </w:r>
    </w:p>
    <w:p>
      <w:pPr>
        <w:pStyle w:val="BodyText"/>
      </w:pPr>
      <m:oMathPara>
        <m:oMathParaPr>
          <m:jc m:val="center"/>
        </m:oMathParaPr>
        <m:oMath>
          <m:sSub>
            <m:e>
              <m:r>
                <m:rPr>
                  <m:sty m:val="p"/>
                </m:rPr>
                <m:t>Σ</m:t>
              </m:r>
            </m:e>
            <m:sub>
              <m:r>
                <m:rPr>
                  <m:nor/>
                  <m:sty m:val="p"/>
                </m:rPr>
                <m:t>reg</m:t>
              </m:r>
            </m:sub>
          </m:sSub>
          <m:r>
            <m:rPr>
              <m:sty m:val="p"/>
            </m:rPr>
            <m:t>=</m:t>
          </m:r>
          <m:r>
            <m:t>L</m:t>
          </m:r>
          <m:sSup>
            <m:e>
              <m:r>
                <m:t>L</m:t>
              </m:r>
            </m:e>
            <m:sup>
              <m:r>
                <m:t>T</m:t>
              </m:r>
            </m:sup>
          </m:sSup>
        </m:oMath>
      </m:oMathPara>
    </w:p>
    <w:p>
      <w:pPr>
        <w:pStyle w:val="FirstParagraph"/>
      </w:pPr>
      <w:r>
        <w:t xml:space="preserve">The whitened environmental representation</w:t>
      </w:r>
      <w:r>
        <w:t xml:space="preserve"> </w:t>
      </w:r>
      <m:oMath>
        <m:sSup>
          <m:e>
            <m:r>
              <m:t>Z</m:t>
            </m:r>
          </m:e>
          <m:sup>
            <m:r>
              <m:rPr>
                <m:sty m:val="p"/>
              </m:rPr>
              <m:t>*</m:t>
            </m:r>
          </m:sup>
        </m:sSup>
      </m:oMath>
      <w:r>
        <w:t xml:space="preserve"> </w:t>
      </w:r>
      <w:r>
        <w:t xml:space="preserve">is obtained via triangular forward-substitution:</w:t>
      </w:r>
    </w:p>
    <w:p>
      <w:pPr>
        <w:pStyle w:val="BodyText"/>
      </w:pPr>
      <m:oMathPara>
        <m:oMathParaPr>
          <m:jc m:val="center"/>
        </m:oMathParaPr>
        <m:oMath>
          <m:sSup>
            <m:e>
              <m:r>
                <m:t>Z</m:t>
              </m:r>
            </m:e>
            <m:sup>
              <m:r>
                <m:rPr>
                  <m:sty m:val="p"/>
                </m:rPr>
                <m:t>*</m:t>
              </m:r>
            </m:sup>
          </m:sSup>
          <m:r>
            <m:rPr>
              <m:sty m:val="p"/>
            </m:rPr>
            <m:t>=</m:t>
          </m:r>
          <m:r>
            <m:t>Z</m:t>
          </m:r>
          <m:r>
            <m:rPr>
              <m:sty m:val="p"/>
            </m:rPr>
            <m:t>(</m:t>
          </m:r>
          <m:sSup>
            <m:e>
              <m:r>
                <m:t>L</m:t>
              </m:r>
            </m:e>
            <m:sup>
              <m:r>
                <m:rPr>
                  <m:sty m:val="p"/>
                </m:rPr>
                <m:t>−</m:t>
              </m:r>
              <m:r>
                <m:t>1</m:t>
              </m:r>
            </m:sup>
          </m:sSup>
          <m:sSup>
            <m:e>
              <m:r>
                <m:rPr>
                  <m:sty m:val="p"/>
                </m:rPr>
                <m:t>)</m:t>
              </m:r>
            </m:e>
            <m:sup>
              <m:r>
                <m:t>T</m:t>
              </m:r>
            </m:sup>
          </m:sSup>
        </m:oMath>
      </m:oMathPara>
    </w:p>
    <w:p>
      <w:pPr>
        <w:pStyle w:val="FirstParagraph"/>
      </w:pPr>
      <w:r>
        <w:t xml:space="preserve">We mathematically prove that the transformed features inhabit an isotropic white-noise space:</w:t>
      </w:r>
    </w:p>
    <w:p>
      <w:pPr>
        <w:pStyle w:val="BodyText"/>
      </w:pPr>
      <m:oMathPara>
        <m:oMathParaPr>
          <m:jc m:val="center"/>
        </m:oMathParaPr>
        <m:oMath>
          <m:r>
            <m:rPr>
              <m:nor/>
              <m:sty m:val="p"/>
            </m:rPr>
            <m:t>Cov</m:t>
          </m:r>
          <m:r>
            <m:rPr>
              <m:sty m:val="p"/>
            </m:rPr>
            <m:t>(</m:t>
          </m:r>
          <m:sSup>
            <m:e>
              <m:r>
                <m:t>Z</m:t>
              </m:r>
            </m:e>
            <m:sup>
              <m:r>
                <m:rPr>
                  <m:sty m:val="p"/>
                </m:rPr>
                <m:t>*</m:t>
              </m:r>
            </m:sup>
          </m:sSup>
          <m:r>
            <m:rPr>
              <m:sty m:val="p"/>
            </m:rPr>
            <m:t>)</m:t>
          </m:r>
          <m:r>
            <m:rPr>
              <m:sty m:val="p"/>
            </m:rPr>
            <m:t>=</m:t>
          </m:r>
          <m:f>
            <m:fPr>
              <m:type m:val="bar"/>
            </m:fPr>
            <m:num>
              <m:r>
                <m:t>1</m:t>
              </m:r>
            </m:num>
            <m:den>
              <m:r>
                <m:t>N</m:t>
              </m:r>
              <m:r>
                <m:rPr>
                  <m:sty m:val="p"/>
                </m:rPr>
                <m:t>−</m:t>
              </m:r>
              <m:r>
                <m:t>1</m:t>
              </m:r>
            </m:den>
          </m:f>
          <m:r>
            <m:rPr>
              <m:sty m:val="p"/>
            </m:rPr>
            <m:t>(</m:t>
          </m:r>
          <m:sSup>
            <m:e>
              <m:r>
                <m:t>Z</m:t>
              </m:r>
            </m:e>
            <m:sup>
              <m:r>
                <m:rPr>
                  <m:sty m:val="p"/>
                </m:rPr>
                <m:t>*</m:t>
              </m:r>
            </m:sup>
          </m:sSup>
          <m:sSup>
            <m:e>
              <m:r>
                <m:rPr>
                  <m:sty m:val="p"/>
                </m:rPr>
                <m:t>)</m:t>
              </m:r>
            </m:e>
            <m:sup>
              <m:r>
                <m:t>T</m:t>
              </m:r>
            </m:sup>
          </m:sSup>
          <m:sSup>
            <m:e>
              <m:r>
                <m:t>Z</m:t>
              </m:r>
            </m:e>
            <m:sup>
              <m:r>
                <m:rPr>
                  <m:sty m:val="p"/>
                </m:rPr>
                <m:t>*</m:t>
              </m:r>
            </m:sup>
          </m:sSup>
          <m:r>
            <m:rPr>
              <m:sty m:val="p"/>
            </m:rPr>
            <m:t>=</m:t>
          </m:r>
          <m:sSup>
            <m:e>
              <m:r>
                <m:t>L</m:t>
              </m:r>
            </m:e>
            <m:sup>
              <m:r>
                <m:rPr>
                  <m:sty m:val="p"/>
                </m:rPr>
                <m:t>−</m:t>
              </m:r>
              <m:r>
                <m:t>1</m:t>
              </m:r>
            </m:sup>
          </m:sSup>
          <m:d>
            <m:dPr>
              <m:begChr m:val="("/>
              <m:sepChr m:val=""/>
              <m:endChr m:val=")"/>
              <m:grow/>
            </m:dPr>
            <m:e>
              <m:f>
                <m:fPr>
                  <m:type m:val="bar"/>
                </m:fPr>
                <m:num>
                  <m:r>
                    <m:t>1</m:t>
                  </m:r>
                </m:num>
                <m:den>
                  <m:r>
                    <m:t>N</m:t>
                  </m:r>
                  <m:r>
                    <m:rPr>
                      <m:sty m:val="p"/>
                    </m:rPr>
                    <m:t>−</m:t>
                  </m:r>
                  <m:r>
                    <m:t>1</m:t>
                  </m:r>
                </m:den>
              </m:f>
              <m:sSup>
                <m:e>
                  <m:r>
                    <m:t>Z</m:t>
                  </m:r>
                </m:e>
                <m:sup>
                  <m:r>
                    <m:t>T</m:t>
                  </m:r>
                </m:sup>
              </m:sSup>
              <m:r>
                <m:t>Z</m:t>
              </m:r>
            </m:e>
          </m:d>
          <m:sSup>
            <m:e>
              <m:r>
                <m:t>L</m:t>
              </m:r>
            </m:e>
            <m:sup>
              <m:r>
                <m:rPr>
                  <m:sty m:val="p"/>
                </m:rPr>
                <m:t>−</m:t>
              </m:r>
              <m:r>
                <m:t>T</m:t>
              </m:r>
            </m:sup>
          </m:sSup>
          <m:r>
            <m:rPr>
              <m:sty m:val="p"/>
            </m:rPr>
            <m:t>=</m:t>
          </m:r>
          <m:sSup>
            <m:e>
              <m:r>
                <m:t>L</m:t>
              </m:r>
            </m:e>
            <m:sup>
              <m:r>
                <m:rPr>
                  <m:sty m:val="p"/>
                </m:rPr>
                <m:t>−</m:t>
              </m:r>
              <m:r>
                <m:t>1</m:t>
              </m:r>
            </m:sup>
          </m:sSup>
          <m:r>
            <m:rPr>
              <m:sty m:val="p"/>
            </m:rPr>
            <m:t>(</m:t>
          </m:r>
          <m:r>
            <m:t>L</m:t>
          </m:r>
          <m:sSup>
            <m:e>
              <m:r>
                <m:t>L</m:t>
              </m:r>
            </m:e>
            <m:sup>
              <m:r>
                <m:t>T</m:t>
              </m:r>
            </m:sup>
          </m:sSup>
          <m:r>
            <m:rPr>
              <m:sty m:val="p"/>
            </m:rPr>
            <m:t>)</m:t>
          </m:r>
          <m:sSup>
            <m:e>
              <m:r>
                <m:t>L</m:t>
              </m:r>
            </m:e>
            <m:sup>
              <m:r>
                <m:rPr>
                  <m:sty m:val="p"/>
                </m:rPr>
                <m:t>−</m:t>
              </m:r>
              <m:r>
                <m:t>T</m:t>
              </m:r>
            </m:sup>
          </m:sSup>
          <m:r>
            <m:rPr>
              <m:sty m:val="p"/>
            </m:rPr>
            <m:t>=</m:t>
          </m:r>
          <m:r>
            <m:t>I</m:t>
          </m:r>
        </m:oMath>
      </m:oMathPara>
    </w:p>
    <w:p>
      <w:pPr>
        <w:pStyle w:val="FirstParagraph"/>
      </w:pPr>
      <w:r>
        <w:t xml:space="preserve">Every transformed bioclimatic dimension exhibits unit variance and zero pairwise correlation across all 3,268 taxa.</w:t>
      </w:r>
    </w:p>
    <w:bookmarkEnd w:id="19"/>
    <w:bookmarkStart w:id="20" w:name="spectral-timetree-geometry-phylo-pcoa"/>
    <w:p>
      <w:pPr>
        <w:pStyle w:val="Heading3"/>
      </w:pPr>
      <w:r>
        <w:t xml:space="preserve">3.3 Spectral Timetree Geometry &amp; Phylo-PCoA</w:t>
      </w:r>
    </w:p>
    <w:p>
      <w:pPr>
        <w:pStyle w:val="FirstParagraph"/>
      </w:pPr>
      <w:r>
        <w:t xml:space="preserve">To convert cladistic topology into absolute geological divergence time, we calibrated the OToL consensus tree using TimeTree 5 consensus divergence ages [27] via the Branch Length Adjuster (BLADJ) algorithm [28]. Extant tips are fixed at age</w:t>
      </w:r>
      <w:r>
        <w:t xml:space="preserve"> </w:t>
      </w:r>
      <m:oMath>
        <m:r>
          <m:t>t</m:t>
        </m:r>
        <m:r>
          <m:rPr>
            <m:sty m:val="p"/>
          </m:rPr>
          <m:t>=</m:t>
        </m:r>
        <m:r>
          <m:t>0.0</m:t>
        </m:r>
        <m:r>
          <m:rPr>
            <m:nor/>
            <m:sty m:val="p"/>
          </m:rPr>
          <m:t> Ma</m:t>
        </m:r>
      </m:oMath>
      <w:r>
        <w:t xml:space="preserve">, while the crown ancestor of</w:t>
      </w:r>
      <w:r>
        <w:t xml:space="preserve"> </w:t>
      </w:r>
      <w:r>
        <w:rPr>
          <w:i/>
          <w:iCs/>
        </w:rPr>
        <w:t xml:space="preserve">Mammalia</w:t>
      </w:r>
      <w:r>
        <w:t xml:space="preserve"> </w:t>
      </w:r>
      <w:r>
        <w:t xml:space="preserve">is calibrated to</w:t>
      </w:r>
      <w:r>
        <w:t xml:space="preserve"> </w:t>
      </w:r>
      <m:oMath>
        <m:r>
          <m:t>177.0</m:t>
        </m:r>
        <m:r>
          <m:rPr>
            <m:nor/>
            <m:sty m:val="p"/>
          </m:rPr>
          <m:t> Ma</m:t>
        </m:r>
      </m:oMath>
      <w:r>
        <w:t xml:space="preserve"> </w:t>
      </w:r>
      <w:r>
        <w:t xml:space="preserve">(representing the basal divergence between Monotremata and Theria). Key internal calibration anchors include Theria (</w:t>
      </w:r>
      <m:oMath>
        <m:r>
          <m:t>160.0</m:t>
        </m:r>
        <m:r>
          <m:rPr>
            <m:nor/>
            <m:sty m:val="p"/>
          </m:rPr>
          <m:t> Ma</m:t>
        </m:r>
      </m:oMath>
      <w:r>
        <w:t xml:space="preserve">), Eutheria (</w:t>
      </w:r>
      <m:oMath>
        <m:r>
          <m:t>105.0</m:t>
        </m:r>
        <m:r>
          <m:rPr>
            <m:nor/>
            <m:sty m:val="p"/>
          </m:rPr>
          <m:t> Ma</m:t>
        </m:r>
      </m:oMath>
      <w:r>
        <w:t xml:space="preserve">), Boreoeutheria (</w:t>
      </w:r>
      <m:oMath>
        <m:r>
          <m:t>96.0</m:t>
        </m:r>
        <m:r>
          <m:rPr>
            <m:nor/>
            <m:sty m:val="p"/>
          </m:rPr>
          <m:t> Ma</m:t>
        </m:r>
      </m:oMath>
      <w:r>
        <w:t xml:space="preserve">), Euarchontoglires (</w:t>
      </w:r>
      <m:oMath>
        <m:r>
          <m:t>82.0</m:t>
        </m:r>
        <m:r>
          <m:rPr>
            <m:nor/>
            <m:sty m:val="p"/>
          </m:rPr>
          <m:t> Ma</m:t>
        </m:r>
      </m:oMath>
      <w:r>
        <w:t xml:space="preserve">), and Laurasiatheria (</w:t>
      </w:r>
      <m:oMath>
        <m:r>
          <m:t>79.0</m:t>
        </m:r>
        <m:r>
          <m:rPr>
            <m:nor/>
            <m:sty m:val="p"/>
          </m:rPr>
          <m:t> Ma</m:t>
        </m:r>
      </m:oMath>
      <w:r>
        <w:t xml:space="preserve">). Intermediate nodes are smoothed evenly between calibrated nodes. The resulting chronogram is strictly ultrametric: root-to-tip path length is identical (</w:t>
      </w:r>
      <m:oMath>
        <m:r>
          <m:t>177.0</m:t>
        </m:r>
        <m:r>
          <m:rPr>
            <m:nor/>
            <m:sty m:val="p"/>
          </m:rPr>
          <m:t> Ma</m:t>
        </m:r>
      </m:oMath>
      <w:r>
        <w:t xml:space="preserve">) for all 3,268 tips.</w:t>
      </w:r>
    </w:p>
    <w:p>
      <w:pPr>
        <w:pStyle w:val="BodyText"/>
      </w:pPr>
      <w:r>
        <w:t xml:space="preserve">From the calibrated chronogram, we compute the dense patristic distance matrix</w:t>
      </w:r>
      <w:r>
        <w:t xml:space="preserve"> </w:t>
      </w:r>
      <m:oMath>
        <m:r>
          <m:t>D</m:t>
        </m:r>
        <m:r>
          <m:rPr>
            <m:sty m:val="p"/>
          </m:rPr>
          <m:t>∈</m:t>
        </m:r>
        <m:sSup>
          <m:e>
            <m:r>
              <m:rPr>
                <m:scr m:val="double-struck"/>
                <m:sty m:val="p"/>
              </m:rPr>
              <m:t>R</m:t>
            </m:r>
          </m:e>
          <m:sup>
            <m:r>
              <m:t>3268</m:t>
            </m:r>
            <m:r>
              <m:rPr>
                <m:sty m:val="p"/>
              </m:rPr>
              <m:t>×</m:t>
            </m:r>
            <m:r>
              <m:t>3268</m:t>
            </m:r>
          </m:sup>
        </m:sSup>
      </m:oMath>
      <w:r>
        <w:t xml:space="preserve">, where</w:t>
      </w:r>
      <w:r>
        <w:t xml:space="preserve"> </w:t>
      </w:r>
      <m:oMath>
        <m:sSub>
          <m:e>
            <m:r>
              <m:t>D</m:t>
            </m:r>
          </m:e>
          <m:sub>
            <m:r>
              <m:t>i</m:t>
            </m:r>
            <m:r>
              <m:t>j</m:t>
            </m:r>
          </m:sub>
        </m:sSub>
      </m:oMath>
      <w:r>
        <w:t xml:space="preserve"> </w:t>
      </w:r>
      <w:r>
        <w:t xml:space="preserve">represents the total branch length traversing from tip</w:t>
      </w:r>
      <w:r>
        <w:t xml:space="preserve"> </w:t>
      </w:r>
      <m:oMath>
        <m:r>
          <m:t>i</m:t>
        </m:r>
      </m:oMath>
      <w:r>
        <w:t xml:space="preserve"> </w:t>
      </w:r>
      <w:r>
        <w:t xml:space="preserve">to their MRCA and back to tip</w:t>
      </w:r>
      <w:r>
        <w:t xml:space="preserve"> </w:t>
      </w:r>
      <m:oMath>
        <m:r>
          <m:t>j</m:t>
        </m:r>
      </m:oMath>
      <w:r>
        <w:t xml:space="preserve">:</w:t>
      </w:r>
    </w:p>
    <w:p>
      <w:pPr>
        <w:pStyle w:val="BodyText"/>
      </w:pPr>
      <m:oMathPara>
        <m:oMathParaPr>
          <m:jc m:val="center"/>
        </m:oMathParaPr>
        <m:oMath>
          <m:sSub>
            <m:e>
              <m:r>
                <m:t>D</m:t>
              </m:r>
            </m:e>
            <m:sub>
              <m:r>
                <m:t>i</m:t>
              </m:r>
              <m:r>
                <m:t>j</m:t>
              </m:r>
            </m:sub>
          </m:sSub>
          <m:r>
            <m:rPr>
              <m:sty m:val="p"/>
            </m:rPr>
            <m:t>=</m:t>
          </m:r>
          <m:r>
            <m:t>2</m:t>
          </m:r>
          <m:r>
            <m:rPr>
              <m:sty m:val="p"/>
            </m:rPr>
            <m:t>⋅</m:t>
          </m:r>
          <m:r>
            <m:rPr>
              <m:nor/>
              <m:sty m:val="p"/>
            </m:rPr>
            <m:t>age</m:t>
          </m:r>
          <m:r>
            <m:rPr>
              <m:sty m:val="p"/>
            </m:rPr>
            <m:t>(</m:t>
          </m:r>
          <m:r>
            <m:rPr>
              <m:nor/>
              <m:sty m:val="p"/>
            </m:rPr>
            <m:t>MRCA</m:t>
          </m:r>
          <m:r>
            <m:rPr>
              <m:sty m:val="p"/>
            </m:rPr>
            <m:t>(</m:t>
          </m:r>
          <m:r>
            <m:t>i</m:t>
          </m:r>
          <m:r>
            <m:rPr>
              <m:sty m:val="p"/>
            </m:rPr>
            <m:t>,</m:t>
          </m:r>
          <m:r>
            <m:t>j</m:t>
          </m:r>
          <m:r>
            <m:rPr>
              <m:sty m:val="p"/>
            </m:rPr>
            <m:t>)</m:t>
          </m:r>
          <m:r>
            <m:rPr>
              <m:sty m:val="p"/>
            </m:rPr>
            <m:t>)</m:t>
          </m:r>
          <m:r>
            <m:t> </m:t>
          </m:r>
          <m:r>
            <m:rPr>
              <m:sty m:val="p"/>
            </m:rPr>
            <m:t>(</m:t>
          </m:r>
          <m:r>
            <m:t>i</m:t>
          </m:r>
          <m:r>
            <m:rPr>
              <m:sty m:val="p"/>
            </m:rPr>
            <m:t>≠</m:t>
          </m:r>
          <m:r>
            <m:t>j</m:t>
          </m:r>
          <m:r>
            <m:rPr>
              <m:sty m:val="p"/>
            </m:rPr>
            <m:t>)</m:t>
          </m:r>
          <m:r>
            <m:rPr>
              <m:sty m:val="p"/>
            </m:rPr>
            <m:t>,</m:t>
          </m:r>
          <m:r>
            <m:t> </m:t>
          </m:r>
          <m:sSub>
            <m:e>
              <m:r>
                <m:t>D</m:t>
              </m:r>
            </m:e>
            <m:sub>
              <m:r>
                <m:t>i</m:t>
              </m:r>
              <m:r>
                <m:t>i</m:t>
              </m:r>
            </m:sub>
          </m:sSub>
          <m:r>
            <m:rPr>
              <m:sty m:val="p"/>
            </m:rPr>
            <m:t>=</m:t>
          </m:r>
          <m:r>
            <m:t>0</m:t>
          </m:r>
        </m:oMath>
      </m:oMathPara>
    </w:p>
    <w:p>
      <w:pPr>
        <w:pStyle w:val="FirstParagraph"/>
      </w:pPr>
      <w:r>
        <w:t xml:space="preserve">To decompose this non-Euclidean distance metric into continuous orthogonal axes, we apply Gower’s double-centering transformation [19]:</w:t>
      </w:r>
    </w:p>
    <w:p>
      <w:pPr>
        <w:pStyle w:val="BodyText"/>
      </w:pPr>
      <m:oMathPara>
        <m:oMathParaPr>
          <m:jc m:val="center"/>
        </m:oMathParaPr>
        <m:oMath>
          <m:sSub>
            <m:e>
              <m:r>
                <m:t>A</m:t>
              </m:r>
            </m:e>
            <m:sub>
              <m:r>
                <m:t>i</m:t>
              </m:r>
              <m:r>
                <m:t>j</m:t>
              </m:r>
            </m:sub>
          </m:sSub>
          <m:r>
            <m:rPr>
              <m:sty m:val="p"/>
            </m:rPr>
            <m:t>=</m:t>
          </m:r>
          <m:r>
            <m:rPr>
              <m:sty m:val="p"/>
            </m:rPr>
            <m:t>−</m:t>
          </m:r>
          <m:f>
            <m:fPr>
              <m:type m:val="bar"/>
            </m:fPr>
            <m:num>
              <m:r>
                <m:t>1</m:t>
              </m:r>
            </m:num>
            <m:den>
              <m:r>
                <m:t>2</m:t>
              </m:r>
            </m:den>
          </m:f>
          <m:sSubSup>
            <m:e>
              <m:r>
                <m:t>D</m:t>
              </m:r>
            </m:e>
            <m:sub>
              <m:r>
                <m:t>i</m:t>
              </m:r>
              <m:r>
                <m:t>j</m:t>
              </m:r>
            </m:sub>
            <m:sup>
              <m:r>
                <m:t>2</m:t>
              </m:r>
            </m:sup>
          </m:sSubSup>
          <m:r>
            <m:rPr>
              <m:sty m:val="p"/>
            </m:rPr>
            <m:t>,</m:t>
          </m:r>
          <m:r>
            <m:t> </m:t>
          </m:r>
          <m:r>
            <m:t>B</m:t>
          </m:r>
          <m:r>
            <m:rPr>
              <m:sty m:val="p"/>
            </m:rPr>
            <m:t>=</m:t>
          </m:r>
          <m:r>
            <m:t>H</m:t>
          </m:r>
          <m:r>
            <m:t>A</m:t>
          </m:r>
          <m:r>
            <m:t>H</m:t>
          </m:r>
          <m:r>
            <m:rPr>
              <m:sty m:val="p"/>
            </m:rPr>
            <m:t>=</m:t>
          </m:r>
          <m:d>
            <m:dPr>
              <m:begChr m:val="("/>
              <m:sepChr m:val=""/>
              <m:endChr m:val=")"/>
              <m:grow/>
            </m:dPr>
            <m:e>
              <m:r>
                <m:t>I</m:t>
              </m:r>
              <m:r>
                <m:rPr>
                  <m:sty m:val="p"/>
                </m:rPr>
                <m:t>−</m:t>
              </m:r>
              <m:f>
                <m:fPr>
                  <m:type m:val="bar"/>
                </m:fPr>
                <m:num>
                  <m:r>
                    <m:t>1</m:t>
                  </m:r>
                </m:num>
                <m:den>
                  <m:r>
                    <m:t>N</m:t>
                  </m:r>
                </m:den>
              </m:f>
              <m:r>
                <m:rPr>
                  <m:sty m:val="b"/>
                </m:rPr>
                <m:t>1</m:t>
              </m:r>
              <m:sSup>
                <m:e>
                  <m:r>
                    <m:rPr>
                      <m:sty m:val="b"/>
                    </m:rPr>
                    <m:t>1</m:t>
                  </m:r>
                </m:e>
                <m:sup>
                  <m:r>
                    <m:t>T</m:t>
                  </m:r>
                </m:sup>
              </m:sSup>
            </m:e>
          </m:d>
          <m:r>
            <m:t>A</m:t>
          </m:r>
          <m:d>
            <m:dPr>
              <m:begChr m:val="("/>
              <m:sepChr m:val=""/>
              <m:endChr m:val=")"/>
              <m:grow/>
            </m:dPr>
            <m:e>
              <m:r>
                <m:t>I</m:t>
              </m:r>
              <m:r>
                <m:rPr>
                  <m:sty m:val="p"/>
                </m:rPr>
                <m:t>−</m:t>
              </m:r>
              <m:f>
                <m:fPr>
                  <m:type m:val="bar"/>
                </m:fPr>
                <m:num>
                  <m:r>
                    <m:t>1</m:t>
                  </m:r>
                </m:num>
                <m:den>
                  <m:r>
                    <m:t>N</m:t>
                  </m:r>
                </m:den>
              </m:f>
              <m:r>
                <m:rPr>
                  <m:sty m:val="b"/>
                </m:rPr>
                <m:t>1</m:t>
              </m:r>
              <m:sSup>
                <m:e>
                  <m:r>
                    <m:rPr>
                      <m:sty m:val="b"/>
                    </m:rPr>
                    <m:t>1</m:t>
                  </m:r>
                </m:e>
                <m:sup>
                  <m:r>
                    <m:t>T</m:t>
                  </m:r>
                </m:sup>
              </m:sSup>
            </m:e>
          </m:d>
        </m:oMath>
      </m:oMathPara>
    </w:p>
    <w:p>
      <w:pPr>
        <w:pStyle w:val="FirstParagraph"/>
      </w:pPr>
      <w:r>
        <w:t xml:space="preserve">Matrix</w:t>
      </w:r>
      <w:r>
        <w:t xml:space="preserve"> </w:t>
      </w:r>
      <m:oMath>
        <m:r>
          <m:t>B</m:t>
        </m:r>
      </m:oMath>
      <w:r>
        <w:t xml:space="preserve"> </w:t>
      </w:r>
      <w:r>
        <w:t xml:space="preserve">represents an inner-product similarity matrix with zero row and column sums (</w:t>
      </w:r>
      <m:oMath>
        <m:nary>
          <m:naryPr>
            <m:chr m:val="∑"/>
            <m:limLoc m:val="undOvr"/>
            <m:subHide m:val="off"/>
            <m:supHide m:val="on"/>
          </m:naryPr>
          <m:sub>
            <m:r>
              <m:t>j</m:t>
            </m:r>
          </m:sub>
          <m:sup>
            <m:r>
              <m:t>​</m:t>
            </m:r>
          </m:sup>
          <m:e>
            <m:sSub>
              <m:e>
                <m:r>
                  <m:t>B</m:t>
                </m:r>
              </m:e>
              <m:sub>
                <m:r>
                  <m:t>i</m:t>
                </m:r>
                <m:r>
                  <m:t>j</m:t>
                </m:r>
              </m:sub>
            </m:sSub>
          </m:e>
        </m:nary>
        <m:r>
          <m:rPr>
            <m:sty m:val="p"/>
          </m:rPr>
          <m:t>=</m:t>
        </m:r>
        <m:r>
          <m:t>0</m:t>
        </m:r>
      </m:oMath>
      <w:r>
        <w:t xml:space="preserve">). We compute the spectral eigendecomposition:</w:t>
      </w:r>
    </w:p>
    <w:p>
      <w:pPr>
        <w:pStyle w:val="BodyText"/>
      </w:pPr>
      <m:oMathPara>
        <m:oMathParaPr>
          <m:jc m:val="center"/>
        </m:oMathParaPr>
        <m:oMath>
          <m:r>
            <m:t>B</m:t>
          </m:r>
          <m:r>
            <m:rPr>
              <m:sty m:val="p"/>
            </m:rPr>
            <m:t>=</m:t>
          </m:r>
          <m:r>
            <m:t>V</m:t>
          </m:r>
          <m:r>
            <m:rPr>
              <m:sty m:val="p"/>
            </m:rPr>
            <m:t>Λ</m:t>
          </m:r>
          <m:sSup>
            <m:e>
              <m:r>
                <m:t>V</m:t>
              </m:r>
            </m:e>
            <m:sup>
              <m:r>
                <m:t>T</m:t>
              </m:r>
            </m:sup>
          </m:sSup>
        </m:oMath>
      </m:oMathPara>
    </w:p>
    <w:p>
      <w:pPr>
        <w:pStyle w:val="FirstParagraph"/>
      </w:pPr>
      <w:r>
        <w:t xml:space="preserve">where</w:t>
      </w:r>
      <w:r>
        <w:t xml:space="preserve"> </w:t>
      </w:r>
      <m:oMath>
        <m:r>
          <m:rPr>
            <m:sty m:val="p"/>
          </m:rPr>
          <m:t>Λ</m:t>
        </m:r>
        <m:r>
          <m:rPr>
            <m:sty m:val="p"/>
          </m:rPr>
          <m:t>=</m:t>
        </m:r>
        <m:r>
          <m:rPr>
            <m:nor/>
            <m:sty m:val="p"/>
          </m:rPr>
          <m:t>diag</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oMath>
      <w:r>
        <w:t xml:space="preserve"> </w:t>
      </w:r>
      <w:r>
        <w:t xml:space="preserve">with</w:t>
      </w:r>
      <w:r>
        <w:t xml:space="preserve"> </w:t>
      </w:r>
      <m:oMath>
        <m:sSub>
          <m:e>
            <m:r>
              <m:t>λ</m:t>
            </m:r>
          </m:e>
          <m:sub>
            <m:r>
              <m:t>1</m:t>
            </m:r>
          </m:sub>
        </m:sSub>
        <m:r>
          <m:rPr>
            <m:sty m:val="p"/>
          </m:rPr>
          <m:t>≥</m:t>
        </m:r>
        <m:sSub>
          <m:e>
            <m:r>
              <m:t>λ</m:t>
            </m:r>
          </m:e>
          <m:sub>
            <m:r>
              <m:t>2</m:t>
            </m:r>
          </m:sub>
        </m:sSub>
        <m:r>
          <m:rPr>
            <m:sty m:val="p"/>
          </m:rPr>
          <m:t>≥</m:t>
        </m:r>
        <m:r>
          <m:rPr>
            <m:sty m:val="p"/>
          </m:rPr>
          <m:t>…</m:t>
        </m:r>
        <m:r>
          <m:rPr>
            <m:sty m:val="p"/>
          </m:rPr>
          <m:t>≥</m:t>
        </m:r>
        <m:r>
          <m:t>0</m:t>
        </m:r>
      </m:oMath>
      <w:r>
        <w:t xml:space="preserve">, and</w:t>
      </w:r>
      <w:r>
        <w:t xml:space="preserve"> </w:t>
      </w:r>
      <m:oMath>
        <m:r>
          <m:t>V</m:t>
        </m:r>
      </m:oMath>
      <w:r>
        <w:t xml:space="preserve"> </w:t>
      </w:r>
      <w:r>
        <w:t xml:space="preserve">are orthogonal eigenvectors. We extract the top</w:t>
      </w:r>
      <w:r>
        <w:t xml:space="preserve"> </w:t>
      </w:r>
      <m:oMath>
        <m:r>
          <m:t>k</m:t>
        </m:r>
        <m:r>
          <m:rPr>
            <m:sty m:val="p"/>
          </m:rPr>
          <m:t>=</m:t>
        </m:r>
        <m:r>
          <m:t>32</m:t>
        </m:r>
      </m:oMath>
      <w:r>
        <w:t xml:space="preserve"> </w:t>
      </w:r>
      <w:r>
        <w:t xml:space="preserve">spatial eigenmaps:</w:t>
      </w:r>
    </w:p>
    <w:p>
      <w:pPr>
        <w:pStyle w:val="BodyText"/>
      </w:pPr>
      <m:oMathPara>
        <m:oMathParaPr>
          <m:jc m:val="center"/>
        </m:oMathParaPr>
        <m:oMath>
          <m:sSub>
            <m:e>
              <m:r>
                <m:t>X</m:t>
              </m:r>
            </m:e>
            <m:sub>
              <m:r>
                <m:rPr>
                  <m:nor/>
                  <m:sty m:val="p"/>
                </m:rPr>
                <m:t>pcoa</m:t>
              </m:r>
            </m:sub>
          </m:sSub>
          <m:r>
            <m:rPr>
              <m:sty m:val="p"/>
            </m:rPr>
            <m:t>=</m:t>
          </m:r>
          <m:sSub>
            <m:e>
              <m:r>
                <m:t>V</m:t>
              </m:r>
            </m:e>
            <m:sub>
              <m:r>
                <m:rPr>
                  <m:sty m:val="p"/>
                </m:rPr>
                <m:t>:</m:t>
              </m:r>
              <m:r>
                <m:rPr>
                  <m:sty m:val="p"/>
                </m:rPr>
                <m:t>,</m:t>
              </m:r>
              <m:r>
                <m:t>1</m:t>
              </m:r>
              <m:r>
                <m:rPr>
                  <m:sty m:val="p"/>
                </m:rPr>
                <m:t>:</m:t>
              </m:r>
              <m:r>
                <m:t>32</m:t>
              </m:r>
            </m:sub>
          </m:sSub>
          <m:sSubSup>
            <m:e>
              <m:r>
                <m:rPr>
                  <m:sty m:val="p"/>
                </m:rPr>
                <m:t>Λ</m:t>
              </m:r>
            </m:e>
            <m:sub>
              <m:r>
                <m:t>1</m:t>
              </m:r>
              <m:r>
                <m:rPr>
                  <m:sty m:val="p"/>
                </m:rPr>
                <m:t>:</m:t>
              </m:r>
              <m:r>
                <m:t>32</m:t>
              </m:r>
            </m:sub>
            <m:sup>
              <m:r>
                <m:t>1</m:t>
              </m:r>
              <m:r>
                <m:rPr>
                  <m:sty m:val="p"/>
                </m:rPr>
                <m:t>/</m:t>
              </m:r>
              <m:r>
                <m:t>2</m:t>
              </m:r>
            </m:sup>
          </m:sSubSup>
          <m:r>
            <m:rPr>
              <m:sty m:val="p"/>
            </m:rPr>
            <m:t>∈</m:t>
          </m:r>
          <m:sSup>
            <m:e>
              <m:r>
                <m:rPr>
                  <m:scr m:val="double-struck"/>
                  <m:sty m:val="p"/>
                </m:rPr>
                <m:t>R</m:t>
              </m:r>
            </m:e>
            <m:sup>
              <m:r>
                <m:t>3268</m:t>
              </m:r>
              <m:r>
                <m:rPr>
                  <m:sty m:val="p"/>
                </m:rPr>
                <m:t>×</m:t>
              </m:r>
              <m:r>
                <m:t>32</m:t>
              </m:r>
            </m:sup>
          </m:sSup>
        </m:oMath>
      </m:oMathPara>
    </w:p>
    <w:p>
      <w:pPr>
        <w:pStyle w:val="FirstParagraph"/>
      </w:pPr>
      <w:r>
        <w:rPr>
          <w:b/>
          <w:bCs/>
        </w:rPr>
        <w:t xml:space="preserve">Cumulative Eigenvalue Spectrum Proof (REV-2)</w:t>
      </w:r>
      <w:r>
        <w:t xml:space="preserve">: Spectral analysis of matrix</w:t>
      </w:r>
      <w:r>
        <w:t xml:space="preserve"> </w:t>
      </w:r>
      <m:oMath>
        <m:r>
          <m:t>B</m:t>
        </m:r>
      </m:oMath>
      <w:r>
        <w:t xml:space="preserve"> </w:t>
      </w:r>
      <w:r>
        <w:t xml:space="preserve">reveals 3,267 strictly positive eigenvalues. The top 32 Phylo-PCoA eigenmaps capture</w:t>
      </w:r>
      <w:r>
        <w:t xml:space="preserve"> </w:t>
      </w:r>
      <m:oMath>
        <m:r>
          <m:t>89.98</m:t>
        </m:r>
        <m:r>
          <m:rPr>
            <m:sty m:val="p"/>
          </m:rPr>
          <m:t>%</m:t>
        </m:r>
      </m:oMath>
      <w:r>
        <w:t xml:space="preserve"> </w:t>
      </w:r>
      <w:r>
        <w:t xml:space="preserve">of the total phylogenetic variance of crown Mammalia. The first harmonic (</w:t>
      </w:r>
      <w:r>
        <w:rPr>
          <w:rStyle w:val="VerbatimChar"/>
        </w:rPr>
        <w:t xml:space="preserve">phylo_dim_1</w:t>
      </w:r>
      <w:r>
        <w:t xml:space="preserve">, explaining</w:t>
      </w:r>
      <w:r>
        <w:t xml:space="preserve"> </w:t>
      </w:r>
      <m:oMath>
        <m:r>
          <m:t>57.12</m:t>
        </m:r>
        <m:r>
          <m:rPr>
            <m:sty m:val="p"/>
          </m:rPr>
          <m:t>%</m:t>
        </m:r>
      </m:oMath>
      <w:r>
        <w:t xml:space="preserve"> </w:t>
      </w:r>
      <w:r>
        <w:t xml:space="preserve">of variance) separates deep basal divergences between Marsupials/Monotremes and Placental mammals; the second harmonic (</w:t>
      </w:r>
      <w:r>
        <w:rPr>
          <w:rStyle w:val="VerbatimChar"/>
        </w:rPr>
        <w:t xml:space="preserve">phylo_dim_2</w:t>
      </w:r>
      <w:r>
        <w:t xml:space="preserve">, explaining</w:t>
      </w:r>
      <w:r>
        <w:t xml:space="preserve"> </w:t>
      </w:r>
      <m:oMath>
        <m:r>
          <m:t>12.98</m:t>
        </m:r>
        <m:r>
          <m:rPr>
            <m:sty m:val="p"/>
          </m:rPr>
          <m:t>%</m:t>
        </m:r>
      </m:oMath>
      <w:r>
        <w:t xml:space="preserve">) cleanly bifurcates Euarchontoglires from Laurasiatheria. Higher harmonics (</w:t>
      </w:r>
      <w:r>
        <w:rPr>
          <w:rStyle w:val="VerbatimChar"/>
        </w:rPr>
        <w:t xml:space="preserve">phylo_dim_10</w:t>
      </w:r>
      <w:r>
        <w:t xml:space="preserve">–</w:t>
      </w:r>
      <w:r>
        <w:rPr>
          <w:rStyle w:val="VerbatimChar"/>
        </w:rPr>
        <w:t xml:space="preserve">phylo_dim_32</w:t>
      </w:r>
      <w:r>
        <w:t xml:space="preserve">) capture localized radiations within orders and families. Thus, 32 orthogonal dimensions preserve virtually all informative macroevolutionary variation while discarding fine-scale tip noise.</w:t>
      </w:r>
    </w:p>
    <w:p>
      <w:pPr>
        <w:pStyle w:val="BodyText"/>
      </w:pPr>
      <w:r>
        <w:t xml:space="preserve">Merging the 85 baseline features (21 environmental + 64 genomic) with the 32 Phylo-PCoA eigenmaps yields the</w:t>
      </w:r>
      <w:r>
        <w:t xml:space="preserve"> </w:t>
      </w:r>
      <w:r>
        <w:rPr>
          <w:b/>
          <w:bCs/>
        </w:rPr>
        <w:t xml:space="preserve">117-dimensional Augmented Feature Set</w:t>
      </w:r>
      <w:r>
        <w:t xml:space="preserve">.</w:t>
      </w:r>
    </w:p>
    <w:bookmarkEnd w:id="20"/>
    <w:bookmarkStart w:id="21" w:name="X6144ab26bb8adc91984e44ea49b0dc04298b160"/>
    <w:p>
      <w:pPr>
        <w:pStyle w:val="Heading3"/>
      </w:pPr>
      <w:r>
        <w:t xml:space="preserve">3.4 PyTorch Geometric Graph Architecture &amp; Message-Passing Mechanics (REV-3)</w:t>
      </w:r>
    </w:p>
    <w:p>
      <w:pPr>
        <w:pStyle w:val="FirstParagraph"/>
      </w:pPr>
      <w:r>
        <w:t xml:space="preserve">To benchmark geometric deep learning against tabular spectral eigenmaps, we converted the calibrated timetree into a directed graph</w:t>
      </w:r>
      <w:r>
        <w:t xml:space="preserve"> </w:t>
      </w:r>
      <m:oMath>
        <m:r>
          <m:t>G</m:t>
        </m:r>
        <m:r>
          <m:rPr>
            <m:sty m:val="p"/>
          </m:rPr>
          <m:t>=</m:t>
        </m:r>
        <m:r>
          <m:rPr>
            <m:sty m:val="p"/>
          </m:rPr>
          <m:t>(</m:t>
        </m:r>
        <m:r>
          <m:t>V</m:t>
        </m:r>
        <m:r>
          <m:rPr>
            <m:sty m:val="p"/>
          </m:rPr>
          <m:t>,</m:t>
        </m:r>
        <m:r>
          <m:t>E</m:t>
        </m:r>
        <m:r>
          <m:rPr>
            <m:sty m:val="p"/>
          </m:rPr>
          <m:t>)</m:t>
        </m:r>
      </m:oMath>
      <w:r>
        <w:t xml:space="preserve"> </w:t>
      </w:r>
      <w:r>
        <w:t xml:space="preserve">using PyTorch Geometric [25]. The graph contains</w:t>
      </w:r>
      <w:r>
        <w:t xml:space="preserve"> </w:t>
      </w:r>
      <m:oMath>
        <m:r>
          <m:rPr>
            <m:sty m:val="p"/>
          </m:rPr>
          <m:t>|</m:t>
        </m:r>
        <m:r>
          <m:t>V</m:t>
        </m:r>
        <m:r>
          <m:rPr>
            <m:sty m:val="p"/>
          </m:rPr>
          <m:t>|</m:t>
        </m:r>
        <m:r>
          <m:rPr>
            <m:sty m:val="p"/>
          </m:rPr>
          <m:t>=</m:t>
        </m:r>
        <m:r>
          <m:t>3</m:t>
        </m:r>
        <m:r>
          <m:rPr>
            <m:sty m:val="p"/>
          </m:rPr>
          <m:t>,</m:t>
        </m:r>
        <m:r>
          <m:t>442</m:t>
        </m:r>
      </m:oMath>
      <w:r>
        <w:t xml:space="preserve"> </w:t>
      </w:r>
      <w:r>
        <w:t xml:space="preserve">nodes (</w:t>
      </w:r>
      <m:oMath>
        <m:r>
          <m:t>3</m:t>
        </m:r>
        <m:r>
          <m:rPr>
            <m:sty m:val="p"/>
          </m:rPr>
          <m:t>,</m:t>
        </m:r>
        <m:r>
          <m:t>268</m:t>
        </m:r>
      </m:oMath>
      <w:r>
        <w:t xml:space="preserve"> </w:t>
      </w:r>
      <w:r>
        <w:t xml:space="preserve">extant leaf tips and</w:t>
      </w:r>
      <w:r>
        <w:t xml:space="preserve"> </w:t>
      </w:r>
      <m:oMath>
        <m:r>
          <m:t>174</m:t>
        </m:r>
      </m:oMath>
      <w:r>
        <w:t xml:space="preserve"> </w:t>
      </w:r>
      <w:r>
        <w:t xml:space="preserve">ancestral internal nodes) and</w:t>
      </w:r>
      <w:r>
        <w:t xml:space="preserve"> </w:t>
      </w:r>
      <m:oMath>
        <m:r>
          <m:rPr>
            <m:sty m:val="p"/>
          </m:rPr>
          <m:t>|</m:t>
        </m:r>
        <m:r>
          <m:t>E</m:t>
        </m:r>
        <m:r>
          <m:rPr>
            <m:sty m:val="p"/>
          </m:rPr>
          <m:t>|</m:t>
        </m:r>
        <m:r>
          <m:rPr>
            <m:sty m:val="p"/>
          </m:rPr>
          <m:t>=</m:t>
        </m:r>
        <m:r>
          <m:t>6</m:t>
        </m:r>
        <m:r>
          <m:rPr>
            <m:sty m:val="p"/>
          </m:rPr>
          <m:t>,</m:t>
        </m:r>
        <m:r>
          <m:t>882</m:t>
        </m:r>
      </m:oMath>
      <w:r>
        <w:t xml:space="preserve"> </w:t>
      </w:r>
      <w:r>
        <w:t xml:space="preserve">directed edges (child-to-parent and parent-to-child). Tip nodes are initialized with their 85 baseline features, while ancestral nodes are initialized via iterative post-order traversal averaging. Edge attributes</w:t>
      </w:r>
      <w:r>
        <w:t xml:space="preserve"> </w:t>
      </w:r>
      <m:oMath>
        <m:sSub>
          <m:e>
            <m:r>
              <m:t>e</m:t>
            </m:r>
          </m:e>
          <m:sub>
            <m:r>
              <m:t>i</m:t>
            </m:r>
            <m:r>
              <m:t>j</m:t>
            </m:r>
          </m:sub>
        </m:sSub>
      </m:oMath>
      <w:r>
        <w:t xml:space="preserve"> </w:t>
      </w:r>
      <w:r>
        <w:t xml:space="preserve">encode branch duration in millions of years.</w:t>
      </w:r>
    </w:p>
    <w:p>
      <w:pPr>
        <w:pStyle w:val="BodyText"/>
      </w:pPr>
      <w:r>
        <w:t xml:space="preserve">The</w:t>
      </w:r>
      <w:r>
        <w:t xml:space="preserve"> </w:t>
      </w:r>
      <w:r>
        <w:rPr>
          <w:rStyle w:val="VerbatimChar"/>
        </w:rPr>
        <w:t xml:space="preserve">PhyloGNN</w:t>
      </w:r>
      <w:r>
        <w:t xml:space="preserve"> </w:t>
      </w:r>
      <w:r>
        <w:t xml:space="preserve">architecture implements stacked Graph Convolutional Network (GCN) and Graph Attention (GAT) layers with edge-conditioned convolutions:</w:t>
      </w:r>
    </w:p>
    <w:p>
      <w:pPr>
        <w:pStyle w:val="BodyText"/>
      </w:pPr>
      <m:oMathPara>
        <m:oMathParaPr>
          <m:jc m:val="center"/>
        </m:oMathParaPr>
        <m:oMath>
          <m:sSubSup>
            <m:e>
              <m:r>
                <m:t>h</m:t>
              </m:r>
            </m:e>
            <m:sub>
              <m:r>
                <m:t>i</m:t>
              </m:r>
            </m:sub>
            <m:sup>
              <m:r>
                <m:rPr>
                  <m:sty m:val="p"/>
                </m:rPr>
                <m:t>(</m:t>
              </m:r>
              <m:r>
                <m:t>l</m:t>
              </m:r>
              <m:r>
                <m:rPr>
                  <m:sty m:val="p"/>
                </m:rPr>
                <m:t>+</m:t>
              </m:r>
              <m:r>
                <m:t>1</m:t>
              </m:r>
              <m:r>
                <m:rPr>
                  <m:sty m:val="p"/>
                </m:rPr>
                <m:t>)</m:t>
              </m:r>
            </m:sup>
          </m:sSubSup>
          <m:r>
            <m:rPr>
              <m:sty m:val="p"/>
            </m:rPr>
            <m:t>=</m:t>
          </m:r>
          <m:r>
            <m:t>σ</m:t>
          </m:r>
          <m:d>
            <m:dPr>
              <m:begChr m:val="("/>
              <m:sepChr m:val=""/>
              <m:endChr m:val=")"/>
              <m:grow/>
            </m:dPr>
            <m:e>
              <m:sSup>
                <m:e>
                  <m:r>
                    <m:t>W</m:t>
                  </m:r>
                </m:e>
                <m:sup>
                  <m:r>
                    <m:rPr>
                      <m:sty m:val="p"/>
                    </m:rPr>
                    <m:t>(</m:t>
                  </m:r>
                  <m:r>
                    <m:t>l</m:t>
                  </m:r>
                  <m:r>
                    <m:rPr>
                      <m:sty m:val="p"/>
                    </m:rPr>
                    <m:t>)</m:t>
                  </m:r>
                </m:sup>
              </m:sSup>
              <m:sSubSup>
                <m:e>
                  <m:r>
                    <m:t>h</m:t>
                  </m:r>
                </m:e>
                <m:sub>
                  <m:r>
                    <m:t>i</m:t>
                  </m:r>
                </m:sub>
                <m:sup>
                  <m:r>
                    <m:rPr>
                      <m:sty m:val="p"/>
                    </m:rPr>
                    <m:t>(</m:t>
                  </m:r>
                  <m:r>
                    <m:t>l</m:t>
                  </m:r>
                  <m:r>
                    <m:rPr>
                      <m:sty m:val="p"/>
                    </m:rPr>
                    <m:t>)</m:t>
                  </m:r>
                </m:sup>
              </m:sSubSup>
              <m:r>
                <m:rPr>
                  <m:sty m:val="p"/>
                </m:rPr>
                <m:t>+</m:t>
              </m:r>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Sup>
                    <m:e>
                      <m:r>
                        <m:t>α</m:t>
                      </m:r>
                    </m:e>
                    <m:sub>
                      <m:r>
                        <m:t>i</m:t>
                      </m:r>
                      <m:r>
                        <m:t>j</m:t>
                      </m:r>
                    </m:sub>
                    <m:sup>
                      <m:r>
                        <m:rPr>
                          <m:sty m:val="p"/>
                        </m:rPr>
                        <m:t>(</m:t>
                      </m:r>
                      <m:r>
                        <m:t>l</m:t>
                      </m:r>
                      <m:r>
                        <m:rPr>
                          <m:sty m:val="p"/>
                        </m:rPr>
                        <m:t>)</m:t>
                      </m:r>
                    </m:sup>
                  </m:sSubSup>
                </m:e>
              </m:nary>
              <m:sSup>
                <m:e>
                  <m:r>
                    <m:rPr>
                      <m:sty m:val="p"/>
                    </m:rPr>
                    <m:t>Θ</m:t>
                  </m:r>
                </m:e>
                <m:sup>
                  <m:r>
                    <m:rPr>
                      <m:sty m:val="p"/>
                    </m:rPr>
                    <m:t>(</m:t>
                  </m:r>
                  <m:r>
                    <m:t>l</m:t>
                  </m:r>
                  <m:r>
                    <m:rPr>
                      <m:sty m:val="p"/>
                    </m:rPr>
                    <m:t>)</m:t>
                  </m:r>
                </m:sup>
              </m:sSup>
              <m:sSubSup>
                <m:e>
                  <m:r>
                    <m:t>h</m:t>
                  </m:r>
                </m:e>
                <m:sub>
                  <m:r>
                    <m:t>j</m:t>
                  </m:r>
                </m:sub>
                <m:sup>
                  <m:r>
                    <m:rPr>
                      <m:sty m:val="p"/>
                    </m:rPr>
                    <m:t>(</m:t>
                  </m:r>
                  <m:r>
                    <m:t>l</m:t>
                  </m:r>
                  <m:r>
                    <m:rPr>
                      <m:sty m:val="p"/>
                    </m:rPr>
                    <m:t>)</m:t>
                  </m:r>
                </m:sup>
              </m:sSubSup>
              <m:r>
                <m:rPr>
                  <m:sty m:val="p"/>
                </m:rPr>
                <m:t>⋅</m:t>
              </m:r>
              <m:r>
                <m:rPr>
                  <m:sty m:val="p"/>
                </m:rPr>
                <m:t>exp</m:t>
              </m:r>
              <m:r>
                <m:rPr>
                  <m:sty m:val="p"/>
                </m:rPr>
                <m:t>(</m:t>
              </m:r>
              <m:r>
                <m:rPr>
                  <m:sty m:val="p"/>
                </m:rPr>
                <m:t>−</m:t>
              </m:r>
              <m:sSub>
                <m:e>
                  <m:r>
                    <m:t>e</m:t>
                  </m:r>
                </m:e>
                <m:sub>
                  <m:r>
                    <m:t>i</m:t>
                  </m:r>
                  <m:r>
                    <m:t>j</m:t>
                  </m:r>
                </m:sub>
              </m:sSub>
              <m:r>
                <m:rPr>
                  <m:sty m:val="p"/>
                </m:rPr>
                <m:t>/</m:t>
              </m:r>
              <m:r>
                <m:t>τ</m:t>
              </m:r>
              <m:r>
                <m:rPr>
                  <m:sty m:val="p"/>
                </m:rPr>
                <m:t>)</m:t>
              </m:r>
            </m:e>
          </m:d>
        </m:oMath>
      </m:oMathPara>
    </w:p>
    <w:p>
      <w:pPr>
        <w:pStyle w:val="FirstParagraph"/>
      </w:pPr>
      <w:r>
        <w:t xml:space="preserve">where</w:t>
      </w:r>
      <w:r>
        <w:t xml:space="preserve"> </w:t>
      </w:r>
      <m:oMath>
        <m:sSub>
          <m:e>
            <m:r>
              <m:t>α</m:t>
            </m:r>
          </m:e>
          <m:sub>
            <m:r>
              <m:t>i</m:t>
            </m:r>
            <m:r>
              <m:t>j</m:t>
            </m:r>
          </m:sub>
        </m:sSub>
      </m:oMath>
      <w:r>
        <w:t xml:space="preserve"> </w:t>
      </w:r>
      <w:r>
        <w:t xml:space="preserve">represents multi-head attention weights,</w:t>
      </w:r>
      <w:r>
        <w:t xml:space="preserve"> </w:t>
      </w:r>
      <m:oMath>
        <m:r>
          <m:t>τ</m:t>
        </m:r>
        <m:r>
          <m:rPr>
            <m:sty m:val="p"/>
          </m:rPr>
          <m:t>=</m:t>
        </m:r>
        <m:r>
          <m:t>50.0</m:t>
        </m:r>
        <m:r>
          <m:rPr>
            <m:nor/>
            <m:sty m:val="p"/>
          </m:rPr>
          <m:t> Ma</m:t>
        </m:r>
      </m:oMath>
      <w:r>
        <w:t xml:space="preserve"> </w:t>
      </w:r>
      <w:r>
        <w:t xml:space="preserve">is an evolutionary decay temperature, and</w:t>
      </w:r>
      <w:r>
        <w:t xml:space="preserve"> </w:t>
      </w:r>
      <m:oMath>
        <m:r>
          <m:t>σ</m:t>
        </m:r>
      </m:oMath>
      <w:r>
        <w:t xml:space="preserve"> </w:t>
      </w:r>
      <w:r>
        <w:t xml:space="preserve">is ELU activation. Node representations are projected through a 3-layer MLP head with dropout (</w:t>
      </w:r>
      <m:oMath>
        <m:r>
          <m:t>p</m:t>
        </m:r>
        <m:r>
          <m:rPr>
            <m:sty m:val="p"/>
          </m:rPr>
          <m:t>=</m:t>
        </m:r>
        <m:r>
          <m:t>0.2</m:t>
        </m:r>
      </m:oMath>
      <w:r>
        <w:t xml:space="preserve">) and layer normalization.</w:t>
      </w:r>
    </w:p>
    <w:bookmarkEnd w:id="21"/>
    <w:bookmarkStart w:id="24" w:name="Xe3469ad4e152196164f71c2d01e47083f86a028"/>
    <w:p>
      <w:pPr>
        <w:pStyle w:val="Heading3"/>
      </w:pPr>
      <w:r>
        <w:t xml:space="preserve">3.5 The Macroevolutionary Validation Engine: Patristic Quarantine Buffer</w:t>
      </w:r>
    </w:p>
    <w:p>
      <w:pPr>
        <w:pStyle w:val="FirstParagraph"/>
      </w:pPr>
      <w:r>
        <w:t xml:space="preserve">To rigorously audit data leakage, we developed two contrasting cross-validation splitters (</w:t>
      </w:r>
      <w:hyperlink r:id="rId22">
        <w:r>
          <w:rPr>
            <w:rStyle w:val="VerbatimChar"/>
          </w:rPr>
          <w:t xml:space="preserve">src/validation/cv.py</w:t>
        </w:r>
      </w:hyperlink>
      <w:r>
        <w:t xml:space="preserve">):</w:t>
      </w:r>
      <w:r>
        <w:t xml:space="preserve"> </w:t>
      </w:r>
      <w:r>
        <w:t xml:space="preserve">1.</w:t>
      </w:r>
      <w:r>
        <w:t xml:space="preserve"> </w:t>
      </w:r>
      <w:r>
        <w:rPr>
          <w:b/>
          <w:bCs/>
        </w:rPr>
        <w:t xml:space="preserve">Random 10-Fold CV (Interpolation Baseline)</w:t>
      </w:r>
      <w:r>
        <w:t xml:space="preserve">: Randomly partitions the 3,268 species into 10 folds, permitting sister taxa to appear in training and validation sets.</w:t>
      </w:r>
      <w:r>
        <w:t xml:space="preserve"> </w:t>
      </w:r>
      <w:r>
        <w:t xml:space="preserve">2.</w:t>
      </w:r>
      <w:r>
        <w:t xml:space="preserve"> </w:t>
      </w:r>
      <w:r>
        <w:rPr>
          <w:b/>
          <w:bCs/>
        </w:rPr>
        <w:t xml:space="preserve">Phylo-CV with Patristic Buffer Quarantine (Extrapolation Protocol)</w:t>
      </w:r>
      <w:r>
        <w:t xml:space="preserve">: Evaluates zero-shot generalization on strictly held-out monophyletic lineages. We partitioned</w:t>
      </w:r>
      <w:r>
        <w:t xml:space="preserve"> </w:t>
      </w:r>
      <w:r>
        <w:rPr>
          <w:b/>
          <w:bCs/>
        </w:rPr>
        <w:t xml:space="preserve">10 major mammalian orders</w:t>
      </w:r>
      <w:r>
        <w:t xml:space="preserve"> </w:t>
      </w:r>
      <w:r>
        <w:t xml:space="preserve">with sample size</w:t>
      </w:r>
      <w:r>
        <w:t xml:space="preserve"> </w:t>
      </w:r>
      <m:oMath>
        <m:r>
          <m:t>N</m:t>
        </m:r>
        <m:r>
          <m:rPr>
            <m:sty m:val="p"/>
          </m:rPr>
          <m:t>≥</m:t>
        </m:r>
        <m:r>
          <m:t>50</m:t>
        </m:r>
      </m:oMath>
      <w:r>
        <w:t xml:space="preserve"> </w:t>
      </w:r>
      <w:r>
        <w:t xml:space="preserve">(Rodentia, Chiroptera, Soricomorpha, Primates, Carnivora, Artiodactyla, Diprotodontia, Didelphimorphia, Lagomorpha, Cetacea) alongside</w:t>
      </w:r>
      <w:r>
        <w:t xml:space="preserve"> </w:t>
      </w:r>
      <w:r>
        <w:rPr>
          <w:b/>
          <w:bCs/>
        </w:rPr>
        <w:t xml:space="preserve">43 independent lineages</w:t>
      </w:r>
      <w:r>
        <w:t xml:space="preserve"> </w:t>
      </w:r>
      <w:r>
        <w:t xml:space="preserve">produced by chronological tree slicing at the K-Pg boundary (</w:t>
      </w:r>
      <m:oMath>
        <m:sSub>
          <m:e>
            <m:r>
              <m:t>T</m:t>
            </m:r>
          </m:e>
          <m:sub>
            <m:r>
              <m:rPr>
                <m:nor/>
                <m:sty m:val="p"/>
              </m:rPr>
              <m:t>cut</m:t>
            </m:r>
          </m:sub>
        </m:sSub>
        <m:r>
          <m:rPr>
            <m:sty m:val="p"/>
          </m:rPr>
          <m:t>=</m:t>
        </m:r>
        <m:r>
          <m:t>65.0</m:t>
        </m:r>
        <m:r>
          <m:rPr>
            <m:nor/>
            <m:sty m:val="p"/>
          </m:rPr>
          <m:t> Ma</m:t>
        </m:r>
      </m:oMath>
      <w:r>
        <w:t xml:space="preserve">).</w:t>
      </w:r>
    </w:p>
    <w:p>
      <w:pPr>
        <w:pStyle w:val="BodyText"/>
      </w:pPr>
      <w:r>
        <w:rPr>
          <w:b/>
          <w:bCs/>
        </w:rPr>
        <w:t xml:space="preserve">The Patristic Quarantine Buffer Formulation</w:t>
      </w:r>
      <w:r>
        <w:t xml:space="preserve">: If an entire clade</w:t>
      </w:r>
      <w:r>
        <w:t xml:space="preserve"> </w:t>
      </w:r>
      <m:oMath>
        <m:sSub>
          <m:e>
            <m:r>
              <m:rPr>
                <m:scr m:val="script"/>
                <m:sty m:val="p"/>
              </m:rPr>
              <m:t>C</m:t>
            </m:r>
          </m:e>
          <m:sub>
            <m:r>
              <m:rPr>
                <m:nor/>
                <m:sty m:val="p"/>
              </m:rPr>
              <m:t>test</m:t>
            </m:r>
          </m:sub>
        </m:sSub>
      </m:oMath>
      <w:r>
        <w:t xml:space="preserve"> </w:t>
      </w:r>
      <w:r>
        <w:t xml:space="preserve">is held out, closely related sister species immediately outside the taxonomic boundary still permit phylogenetic leakage. We enforce an absolute exclusion zone</w:t>
      </w:r>
      <w:r>
        <w:t xml:space="preserve"> </w:t>
      </w:r>
      <m:oMath>
        <m:sSub>
          <m:e>
            <m:r>
              <m:t>d</m:t>
            </m:r>
          </m:e>
          <m:sub>
            <m:r>
              <m:rPr>
                <m:nor/>
                <m:sty m:val="p"/>
              </m:rPr>
              <m:t>buffer</m:t>
            </m:r>
          </m:sub>
        </m:sSub>
        <m:r>
          <m:rPr>
            <m:sty m:val="p"/>
          </m:rPr>
          <m:t>=</m:t>
        </m:r>
        <m:r>
          <m:t>140.0</m:t>
        </m:r>
        <m:r>
          <m:rPr>
            <m:nor/>
            <m:sty m:val="p"/>
          </m:rPr>
          <m:t> Ma</m:t>
        </m:r>
      </m:oMath>
      <w:r>
        <w:t xml:space="preserve">:</w:t>
      </w:r>
    </w:p>
    <w:p>
      <w:pPr>
        <w:pStyle w:val="BodyText"/>
      </w:pPr>
      <m:oMathPara>
        <m:oMathParaPr>
          <m:jc m:val="center"/>
        </m:oMathParaPr>
        <m:oMath>
          <m:r>
            <m:rPr>
              <m:scr m:val="script"/>
              <m:sty m:val="p"/>
            </m:rPr>
            <m:t>B</m:t>
          </m:r>
          <m:r>
            <m:rPr>
              <m:sty m:val="p"/>
            </m:rPr>
            <m:t>(</m:t>
          </m:r>
          <m:sSub>
            <m:e>
              <m:r>
                <m:rPr>
                  <m:scr m:val="script"/>
                  <m:sty m:val="p"/>
                </m:rPr>
                <m:t>C</m:t>
              </m:r>
            </m:e>
            <m:sub>
              <m:r>
                <m:rPr>
                  <m:nor/>
                  <m:sty m:val="p"/>
                </m:rPr>
                <m:t>test</m:t>
              </m:r>
            </m:sub>
          </m:sSub>
          <m:r>
            <m:rPr>
              <m:sty m:val="p"/>
            </m:rPr>
            <m:t>,</m:t>
          </m:r>
          <m:sSub>
            <m:e>
              <m:r>
                <m:t>d</m:t>
              </m:r>
            </m:e>
            <m:sub>
              <m:r>
                <m:rPr>
                  <m:nor/>
                  <m:sty m:val="p"/>
                </m:rPr>
                <m:t>buffer</m:t>
              </m:r>
            </m:sub>
          </m:sSub>
          <m:r>
            <m:rPr>
              <m:sty m:val="p"/>
            </m:rPr>
            <m:t>)</m:t>
          </m:r>
          <m:r>
            <m:rPr>
              <m:sty m:val="p"/>
            </m:rPr>
            <m:t>=</m:t>
          </m:r>
          <m:d>
            <m:dPr>
              <m:begChr m:val="{"/>
              <m:sepChr m:val="|"/>
              <m:endChr m:val="}"/>
              <m:grow/>
            </m:dPr>
            <m:e>
              <m:r>
                <m:t>s</m:t>
              </m:r>
              <m:r>
                <m:rPr>
                  <m:sty m:val="p"/>
                </m:rPr>
                <m:t>∈</m:t>
              </m:r>
              <m:r>
                <m:rPr>
                  <m:scr m:val="script"/>
                  <m:sty m:val="p"/>
                </m:rPr>
                <m:t>S</m:t>
              </m:r>
              <m:r>
                <m:rPr>
                  <m:sty m:val="p"/>
                </m:rPr>
                <m:t>\</m:t>
              </m:r>
              <m:sSub>
                <m:e>
                  <m:r>
                    <m:rPr>
                      <m:scr m:val="script"/>
                      <m:sty m:val="p"/>
                    </m:rPr>
                    <m:t>C</m:t>
                  </m:r>
                </m:e>
                <m:sub>
                  <m:r>
                    <m:rPr>
                      <m:nor/>
                      <m:sty m:val="p"/>
                    </m:rPr>
                    <m:t>test</m:t>
                  </m:r>
                </m:sub>
              </m:sSub>
              <m:r>
                <m:t> </m:t>
              </m:r>
            </m:e>
            <m:e>
              <m:r>
                <m:t> </m:t>
              </m:r>
              <m:limLow>
                <m:e>
                  <m:r>
                    <m:rPr>
                      <m:sty m:val="p"/>
                    </m:rPr>
                    <m:t>min</m:t>
                  </m:r>
                </m:e>
                <m:lim>
                  <m:r>
                    <m:t>t</m:t>
                  </m:r>
                  <m:r>
                    <m:rPr>
                      <m:sty m:val="p"/>
                    </m:rPr>
                    <m:t>∈</m:t>
                  </m:r>
                  <m:sSub>
                    <m:e>
                      <m:r>
                        <m:rPr>
                          <m:scr m:val="script"/>
                          <m:sty m:val="p"/>
                        </m:rPr>
                        <m:t>C</m:t>
                      </m:r>
                    </m:e>
                    <m:sub>
                      <m:r>
                        <m:rPr>
                          <m:nor/>
                          <m:sty m:val="p"/>
                        </m:rPr>
                        <m:t>test</m:t>
                      </m:r>
                    </m:sub>
                  </m:sSub>
                </m:lim>
              </m:limLow>
              <m:r>
                <m:t>D</m:t>
              </m:r>
              <m:r>
                <m:rPr>
                  <m:sty m:val="p"/>
                </m:rPr>
                <m:t>(</m:t>
              </m:r>
              <m:r>
                <m:t>s</m:t>
              </m:r>
              <m:r>
                <m:rPr>
                  <m:sty m:val="p"/>
                </m:rPr>
                <m:t>,</m:t>
              </m:r>
              <m:r>
                <m:t>t</m:t>
              </m:r>
              <m:r>
                <m:rPr>
                  <m:sty m:val="p"/>
                </m:rPr>
                <m:t>)</m:t>
              </m:r>
              <m:r>
                <m:rPr>
                  <m:sty m:val="p"/>
                </m:rPr>
                <m:t>&lt;</m:t>
              </m:r>
              <m:sSub>
                <m:e>
                  <m:r>
                    <m:t>d</m:t>
                  </m:r>
                </m:e>
                <m:sub>
                  <m:r>
                    <m:rPr>
                      <m:nor/>
                      <m:sty m:val="p"/>
                    </m:rPr>
                    <m:t>buffer</m:t>
                  </m:r>
                </m:sub>
              </m:sSub>
            </m:e>
          </m:d>
        </m:oMath>
      </m:oMathPara>
    </w:p>
    <w:p>
      <w:pPr>
        <w:pStyle w:val="FirstParagraph"/>
      </w:pPr>
      <m:oMathPara>
        <m:oMathParaPr>
          <m:jc m:val="center"/>
        </m:oMathParaPr>
        <m:oMath>
          <m:sSub>
            <m:e>
              <m:r>
                <m:rPr>
                  <m:scr m:val="script"/>
                  <m:sty m:val="p"/>
                </m:rPr>
                <m:t>S</m:t>
              </m:r>
            </m:e>
            <m:sub>
              <m:r>
                <m:rPr>
                  <m:nor/>
                  <m:sty m:val="p"/>
                </m:rPr>
                <m:t>train</m:t>
              </m:r>
            </m:sub>
          </m:sSub>
          <m:r>
            <m:rPr>
              <m:sty m:val="p"/>
            </m:rPr>
            <m:t>=</m:t>
          </m:r>
          <m:r>
            <m:rPr>
              <m:scr m:val="script"/>
              <m:sty m:val="p"/>
            </m:rPr>
            <m:t>S</m:t>
          </m:r>
          <m:r>
            <m:rPr>
              <m:sty m:val="p"/>
            </m:rPr>
            <m:t>\</m:t>
          </m:r>
          <m:d>
            <m:dPr>
              <m:begChr m:val="("/>
              <m:sepChr m:val=""/>
              <m:endChr m:val=")"/>
              <m:grow/>
            </m:dPr>
            <m:e>
              <m:sSub>
                <m:e>
                  <m:r>
                    <m:rPr>
                      <m:scr m:val="script"/>
                      <m:sty m:val="p"/>
                    </m:rPr>
                    <m:t>C</m:t>
                  </m:r>
                </m:e>
                <m:sub>
                  <m:r>
                    <m:rPr>
                      <m:nor/>
                      <m:sty m:val="p"/>
                    </m:rPr>
                    <m:t>test</m:t>
                  </m:r>
                </m:sub>
              </m:sSub>
              <m:r>
                <m:rPr>
                  <m:sty m:val="p"/>
                </m:rPr>
                <m:t>∪</m:t>
              </m:r>
              <m:r>
                <m:rPr>
                  <m:scr m:val="script"/>
                  <m:sty m:val="p"/>
                </m:rPr>
                <m:t>B</m:t>
              </m:r>
              <m:r>
                <m:rPr>
                  <m:sty m:val="p"/>
                </m:rPr>
                <m:t>(</m:t>
              </m:r>
              <m:sSub>
                <m:e>
                  <m:r>
                    <m:rPr>
                      <m:scr m:val="script"/>
                      <m:sty m:val="p"/>
                    </m:rPr>
                    <m:t>C</m:t>
                  </m:r>
                </m:e>
                <m:sub>
                  <m:r>
                    <m:rPr>
                      <m:nor/>
                      <m:sty m:val="p"/>
                    </m:rPr>
                    <m:t>test</m:t>
                  </m:r>
                </m:sub>
              </m:sSub>
              <m:r>
                <m:rPr>
                  <m:sty m:val="p"/>
                </m:rPr>
                <m:t>,</m:t>
              </m:r>
              <m:sSub>
                <m:e>
                  <m:r>
                    <m:t>d</m:t>
                  </m:r>
                </m:e>
                <m:sub>
                  <m:r>
                    <m:rPr>
                      <m:nor/>
                      <m:sty m:val="p"/>
                    </m:rPr>
                    <m:t>buffer</m:t>
                  </m:r>
                </m:sub>
              </m:sSub>
              <m:r>
                <m:rPr>
                  <m:sty m:val="p"/>
                </m:rPr>
                <m:t>)</m:t>
              </m:r>
            </m:e>
          </m:d>
        </m:oMath>
      </m:oMathPara>
    </w:p>
    <w:p>
      <w:pPr>
        <w:pStyle w:val="FirstParagraph"/>
      </w:pPr>
      <w:r>
        <w:t xml:space="preserve">Any candidate training taxon within</w:t>
      </w:r>
      <w:r>
        <w:t xml:space="preserve"> </w:t>
      </w:r>
      <m:oMath>
        <m:r>
          <m:t>140.0</m:t>
        </m:r>
        <m:r>
          <m:rPr>
            <m:nor/>
            <m:sty m:val="p"/>
          </m:rPr>
          <m:t> Ma</m:t>
        </m:r>
      </m:oMath>
      <w:r>
        <w:t xml:space="preserve"> </w:t>
      </w:r>
      <w:r>
        <w:t xml:space="preserve">patristic distance of the evaluation clade is quarantined and excluded from training. This ensures that every training taxon satisfies</w:t>
      </w:r>
      <w:r>
        <w:t xml:space="preserve"> </w:t>
      </w:r>
      <m:oMath>
        <m:sSub>
          <m:e>
            <m:r>
              <m:rPr>
                <m:sty m:val="p"/>
              </m:rPr>
              <m:t>min</m:t>
            </m:r>
          </m:e>
          <m:sub>
            <m:r>
              <m:t>t</m:t>
            </m:r>
            <m:r>
              <m:rPr>
                <m:sty m:val="p"/>
              </m:rPr>
              <m:t>∈</m:t>
            </m:r>
            <m:sSub>
              <m:e>
                <m:r>
                  <m:rPr>
                    <m:scr m:val="script"/>
                    <m:sty m:val="p"/>
                  </m:rPr>
                  <m:t>C</m:t>
                </m:r>
              </m:e>
              <m:sub>
                <m:r>
                  <m:rPr>
                    <m:nor/>
                    <m:sty m:val="p"/>
                  </m:rPr>
                  <m:t>test</m:t>
                </m:r>
              </m:sub>
            </m:sSub>
          </m:sub>
        </m:sSub>
        <m:r>
          <m:t>D</m:t>
        </m:r>
        <m:r>
          <m:rPr>
            <m:sty m:val="p"/>
          </m:rPr>
          <m:t>(</m:t>
        </m:r>
        <m:r>
          <m:t>s</m:t>
        </m:r>
        <m:r>
          <m:rPr>
            <m:sty m:val="p"/>
          </m:rPr>
          <m:t>,</m:t>
        </m:r>
        <m:r>
          <m:t>t</m:t>
        </m:r>
        <m:r>
          <m:rPr>
            <m:sty m:val="p"/>
          </m:rPr>
          <m:t>)</m:t>
        </m:r>
        <m:r>
          <m:rPr>
            <m:sty m:val="p"/>
          </m:rPr>
          <m:t>≥</m:t>
        </m:r>
        <m:r>
          <m:t>140.0</m:t>
        </m:r>
        <m:r>
          <m:rPr>
            <m:nor/>
            <m:sty m:val="p"/>
          </m:rPr>
          <m:t> Ma</m:t>
        </m:r>
      </m:oMath>
      <w:r>
        <w:t xml:space="preserve">, completely eliminating boundary interpolation.</w:t>
      </w:r>
      <w:r>
        <w:t xml:space="preserve"> </w:t>
      </w:r>
      <w:r>
        <w:rPr>
          <w:b/>
          <w:bCs/>
        </w:rPr>
        <w:t xml:space="preserve">Sync Barrier 3</w:t>
      </w:r>
      <w:r>
        <w:t xml:space="preserve"> </w:t>
      </w:r>
      <w:r>
        <w:t xml:space="preserve">(</w:t>
      </w:r>
      <w:hyperlink r:id="rId23">
        <w:r>
          <w:rPr>
            <w:rStyle w:val="VerbatimChar"/>
          </w:rPr>
          <w:t xml:space="preserve">src/validation/sync_barrier_3.py</w:t>
        </w:r>
      </w:hyperlink>
      <w:r>
        <w:t xml:space="preserve">) programmatically validates zero test taxa overlap in training sets, strict monophyly, and complete buffer quarantine adherence.</w:t>
      </w:r>
    </w:p>
    <w:bookmarkEnd w:id="24"/>
    <w:bookmarkStart w:id="26" w:name="Xcdfd279a781b9d35302df855b9721ae629114d1"/>
    <w:p>
      <w:pPr>
        <w:pStyle w:val="Heading3"/>
      </w:pPr>
      <w:r>
        <w:t xml:space="preserve">3.6 Diagnostic Formulations: Residual Autocorrelation &amp; Variance Partitioning</w:t>
      </w:r>
    </w:p>
    <w:p>
      <w:pPr>
        <w:pStyle w:val="FirstParagraph"/>
      </w:pPr>
      <w:r>
        <w:t xml:space="preserve">To mathematically diagnose whether model errors retain phylogenetic structure, we implemented generalized spectral residual formulations (</w:t>
      </w:r>
      <w:hyperlink r:id="rId25">
        <w:r>
          <w:rPr>
            <w:rStyle w:val="VerbatimChar"/>
          </w:rPr>
          <w:t xml:space="preserve">src/models/diagnostics.py</w:t>
        </w:r>
      </w:hyperlink>
      <w:r>
        <w:t xml:space="preserve">):</w:t>
      </w:r>
    </w:p>
    <w:p>
      <w:pPr>
        <w:pStyle w:val="Compact"/>
        <w:numPr>
          <w:ilvl w:val="0"/>
          <w:numId w:val="1002"/>
        </w:numPr>
      </w:pPr>
      <w:r>
        <w:rPr>
          <w:b/>
          <w:bCs/>
        </w:rPr>
        <w:t xml:space="preserve">Phylogenetic Covariance Transformation</w:t>
      </w:r>
      <w:r>
        <w:t xml:space="preserve">: On an ultrametric tree with root age</w:t>
      </w:r>
      <w:r>
        <w:t xml:space="preserve"> </w:t>
      </w:r>
      <m:oMath>
        <m:sSub>
          <m:e>
            <m:r>
              <m:t>T</m:t>
            </m:r>
          </m:e>
          <m:sub>
            <m:r>
              <m:rPr>
                <m:nor/>
                <m:sty m:val="p"/>
              </m:rPr>
              <m:t>max</m:t>
            </m:r>
          </m:sub>
        </m:sSub>
        <m:r>
          <m:rPr>
            <m:sty m:val="p"/>
          </m:rPr>
          <m:t>=</m:t>
        </m:r>
        <m:r>
          <m:t>177.0</m:t>
        </m:r>
        <m:r>
          <m:rPr>
            <m:nor/>
            <m:sty m:val="p"/>
          </m:rPr>
          <m:t> Ma</m:t>
        </m:r>
      </m:oMath>
      <w:r>
        <w:t xml:space="preserve">, Brownian motion covariance is</w:t>
      </w:r>
      <w:r>
        <w:t xml:space="preserve"> </w:t>
      </w:r>
      <m:oMath>
        <m:sSub>
          <m:e>
            <m:r>
              <m:t>V</m:t>
            </m:r>
          </m:e>
          <m:sub>
            <m:r>
              <m:t>i</m:t>
            </m:r>
            <m:r>
              <m:t>j</m:t>
            </m:r>
          </m:sub>
        </m:sSub>
        <m:r>
          <m:rPr>
            <m:sty m:val="p"/>
          </m:rPr>
          <m:t>=</m:t>
        </m:r>
        <m:sSub>
          <m:e>
            <m:r>
              <m:t>T</m:t>
            </m:r>
          </m:e>
          <m:sub>
            <m:r>
              <m:rPr>
                <m:nor/>
                <m:sty m:val="p"/>
              </m:rPr>
              <m:t>max</m:t>
            </m:r>
          </m:sub>
        </m:sSub>
        <m:r>
          <m:rPr>
            <m:sty m:val="p"/>
          </m:rPr>
          <m:t>−</m:t>
        </m:r>
        <m:r>
          <m:t>0.5</m:t>
        </m:r>
        <m:sSub>
          <m:e>
            <m:r>
              <m:t>D</m:t>
            </m:r>
          </m:e>
          <m:sub>
            <m:r>
              <m:t>i</m:t>
            </m:r>
            <m:r>
              <m:t>j</m:t>
            </m:r>
          </m:sub>
        </m:sSub>
      </m:oMath>
      <w:r>
        <w:t xml:space="preserve">, with</w:t>
      </w:r>
      <w:r>
        <w:t xml:space="preserve"> </w:t>
      </w:r>
      <m:oMath>
        <m:sSub>
          <m:e>
            <m:r>
              <m:t>V</m:t>
            </m:r>
          </m:e>
          <m:sub>
            <m:r>
              <m:t>i</m:t>
            </m:r>
            <m:r>
              <m:t>i</m:t>
            </m:r>
          </m:sub>
        </m:sSub>
        <m:r>
          <m:rPr>
            <m:sty m:val="p"/>
          </m:rPr>
          <m:t>=</m:t>
        </m:r>
        <m:sSub>
          <m:e>
            <m:r>
              <m:t>T</m:t>
            </m:r>
          </m:e>
          <m:sub>
            <m:r>
              <m:rPr>
                <m:nor/>
                <m:sty m:val="p"/>
              </m:rPr>
              <m:t>max</m:t>
            </m:r>
          </m:sub>
        </m:sSub>
      </m:oMath>
      <w:r>
        <w:t xml:space="preserve">. Spectral decomposition</w:t>
      </w:r>
      <w:r>
        <w:t xml:space="preserve"> </w:t>
      </w:r>
      <m:oMath>
        <m:r>
          <m:t>V</m:t>
        </m:r>
        <m:r>
          <m:rPr>
            <m:sty m:val="p"/>
          </m:rPr>
          <m:t>=</m:t>
        </m:r>
        <m:r>
          <m:t>Q</m:t>
        </m:r>
        <m:sSub>
          <m:e>
            <m:r>
              <m:rPr>
                <m:sty m:val="p"/>
              </m:rPr>
              <m:t>Λ</m:t>
            </m:r>
          </m:e>
          <m:sub>
            <m:r>
              <m:t>V</m:t>
            </m:r>
          </m:sub>
        </m:sSub>
        <m:sSup>
          <m:e>
            <m:r>
              <m:t>Q</m:t>
            </m:r>
          </m:e>
          <m:sup>
            <m:r>
              <m:t>T</m:t>
            </m:r>
          </m:sup>
        </m:sSup>
      </m:oMath>
      <w:r>
        <w:t xml:space="preserve"> </w:t>
      </w:r>
      <w:r>
        <w:t xml:space="preserve">yields positive eigenvalues</w:t>
      </w:r>
      <w:r>
        <w:t xml:space="preserve"> </w:t>
      </w:r>
      <m:oMath>
        <m:sSub>
          <m:e>
            <m:r>
              <m:t>μ</m:t>
            </m:r>
          </m:e>
          <m:sub>
            <m:r>
              <m:t>i</m:t>
            </m:r>
          </m:sub>
        </m:sSub>
        <m:r>
          <m:rPr>
            <m:sty m:val="p"/>
          </m:rPr>
          <m:t>&gt;</m:t>
        </m:r>
        <m:r>
          <m:t>0</m:t>
        </m:r>
      </m:oMath>
      <w:r>
        <w:t xml:space="preserve">.</w:t>
      </w:r>
    </w:p>
    <w:p>
      <w:pPr>
        <w:pStyle w:val="Compact"/>
        <w:numPr>
          <w:ilvl w:val="0"/>
          <w:numId w:val="1002"/>
        </w:numPr>
      </w:pPr>
      <w:r>
        <w:rPr>
          <w:b/>
          <w:bCs/>
        </w:rPr>
        <w:t xml:space="preserve">Blomberg’s</w:t>
      </w:r>
      <w:r>
        <w:rPr>
          <w:b/>
          <w:bCs/>
        </w:rPr>
        <w:t xml:space="preserve"> </w:t>
      </w:r>
      <m:oMath>
        <m:r>
          <m:t>K</m:t>
        </m:r>
      </m:oMath>
      <w:r>
        <w:rPr>
          <w:b/>
          <w:bCs/>
        </w:rPr>
        <w:t xml:space="preserve"> </w:t>
      </w:r>
      <w:r>
        <w:rPr>
          <w:b/>
          <w:bCs/>
        </w:rPr>
        <w:t xml:space="preserve">(2003)</w:t>
      </w:r>
      <w:r>
        <w:t xml:space="preserve">: For a residual vector</w:t>
      </w:r>
      <w:r>
        <w:t xml:space="preserve"> </w:t>
      </w:r>
      <m:oMath>
        <m:r>
          <m:t>e</m:t>
        </m:r>
        <m:r>
          <m:rPr>
            <m:sty m:val="p"/>
          </m:rPr>
          <m:t>∈</m:t>
        </m:r>
        <m:sSup>
          <m:e>
            <m:r>
              <m:rPr>
                <m:scr m:val="double-struck"/>
                <m:sty m:val="p"/>
              </m:rPr>
              <m:t>R</m:t>
            </m:r>
          </m:e>
          <m:sup>
            <m:r>
              <m:t>N</m:t>
            </m:r>
          </m:sup>
        </m:sSup>
      </m:oMath>
      <w:r>
        <w:t xml:space="preserve">, let</w:t>
      </w:r>
      <w:r>
        <w:t xml:space="preserve"> </w:t>
      </w:r>
      <m:oMath>
        <m:acc>
          <m:accPr>
            <m:chr m:val="̂"/>
          </m:accPr>
          <m:e>
            <m:r>
              <m:t>a</m:t>
            </m:r>
          </m:e>
        </m:acc>
        <m:r>
          <m:rPr>
            <m:sty m:val="p"/>
          </m:rPr>
          <m:t>=</m:t>
        </m:r>
        <m:r>
          <m:rPr>
            <m:sty m:val="p"/>
          </m:rPr>
          <m:t>(</m:t>
        </m:r>
        <m:sSup>
          <m:e>
            <m:r>
              <m:rPr>
                <m:sty m:val="b"/>
              </m:rPr>
              <m:t>1</m:t>
            </m:r>
          </m:e>
          <m:sup>
            <m:r>
              <m:t>T</m:t>
            </m:r>
          </m:sup>
        </m:sSup>
        <m:sSup>
          <m:e>
            <m:r>
              <m:t>V</m:t>
            </m:r>
          </m:e>
          <m:sup>
            <m:r>
              <m:rPr>
                <m:sty m:val="p"/>
              </m:rPr>
              <m:t>−</m:t>
            </m:r>
            <m:r>
              <m:t>1</m:t>
            </m:r>
          </m:sup>
        </m:sSup>
        <m:r>
          <m:rPr>
            <m:sty m:val="b"/>
          </m:rPr>
          <m:t>1</m:t>
        </m:r>
        <m:sSup>
          <m:e>
            <m:r>
              <m:rPr>
                <m:sty m:val="p"/>
              </m:rPr>
              <m:t>)</m:t>
            </m:r>
          </m:e>
          <m:sup>
            <m:r>
              <m:rPr>
                <m:sty m:val="p"/>
              </m:rPr>
              <m:t>−</m:t>
            </m:r>
            <m:r>
              <m:t>1</m:t>
            </m:r>
          </m:sup>
        </m:sSup>
        <m:sSup>
          <m:e>
            <m:r>
              <m:rPr>
                <m:sty m:val="b"/>
              </m:rPr>
              <m:t>1</m:t>
            </m:r>
          </m:e>
          <m:sup>
            <m:r>
              <m:t>T</m:t>
            </m:r>
          </m:sup>
        </m:sSup>
        <m:sSup>
          <m:e>
            <m:r>
              <m:t>V</m:t>
            </m:r>
          </m:e>
          <m:sup>
            <m:r>
              <m:rPr>
                <m:sty m:val="p"/>
              </m:rPr>
              <m:t>−</m:t>
            </m:r>
            <m:r>
              <m:t>1</m:t>
            </m:r>
          </m:sup>
        </m:sSup>
        <m:r>
          <m:t>e</m:t>
        </m:r>
      </m:oMath>
      <w:r>
        <w:t xml:space="preserve">. The variance ratio relative to Brownian motion expectation is:</w:t>
      </w:r>
    </w:p>
    <w:p>
      <w:pPr>
        <w:pStyle w:val="Compact"/>
      </w:pPr>
      <m:oMathPara>
        <m:oMathParaPr>
          <m:jc m:val="center"/>
        </m:oMathParaPr>
        <m:oMath>
          <m:r>
            <m:t>K</m:t>
          </m:r>
          <m:r>
            <m:rPr>
              <m:sty m:val="p"/>
            </m:rPr>
            <m:t>=</m:t>
          </m:r>
          <m:f>
            <m:fPr>
              <m:type m:val="bar"/>
            </m:fPr>
            <m:num>
              <m:r>
                <m:rPr>
                  <m:sty m:val="p"/>
                </m:rPr>
                <m:t>(</m:t>
              </m:r>
              <m:r>
                <m:t>e</m:t>
              </m:r>
              <m:r>
                <m:rPr>
                  <m:sty m:val="p"/>
                </m:rPr>
                <m:t>−</m:t>
              </m:r>
              <m:acc>
                <m:accPr>
                  <m:chr m:val="̂"/>
                </m:accPr>
                <m:e>
                  <m:r>
                    <m:t>a</m:t>
                  </m:r>
                </m:e>
              </m:acc>
              <m:r>
                <m:rPr>
                  <m:sty m:val="b"/>
                </m:rPr>
                <m:t>1</m:t>
              </m:r>
              <m:sSup>
                <m:e>
                  <m:r>
                    <m:rPr>
                      <m:sty m:val="p"/>
                    </m:rPr>
                    <m:t>)</m:t>
                  </m:r>
                </m:e>
                <m:sup>
                  <m:r>
                    <m:t>T</m:t>
                  </m:r>
                </m:sup>
              </m:sSup>
              <m:r>
                <m:rPr>
                  <m:sty m:val="p"/>
                </m:rPr>
                <m:t>(</m:t>
              </m:r>
              <m:r>
                <m:t>e</m:t>
              </m:r>
              <m:r>
                <m:rPr>
                  <m:sty m:val="p"/>
                </m:rPr>
                <m:t>−</m:t>
              </m:r>
              <m:acc>
                <m:accPr>
                  <m:chr m:val="̂"/>
                </m:accPr>
                <m:e>
                  <m:r>
                    <m:t>a</m:t>
                  </m:r>
                </m:e>
              </m:acc>
              <m:r>
                <m:rPr>
                  <m:sty m:val="b"/>
                </m:rPr>
                <m:t>1</m:t>
              </m:r>
              <m:r>
                <m:rPr>
                  <m:sty m:val="p"/>
                </m:rPr>
                <m:t>)</m:t>
              </m:r>
            </m:num>
            <m:den>
              <m:r>
                <m:rPr>
                  <m:sty m:val="p"/>
                </m:rPr>
                <m:t>(</m:t>
              </m:r>
              <m:r>
                <m:t>e</m:t>
              </m:r>
              <m:r>
                <m:rPr>
                  <m:sty m:val="p"/>
                </m:rPr>
                <m:t>−</m:t>
              </m:r>
              <m:acc>
                <m:accPr>
                  <m:chr m:val="̂"/>
                </m:accPr>
                <m:e>
                  <m:r>
                    <m:t>a</m:t>
                  </m:r>
                </m:e>
              </m:acc>
              <m:r>
                <m:rPr>
                  <m:sty m:val="b"/>
                </m:rPr>
                <m:t>1</m:t>
              </m:r>
              <m:sSup>
                <m:e>
                  <m:r>
                    <m:rPr>
                      <m:sty m:val="p"/>
                    </m:rPr>
                    <m:t>)</m:t>
                  </m:r>
                </m:e>
                <m:sup>
                  <m:r>
                    <m:t>T</m:t>
                  </m:r>
                </m:sup>
              </m:sSup>
              <m:sSup>
                <m:e>
                  <m:r>
                    <m:t>V</m:t>
                  </m:r>
                </m:e>
                <m:sup>
                  <m:r>
                    <m:rPr>
                      <m:sty m:val="p"/>
                    </m:rPr>
                    <m:t>−</m:t>
                  </m:r>
                  <m:r>
                    <m:t>1</m:t>
                  </m:r>
                </m:sup>
              </m:sSup>
              <m:r>
                <m:rPr>
                  <m:sty m:val="p"/>
                </m:rPr>
                <m:t>(</m:t>
              </m:r>
              <m:r>
                <m:t>e</m:t>
              </m:r>
              <m:r>
                <m:rPr>
                  <m:sty m:val="p"/>
                </m:rPr>
                <m:t>−</m:t>
              </m:r>
              <m:acc>
                <m:accPr>
                  <m:chr m:val="̂"/>
                </m:accPr>
                <m:e>
                  <m:r>
                    <m:t>a</m:t>
                  </m:r>
                </m:e>
              </m:acc>
              <m:r>
                <m:rPr>
                  <m:sty m:val="b"/>
                </m:rPr>
                <m:t>1</m:t>
              </m:r>
              <m:r>
                <m:rPr>
                  <m:sty m:val="p"/>
                </m:rPr>
                <m:t>)</m:t>
              </m:r>
            </m:den>
          </m:f>
          <m:r>
            <m:rPr>
              <m:sty m:val="p"/>
            </m:rPr>
            <m:t>×</m:t>
          </m:r>
          <m:f>
            <m:fPr>
              <m:type m:val="bar"/>
            </m:fPr>
            <m:num>
              <m:r>
                <m:t>N</m:t>
              </m:r>
              <m:r>
                <m:rPr>
                  <m:sty m:val="p"/>
                </m:rPr>
                <m:t>−</m:t>
              </m:r>
              <m:r>
                <m:t>1</m:t>
              </m:r>
            </m:num>
            <m:den>
              <m:r>
                <m:rPr>
                  <m:nor/>
                  <m:sty m:val="p"/>
                </m:rPr>
                <m:t>Tr</m:t>
              </m:r>
              <m:r>
                <m:rPr>
                  <m:sty m:val="p"/>
                </m:rPr>
                <m:t>(</m:t>
              </m:r>
              <m:r>
                <m:t>V</m:t>
              </m:r>
              <m:r>
                <m:rPr>
                  <m:sty m:val="p"/>
                </m:rPr>
                <m:t>)</m:t>
              </m:r>
              <m:r>
                <m:rPr>
                  <m:sty m:val="p"/>
                </m:rPr>
                <m:t>−</m:t>
              </m:r>
              <m:r>
                <m:t>N</m:t>
              </m:r>
              <m:r>
                <m:rPr>
                  <m:sty m:val="p"/>
                </m:rPr>
                <m:t>(</m:t>
              </m:r>
              <m:sSup>
                <m:e>
                  <m:r>
                    <m:rPr>
                      <m:sty m:val="b"/>
                    </m:rPr>
                    <m:t>1</m:t>
                  </m:r>
                </m:e>
                <m:sup>
                  <m:r>
                    <m:t>T</m:t>
                  </m:r>
                </m:sup>
              </m:sSup>
              <m:sSup>
                <m:e>
                  <m:r>
                    <m:t>V</m:t>
                  </m:r>
                </m:e>
                <m:sup>
                  <m:r>
                    <m:rPr>
                      <m:sty m:val="p"/>
                    </m:rPr>
                    <m:t>−</m:t>
                  </m:r>
                  <m:r>
                    <m:t>1</m:t>
                  </m:r>
                </m:sup>
              </m:sSup>
              <m:r>
                <m:rPr>
                  <m:sty m:val="b"/>
                </m:rPr>
                <m:t>1</m:t>
              </m:r>
              <m:sSup>
                <m:e>
                  <m:r>
                    <m:rPr>
                      <m:sty m:val="p"/>
                    </m:rPr>
                    <m:t>)</m:t>
                  </m:r>
                </m:e>
                <m:sup>
                  <m:r>
                    <m:rPr>
                      <m:sty m:val="p"/>
                    </m:rPr>
                    <m:t>−</m:t>
                  </m:r>
                  <m:r>
                    <m:t>1</m:t>
                  </m:r>
                </m:sup>
              </m:sSup>
            </m:den>
          </m:f>
        </m:oMath>
      </m:oMathPara>
    </w:p>
    <w:p>
      <w:pPr>
        <w:pStyle w:val="Compact"/>
        <w:numPr>
          <w:ilvl w:val="0"/>
          <w:numId w:val="1000"/>
        </w:numPr>
      </w:pPr>
      <m:oMath>
        <m:r>
          <m:t>K</m:t>
        </m:r>
        <m:r>
          <m:rPr>
            <m:sty m:val="p"/>
          </m:rPr>
          <m:t>=</m:t>
        </m:r>
        <m:r>
          <m:t>1</m:t>
        </m:r>
      </m:oMath>
      <w:r>
        <w:t xml:space="preserve"> </w:t>
      </w:r>
      <w:r>
        <w:t xml:space="preserve">indicates exact Brownian motion;</w:t>
      </w:r>
      <w:r>
        <w:t xml:space="preserve"> </w:t>
      </w:r>
      <m:oMath>
        <m:r>
          <m:t>K</m:t>
        </m:r>
        <m:r>
          <m:rPr>
            <m:sty m:val="p"/>
          </m:rPr>
          <m:t>→</m:t>
        </m:r>
        <m:r>
          <m:t>0</m:t>
        </m:r>
      </m:oMath>
      <w:r>
        <w:t xml:space="preserve"> </w:t>
      </w:r>
      <w:r>
        <w:t xml:space="preserve">indicates phylogenetic white noise (independent residuals);</w:t>
      </w:r>
      <w:r>
        <w:t xml:space="preserve"> </w:t>
      </w:r>
      <m:oMath>
        <m:r>
          <m:t>K</m:t>
        </m:r>
        <m:r>
          <m:rPr>
            <m:sty m:val="p"/>
          </m:rPr>
          <m:t>&gt;</m:t>
        </m:r>
        <m:r>
          <m:t>1</m:t>
        </m:r>
      </m:oMath>
      <w:r>
        <w:t xml:space="preserve"> </w:t>
      </w:r>
      <w:r>
        <w:t xml:space="preserve">indicates strong conservatism.</w:t>
      </w:r>
    </w:p>
    <w:p>
      <w:pPr>
        <w:pStyle w:val="Compact"/>
        <w:numPr>
          <w:ilvl w:val="0"/>
          <w:numId w:val="1002"/>
        </w:numPr>
      </w:pPr>
      <w:r>
        <w:rPr>
          <w:b/>
          <w:bCs/>
        </w:rPr>
        <w:t xml:space="preserve">Pagel’s</w:t>
      </w:r>
      <w:r>
        <w:rPr>
          <w:b/>
          <w:bCs/>
        </w:rPr>
        <w:t xml:space="preserve"> </w:t>
      </w:r>
      <m:oMath>
        <m:r>
          <m:t>λ</m:t>
        </m:r>
      </m:oMath>
      <w:r>
        <w:rPr>
          <w:b/>
          <w:bCs/>
        </w:rPr>
        <w:t xml:space="preserve"> </w:t>
      </w:r>
      <w:r>
        <w:rPr>
          <w:b/>
          <w:bCs/>
        </w:rPr>
        <w:t xml:space="preserve">(1999)</w:t>
      </w:r>
      <w:r>
        <w:t xml:space="preserve">: Under covariance scaling</w:t>
      </w:r>
      <w:r>
        <w:t xml:space="preserve"> </w:t>
      </w:r>
      <m:oMath>
        <m:r>
          <m:t>V</m:t>
        </m:r>
        <m:r>
          <m:rPr>
            <m:sty m:val="p"/>
          </m:rPr>
          <m:t>(</m:t>
        </m:r>
        <m:r>
          <m:t>λ</m:t>
        </m:r>
        <m:r>
          <m:rPr>
            <m:sty m:val="p"/>
          </m:rPr>
          <m:t>)</m:t>
        </m:r>
        <m:r>
          <m:rPr>
            <m:sty m:val="p"/>
          </m:rPr>
          <m:t>=</m:t>
        </m:r>
        <m:r>
          <m:t>λ</m:t>
        </m:r>
        <m:r>
          <m:t>V</m:t>
        </m:r>
        <m:r>
          <m:rPr>
            <m:sty m:val="p"/>
          </m:rPr>
          <m:t>+</m:t>
        </m:r>
        <m:r>
          <m:rPr>
            <m:sty m:val="p"/>
          </m:rPr>
          <m:t>(</m:t>
        </m:r>
        <m:r>
          <m:t>1</m:t>
        </m:r>
        <m:r>
          <m:rPr>
            <m:sty m:val="p"/>
          </m:rPr>
          <m:t>−</m:t>
        </m:r>
        <m:r>
          <m:t>λ</m:t>
        </m:r>
        <m:r>
          <m:rPr>
            <m:sty m:val="p"/>
          </m:rPr>
          <m:t>)</m:t>
        </m:r>
        <m:sSub>
          <m:e>
            <m:r>
              <m:t>T</m:t>
            </m:r>
          </m:e>
          <m:sub>
            <m:r>
              <m:rPr>
                <m:nor/>
                <m:sty m:val="p"/>
              </m:rPr>
              <m:t>max</m:t>
            </m:r>
          </m:sub>
        </m:sSub>
        <m:r>
          <m:t>I</m:t>
        </m:r>
      </m:oMath>
      <w:r>
        <w:t xml:space="preserve">, spectral invariance allows computing eigenvalues as</w:t>
      </w:r>
      <w:r>
        <w:t xml:space="preserve"> </w:t>
      </w:r>
      <m:oMath>
        <m:r>
          <m:t>λ</m:t>
        </m:r>
        <m:sSub>
          <m:e>
            <m:r>
              <m:t>μ</m:t>
            </m:r>
          </m:e>
          <m:sub>
            <m:r>
              <m:t>i</m:t>
            </m:r>
          </m:sub>
        </m:sSub>
        <m:r>
          <m:rPr>
            <m:sty m:val="p"/>
          </m:rPr>
          <m:t>+</m:t>
        </m:r>
        <m:r>
          <m:rPr>
            <m:sty m:val="p"/>
          </m:rPr>
          <m:t>(</m:t>
        </m:r>
        <m:r>
          <m:t>1</m:t>
        </m:r>
        <m:r>
          <m:rPr>
            <m:sty m:val="p"/>
          </m:rPr>
          <m:t>−</m:t>
        </m:r>
        <m:r>
          <m:t>λ</m:t>
        </m:r>
        <m:r>
          <m:rPr>
            <m:sty m:val="p"/>
          </m:rPr>
          <m:t>)</m:t>
        </m:r>
        <m:sSub>
          <m:e>
            <m:r>
              <m:t>T</m:t>
            </m:r>
          </m:e>
          <m:sub>
            <m:r>
              <m:rPr>
                <m:nor/>
                <m:sty m:val="p"/>
              </m:rPr>
              <m:t>max</m:t>
            </m:r>
          </m:sub>
        </m:sSub>
      </m:oMath>
      <w:r>
        <w:t xml:space="preserve">. We maximize the multivariate normal log-likelihood</w:t>
      </w:r>
      <w:r>
        <w:t xml:space="preserve"> </w:t>
      </w:r>
      <m:oMath>
        <m:r>
          <m:rPr>
            <m:sty m:val="p"/>
          </m:rPr>
          <m:t>ln</m:t>
        </m:r>
        <m:r>
          <m:t>L</m:t>
        </m:r>
        <m:r>
          <m:rPr>
            <m:sty m:val="p"/>
          </m:rPr>
          <m:t>(</m:t>
        </m:r>
        <m:r>
          <m:t>λ</m:t>
        </m:r>
        <m:r>
          <m:rPr>
            <m:sty m:val="p"/>
          </m:rPr>
          <m:t>)</m:t>
        </m:r>
      </m:oMath>
      <w:r>
        <w:t xml:space="preserve"> </w:t>
      </w:r>
      <w:r>
        <w:t xml:space="preserve">over</w:t>
      </w:r>
      <w:r>
        <w:t xml:space="preserve"> </w:t>
      </w:r>
      <m:oMath>
        <m:r>
          <m:t>λ</m:t>
        </m:r>
        <m:r>
          <m:rPr>
            <m:sty m:val="p"/>
          </m:rPr>
          <m:t>∈</m:t>
        </m:r>
        <m:r>
          <m:rPr>
            <m:sty m:val="p"/>
          </m:rPr>
          <m:t>[</m:t>
        </m:r>
        <m:r>
          <m:t>0</m:t>
        </m:r>
        <m:r>
          <m:rPr>
            <m:sty m:val="p"/>
          </m:rPr>
          <m:t>,</m:t>
        </m:r>
        <m:r>
          <m:t>1</m:t>
        </m:r>
        <m:r>
          <m:rPr>
            <m:sty m:val="p"/>
          </m:rPr>
          <m:t>]</m:t>
        </m:r>
      </m:oMath>
      <w:r>
        <w:t xml:space="preserve"> </w:t>
      </w:r>
      <w:r>
        <w:t xml:space="preserve">via bounded optimization.</w:t>
      </w:r>
    </w:p>
    <w:p>
      <w:pPr>
        <w:pStyle w:val="Compact"/>
        <w:numPr>
          <w:ilvl w:val="0"/>
          <w:numId w:val="1002"/>
        </w:numPr>
      </w:pPr>
      <w:r>
        <w:rPr>
          <w:b/>
          <w:bCs/>
        </w:rPr>
        <w:t xml:space="preserve">Multimodal Variation Partitioning</w:t>
      </w:r>
      <w:r>
        <w:t xml:space="preserve">: Decomposing total trait variance</w:t>
      </w:r>
      <w:r>
        <w:t xml:space="preserve"> </w:t>
      </w:r>
      <m:oMath>
        <m:sSup>
          <m:e>
            <m:r>
              <m:t>R</m:t>
            </m:r>
          </m:e>
          <m:sup>
            <m:r>
              <m:t>2</m:t>
            </m:r>
          </m:sup>
        </m:sSup>
      </m:oMath>
      <w:r>
        <w:t xml:space="preserve"> </w:t>
      </w:r>
      <w:r>
        <w:t xml:space="preserve">into unique and shared contributions across Environmental (</w:t>
      </w:r>
      <m:oMath>
        <m:r>
          <m:t>E</m:t>
        </m:r>
      </m:oMath>
      <w:r>
        <w:t xml:space="preserve">, 21 vars), Genomic (</w:t>
      </w:r>
      <m:oMath>
        <m:r>
          <m:t>G</m:t>
        </m:r>
      </m:oMath>
      <w:r>
        <w:t xml:space="preserve">, 64 vars), and Phylogenetic (</w:t>
      </w:r>
      <m:oMath>
        <m:r>
          <m:t>P</m:t>
        </m:r>
      </m:oMath>
      <w:r>
        <w:t xml:space="preserve">, 32 eigenmaps) feature spaces using 5-fold cross-validated</w:t>
      </w:r>
      <w:r>
        <w:t xml:space="preserve"> </w:t>
      </w:r>
      <m:oMath>
        <m:sSup>
          <m:e>
            <m:r>
              <m:t>R</m:t>
            </m:r>
          </m:e>
          <m:sup>
            <m:r>
              <m:t>2</m:t>
            </m:r>
          </m:sup>
        </m:sSup>
      </m:oMath>
      <w:r>
        <w:t xml:space="preserve"> </w:t>
      </w:r>
      <w:r>
        <w:t xml:space="preserve">across 7 subset regressions (</w:t>
      </w:r>
      <m:oMath>
        <m:sSubSup>
          <m:e>
            <m:r>
              <m:t>R</m:t>
            </m:r>
          </m:e>
          <m:sub>
            <m:r>
              <m:t>E</m:t>
            </m:r>
          </m:sub>
          <m:sup>
            <m:r>
              <m:t>2</m:t>
            </m:r>
          </m:sup>
        </m:sSubSup>
        <m:r>
          <m:rPr>
            <m:sty m:val="p"/>
          </m:rPr>
          <m:t>,</m:t>
        </m:r>
        <m:sSubSup>
          <m:e>
            <m:r>
              <m:t>R</m:t>
            </m:r>
          </m:e>
          <m:sub>
            <m:r>
              <m:t>G</m:t>
            </m:r>
          </m:sub>
          <m:sup>
            <m:r>
              <m:t>2</m:t>
            </m:r>
          </m:sup>
        </m:sSubSup>
        <m:r>
          <m:rPr>
            <m:sty m:val="p"/>
          </m:rPr>
          <m:t>,</m:t>
        </m:r>
        <m:sSubSup>
          <m:e>
            <m:r>
              <m:t>R</m:t>
            </m:r>
          </m:e>
          <m:sub>
            <m:r>
              <m:t>P</m:t>
            </m:r>
          </m:sub>
          <m:sup>
            <m:r>
              <m:t>2</m:t>
            </m:r>
          </m:sup>
        </m:sSubSup>
        <m:r>
          <m:rPr>
            <m:sty m:val="p"/>
          </m:rPr>
          <m:t>,</m:t>
        </m:r>
        <m:sSubSup>
          <m:e>
            <m:r>
              <m:t>R</m:t>
            </m:r>
          </m:e>
          <m:sub>
            <m:r>
              <m:t>E</m:t>
            </m:r>
            <m:r>
              <m:t>G</m:t>
            </m:r>
          </m:sub>
          <m:sup>
            <m:r>
              <m:t>2</m:t>
            </m:r>
          </m:sup>
        </m:sSubSup>
        <m:r>
          <m:rPr>
            <m:sty m:val="p"/>
          </m:rPr>
          <m:t>,</m:t>
        </m:r>
        <m:sSubSup>
          <m:e>
            <m:r>
              <m:t>R</m:t>
            </m:r>
          </m:e>
          <m:sub>
            <m:r>
              <m:t>E</m:t>
            </m:r>
            <m:r>
              <m:t>P</m:t>
            </m:r>
          </m:sub>
          <m:sup>
            <m:r>
              <m:t>2</m:t>
            </m:r>
          </m:sup>
        </m:sSubSup>
        <m:r>
          <m:rPr>
            <m:sty m:val="p"/>
          </m:rPr>
          <m:t>,</m:t>
        </m:r>
        <m:sSubSup>
          <m:e>
            <m:r>
              <m:t>R</m:t>
            </m:r>
          </m:e>
          <m:sub>
            <m:r>
              <m:t>G</m:t>
            </m:r>
            <m:r>
              <m:t>P</m:t>
            </m:r>
          </m:sub>
          <m:sup>
            <m:r>
              <m:t>2</m:t>
            </m:r>
          </m:sup>
        </m:sSubSup>
        <m:r>
          <m:rPr>
            <m:sty m:val="p"/>
          </m:rPr>
          <m:t>,</m:t>
        </m:r>
        <m:sSubSup>
          <m:e>
            <m:r>
              <m:t>R</m:t>
            </m:r>
          </m:e>
          <m:sub>
            <m:r>
              <m:t>E</m:t>
            </m:r>
            <m:r>
              <m:t>G</m:t>
            </m:r>
            <m:r>
              <m:t>P</m:t>
            </m:r>
          </m:sub>
          <m:sup>
            <m:r>
              <m:t>2</m:t>
            </m:r>
          </m:sup>
        </m:sSubSup>
      </m:oMath>
      <w:r>
        <w:t xml:space="preserve">).</w:t>
      </w:r>
    </w:p>
    <w:p>
      <w:r>
        <w:pict>
          <v:rect style="width:0;height:1.5pt" o:hralign="center" o:hrstd="t" o:hr="t"/>
        </w:pict>
      </w:r>
    </w:p>
    <w:bookmarkEnd w:id="26"/>
    <w:bookmarkEnd w:id="27"/>
    <w:bookmarkStart w:id="35" w:name="empirical-benchmark-results"/>
    <w:p>
      <w:pPr>
        <w:pStyle w:val="Heading2"/>
      </w:pPr>
      <w:r>
        <w:t xml:space="preserve">4. Empirical Benchmark Results</w:t>
      </w:r>
    </w:p>
    <w:p>
      <w:pPr>
        <w:pStyle w:val="FirstParagraph"/>
      </w:pPr>
      <w:r>
        <w:t xml:space="preserve">We systematically executed the full 16-configuration experimental matrix across 4 model families (Ridge Regression, Random Forest, XGBoost, PhyloGNN)</w:t>
      </w:r>
      <w:r>
        <w:t xml:space="preserve"> </w:t>
      </w:r>
      <m:oMath>
        <m:r>
          <m:rPr>
            <m:sty m:val="p"/>
          </m:rPr>
          <m:t>×</m:t>
        </m:r>
      </m:oMath>
      <w:r>
        <w:t xml:space="preserve"> </w:t>
      </w:r>
      <w:r>
        <w:t xml:space="preserve">2 feature representations (Baseline 85-var vs. Augmented 117-var)</w:t>
      </w:r>
      <w:r>
        <w:t xml:space="preserve"> </w:t>
      </w:r>
      <m:oMath>
        <m:r>
          <m:rPr>
            <m:sty m:val="p"/>
          </m:rPr>
          <m:t>×</m:t>
        </m:r>
      </m:oMath>
      <w:r>
        <w:t xml:space="preserve"> </w:t>
      </w:r>
      <w:r>
        <w:t xml:space="preserve">2 validation protocols (Random CV vs. Phylo-CV with 140 Ma buffer). All models predicted</w:t>
      </w:r>
      <w:r>
        <w:t xml:space="preserve"> </w:t>
      </w:r>
      <m:oMath>
        <m:sSub>
          <m:e>
            <m:r>
              <m:rPr>
                <m:sty m:val="p"/>
              </m:rPr>
              <m:t>log</m:t>
            </m:r>
          </m:e>
          <m:sub>
            <m:r>
              <m:t>10</m:t>
            </m:r>
          </m:sub>
        </m:sSub>
        <m:r>
          <m:rPr>
            <m:sty m:val="p"/>
          </m:rPr>
          <m:t>(</m:t>
        </m:r>
        <m:r>
          <m:rPr>
            <m:nor/>
            <m:sty m:val="p"/>
          </m:rPr>
          <m:t>adult_body_mass_g</m:t>
        </m:r>
        <m:r>
          <m:rPr>
            <m:sty m:val="p"/>
          </m:rPr>
          <m:t>)</m:t>
        </m:r>
      </m:oMath>
      <w:r>
        <w:t xml:space="preserve"> </w:t>
      </w:r>
      <w:r>
        <w:t xml:space="preserve">across 3,268 species. The results are summarized in Table 1.</w:t>
      </w:r>
    </w:p>
    <w:bookmarkStart w:id="28" w:name="X7cf5e74d434cb18ca5e645502b8a6aa93305b89"/>
    <w:p>
      <w:pPr>
        <w:pStyle w:val="Heading3"/>
      </w:pPr>
      <w:r>
        <w:t xml:space="preserve">Table 1: Comprehensive Benchmarking Matrix &amp; The Performance Inflation Gap</w:t>
      </w:r>
    </w:p>
    <w:p>
      <w:pPr>
        <w:pStyle w:val="FirstParagraph"/>
      </w:pPr>
      <w:r>
        <w:rPr>
          <w:i/>
          <w:iCs/>
        </w:rPr>
        <w:t xml:space="preserve">Evaluated across 3,268 mammalian species. Random CV reports mean</w:t>
      </w:r>
      <w:r>
        <w:rPr>
          <w:i/>
          <w:iCs/>
        </w:rPr>
        <w:t xml:space="preserve"> </w:t>
      </w:r>
      <m:oMath>
        <m:r>
          <m:rPr>
            <m:sty m:val="p"/>
          </m:rPr>
          <m:t>±</m:t>
        </m:r>
      </m:oMath>
      <w:r>
        <w:rPr>
          <w:i/>
          <w:iCs/>
        </w:rPr>
        <w:t xml:space="preserve"> </w:t>
      </w:r>
      <w:r>
        <w:rPr>
          <w:i/>
          <w:iCs/>
        </w:rPr>
        <w:t xml:space="preserve">standard deviation across 5 independent random splits. Phylo-CV reports out-of-clade evaluation across 10 monophyletic mammalian orders (</w:t>
      </w:r>
      <m:oMath>
        <m:r>
          <m:t>N</m:t>
        </m:r>
        <m:r>
          <m:rPr>
            <m:sty m:val="p"/>
          </m:rPr>
          <m:t>≥</m:t>
        </m:r>
        <m:r>
          <m:t>50</m:t>
        </m:r>
      </m:oMath>
      <w:r>
        <w:rPr>
          <w:i/>
          <w:iCs/>
        </w:rPr>
        <w:t xml:space="preserve">) with a 140.0 Ma patristic buffer quarantine.</w:t>
      </w:r>
    </w:p>
    <w:tbl>
      <w:tblPr>
        <w:tblStyle w:val="Table"/>
        <w:tblW w:type="pct" w:w="5000"/>
        <w:tblLayout w:type="fixed"/>
        <w:tblLook w:firstRow="1" w:lastRow="0" w:firstColumn="0" w:lastColumn="0" w:noHBand="0" w:noVBand="0" w:val="0020"/>
      </w:tblPr>
      <w:tblGrid>
        <w:gridCol w:w="856"/>
        <w:gridCol w:w="856"/>
        <w:gridCol w:w="856"/>
        <w:gridCol w:w="1070"/>
        <w:gridCol w:w="1070"/>
        <w:gridCol w:w="1070"/>
        <w:gridCol w:w="1070"/>
        <w:gridCol w:w="1070"/>
      </w:tblGrid>
      <w:tr>
        <w:trPr>
          <w:tblHeader w:val="on"/>
        </w:trPr>
        <w:tc>
          <w:tcPr/>
          <w:p>
            <w:pPr>
              <w:pStyle w:val="Compact"/>
              <w:jc w:val="left"/>
            </w:pPr>
            <w:r>
              <w:t xml:space="preserve">Model Architecture</w:t>
            </w:r>
          </w:p>
        </w:tc>
        <w:tc>
          <w:tcPr/>
          <w:p>
            <w:pPr>
              <w:pStyle w:val="Compact"/>
              <w:jc w:val="left"/>
            </w:pPr>
            <w:r>
              <w:t xml:space="preserve">Feature Representation</w:t>
            </w:r>
          </w:p>
        </w:tc>
        <w:tc>
          <w:tcPr/>
          <w:p>
            <w:pPr>
              <w:pStyle w:val="Compact"/>
              <w:jc w:val="left"/>
            </w:pPr>
            <w:r>
              <w:t xml:space="preserve">Validation Protocol</w:t>
            </w:r>
          </w:p>
        </w:tc>
        <w:tc>
          <w:tcPr/>
          <w:p>
            <w:pPr>
              <w:pStyle w:val="Compact"/>
              <w:jc w:val="center"/>
            </w:pPr>
            <m:oMath>
              <m:sSup>
                <m:e>
                  <m:r>
                    <m:t>R</m:t>
                  </m:r>
                </m:e>
                <m:sup>
                  <m:r>
                    <m:t>2</m:t>
                  </m:r>
                </m:sup>
              </m:sSup>
            </m:oMath>
            <w:r>
              <w:t xml:space="preserve"> </w:t>
            </w:r>
            <w:r>
              <w:t xml:space="preserve">(Mean</w:t>
            </w:r>
            <w:r>
              <w:t xml:space="preserve"> </w:t>
            </w:r>
            <m:oMath>
              <m:r>
                <m:rPr>
                  <m:sty m:val="p"/>
                </m:rPr>
                <m:t>±</m:t>
              </m:r>
            </m:oMath>
            <w:r>
              <w:t xml:space="preserve"> </w:t>
            </w:r>
            <w:r>
              <w:t xml:space="preserve">Std)</w:t>
            </w:r>
          </w:p>
        </w:tc>
        <w:tc>
          <w:tcPr/>
          <w:p>
            <w:pPr>
              <w:pStyle w:val="Compact"/>
              <w:jc w:val="center"/>
            </w:pPr>
            <w:r>
              <w:t xml:space="preserve">RMSE</w:t>
            </w:r>
          </w:p>
        </w:tc>
        <w:tc>
          <w:tcPr/>
          <w:p>
            <w:pPr>
              <w:pStyle w:val="Compact"/>
              <w:jc w:val="center"/>
            </w:pPr>
            <w:r>
              <w:t xml:space="preserve">MAE</w:t>
            </w:r>
          </w:p>
        </w:tc>
        <w:tc>
          <w:tcPr/>
          <w:p>
            <w:pPr>
              <w:pStyle w:val="Compact"/>
              <w:jc w:val="center"/>
            </w:pPr>
            <w:r>
              <w:t xml:space="preserve">Inflation Gap (</w:t>
            </w:r>
            <m:oMath>
              <m:r>
                <m:rPr>
                  <m:sty m:val="p"/>
                </m:rPr>
                <m:t>Δ</m:t>
              </m:r>
              <m:sSup>
                <m:e>
                  <m:r>
                    <m:t>R</m:t>
                  </m:r>
                </m:e>
                <m:sup>
                  <m:r>
                    <m:t>2</m:t>
                  </m:r>
                </m:sup>
              </m:sSup>
            </m:oMath>
            <w:r>
              <w:t xml:space="preserve">)</w:t>
            </w:r>
          </w:p>
        </w:tc>
        <w:tc>
          <w:tcPr/>
          <w:p>
            <w:pPr>
              <w:pStyle w:val="Compact"/>
              <w:jc w:val="center"/>
            </w:pPr>
            <w:r>
              <w:t xml:space="preserve">Phylo Gain (</w:t>
            </w:r>
            <m:oMath>
              <m:r>
                <m:rPr>
                  <m:sty m:val="p"/>
                </m:rPr>
                <m:t>Δ</m:t>
              </m:r>
              <m:sSubSup>
                <m:e>
                  <m:r>
                    <m:t>R</m:t>
                  </m:r>
                </m:e>
                <m:sub>
                  <m:r>
                    <m:rPr>
                      <m:nor/>
                      <m:sty m:val="p"/>
                    </m:rPr>
                    <m:t>phylo</m:t>
                  </m:r>
                </m:sub>
                <m:sup>
                  <m:r>
                    <m:t>2</m:t>
                  </m:r>
                </m:sup>
              </m:sSubSup>
            </m:oMath>
            <w:r>
              <w:t xml:space="preserve">)</w:t>
            </w:r>
          </w:p>
        </w:tc>
      </w:tr>
      <w:tr>
        <w:tc>
          <w:tcPr/>
          <w:p>
            <w:pPr>
              <w:pStyle w:val="Compact"/>
              <w:jc w:val="left"/>
            </w:pPr>
            <w:r>
              <w:rPr>
                <w:b/>
                <w:bCs/>
              </w:rPr>
              <w:t xml:space="preserve">Ridge Regression</w:t>
            </w:r>
          </w:p>
        </w:tc>
        <w:tc>
          <w:tcPr/>
          <w:p>
            <w:pPr>
              <w:pStyle w:val="Compact"/>
              <w:jc w:val="left"/>
            </w:pPr>
            <w:r>
              <w:t xml:space="preserve">Baseline (Climate + Genomics)</w:t>
            </w:r>
          </w:p>
        </w:tc>
        <w:tc>
          <w:tcPr/>
          <w:p>
            <w:pPr>
              <w:pStyle w:val="Compact"/>
              <w:jc w:val="left"/>
            </w:pPr>
            <w:r>
              <w:t xml:space="preserve">Random CV</w:t>
            </w:r>
          </w:p>
        </w:tc>
        <w:tc>
          <w:tcPr/>
          <w:p>
            <w:pPr>
              <w:pStyle w:val="Compact"/>
              <w:jc w:val="center"/>
            </w:pPr>
            <m:oMath>
              <m:r>
                <m:t>0.001</m:t>
              </m:r>
              <m:r>
                <m:rPr>
                  <m:sty m:val="p"/>
                </m:rPr>
                <m:t>±</m:t>
              </m:r>
              <m:r>
                <m:t>0.006</m:t>
              </m:r>
            </m:oMath>
            <w:r>
              <w:t xml:space="preserve">​</w:t>
            </w:r>
          </w:p>
        </w:tc>
        <w:tc>
          <w:tcPr/>
          <w:p>
            <w:pPr>
              <w:pStyle w:val="Compact"/>
              <w:jc w:val="center"/>
            </w:pPr>
            <w:r>
              <w:t xml:space="preserve">1.163</w:t>
            </w:r>
          </w:p>
        </w:tc>
        <w:tc>
          <w:tcPr/>
          <w:p>
            <w:pPr>
              <w:pStyle w:val="Compact"/>
              <w:jc w:val="center"/>
            </w:pPr>
            <w:r>
              <w:t xml:space="preserve">0.946</w:t>
            </w:r>
          </w:p>
        </w:tc>
        <w:tc>
          <w:tcPr/>
          <w:p>
            <w:pPr>
              <w:pStyle w:val="Compact"/>
              <w:jc w:val="center"/>
            </w:pPr>
            <m:oMath>
              <m:r>
                <m:rPr>
                  <m:sty m:val="p"/>
                </m:rPr>
                <m:t>+</m:t>
              </m:r>
              <m:r>
                <m:t>5.015</m:t>
              </m:r>
            </m:oMath>
            <w:r>
              <w:t xml:space="preserve">​</w:t>
            </w:r>
          </w:p>
        </w:tc>
        <w:tc>
          <w:tcPr/>
          <w:p>
            <w:pPr>
              <w:pStyle w:val="Compact"/>
              <w:jc w:val="center"/>
            </w:pPr>
            <m:oMath>
              <m:r>
                <m:rPr>
                  <m:sty m:val="p"/>
                </m:rPr>
                <m:t>+</m:t>
              </m:r>
              <m:r>
                <m:t>0.780</m:t>
              </m:r>
            </m:oMath>
            <w:r>
              <w:t xml:space="preserve">​</w:t>
            </w:r>
          </w:p>
        </w:tc>
      </w:tr>
      <w:tr>
        <w:tc>
          <w:tcPr/>
          <w:p>
            <w:pPr>
              <w:pStyle w:val="Compact"/>
              <w:jc w:val="left"/>
            </w:pPr>
            <w:r>
              <w:rPr>
                <w:b/>
                <w:bCs/>
              </w:rPr>
              <w:t xml:space="preserve">Ridge Regression</w:t>
            </w:r>
          </w:p>
        </w:tc>
        <w:tc>
          <w:tcPr/>
          <w:p>
            <w:pPr>
              <w:pStyle w:val="Compact"/>
              <w:jc w:val="left"/>
            </w:pPr>
            <w:r>
              <w:t xml:space="preserve">Baseline (Climate + Genomics)</w:t>
            </w:r>
          </w:p>
        </w:tc>
        <w:tc>
          <w:tcPr/>
          <w:p>
            <w:pPr>
              <w:pStyle w:val="Compact"/>
              <w:jc w:val="left"/>
            </w:pPr>
            <w:r>
              <w:t xml:space="preserve">Phylo-CV (140 Ma Buffer)</w:t>
            </w:r>
          </w:p>
        </w:tc>
        <w:tc>
          <w:tcPr/>
          <w:p>
            <w:pPr>
              <w:pStyle w:val="Compact"/>
              <w:jc w:val="center"/>
            </w:pPr>
            <m:oMath>
              <m:r>
                <m:rPr>
                  <m:sty m:val="p"/>
                </m:rPr>
                <m:t>−</m:t>
              </m:r>
              <m:r>
                <m:t>5.014</m:t>
              </m:r>
              <m:r>
                <m:rPr>
                  <m:sty m:val="p"/>
                </m:rPr>
                <m:t>±</m:t>
              </m:r>
              <m:r>
                <m:t>6.198</m:t>
              </m:r>
            </m:oMath>
            <w:r>
              <w:t xml:space="preserve">​</w:t>
            </w:r>
          </w:p>
        </w:tc>
        <w:tc>
          <w:tcPr/>
          <w:p>
            <w:pPr>
              <w:pStyle w:val="Compact"/>
              <w:jc w:val="center"/>
            </w:pPr>
            <w:r>
              <w:t xml:space="preserve">1.291</w:t>
            </w:r>
          </w:p>
        </w:tc>
        <w:tc>
          <w:tcPr/>
          <w:p>
            <w:pPr>
              <w:pStyle w:val="Compact"/>
              <w:jc w:val="center"/>
            </w:pPr>
            <w:r>
              <w:t xml:space="preserve">1.189</w:t>
            </w:r>
          </w:p>
        </w:tc>
        <w:tc>
          <w:tcPr/>
          <w:p>
            <w:pPr>
              <w:pStyle w:val="Compact"/>
              <w:jc w:val="center"/>
            </w:pPr>
            <m:oMath>
              <m:r>
                <m:rPr>
                  <m:sty m:val="p"/>
                </m:rPr>
                <m:t>+</m:t>
              </m:r>
              <m:r>
                <m:t>5.015</m:t>
              </m:r>
            </m:oMath>
            <w:r>
              <w:t xml:space="preserve">​</w:t>
            </w:r>
          </w:p>
        </w:tc>
        <w:tc>
          <w:tcPr/>
          <w:p>
            <w:pPr>
              <w:pStyle w:val="Compact"/>
              <w:jc w:val="center"/>
            </w:pPr>
            <m:oMath>
              <m:r>
                <m:rPr>
                  <m:sty m:val="p"/>
                </m:rPr>
                <m:t>−</m:t>
              </m:r>
              <m:r>
                <m:t>50.053</m:t>
              </m:r>
            </m:oMath>
            <w:r>
              <w:t xml:space="preserve">​</w:t>
            </w:r>
          </w:p>
        </w:tc>
      </w:tr>
      <w:tr>
        <w:tc>
          <w:tcPr/>
          <w:p>
            <w:pPr>
              <w:pStyle w:val="Compact"/>
              <w:jc w:val="left"/>
            </w:pPr>
            <w:r>
              <w:rPr>
                <w:b/>
                <w:bCs/>
              </w:rPr>
              <w:t xml:space="preserve">Ridge Regression</w:t>
            </w:r>
          </w:p>
        </w:tc>
        <w:tc>
          <w:tcPr/>
          <w:p>
            <w:pPr>
              <w:pStyle w:val="Compact"/>
              <w:jc w:val="left"/>
            </w:pPr>
            <w:r>
              <w:t xml:space="preserve">Augmented (+ 32 Phylo-PCoA)</w:t>
            </w:r>
          </w:p>
        </w:tc>
        <w:tc>
          <w:tcPr/>
          <w:p>
            <w:pPr>
              <w:pStyle w:val="Compact"/>
              <w:jc w:val="left"/>
            </w:pPr>
            <w:r>
              <w:t xml:space="preserve">Random CV</w:t>
            </w:r>
          </w:p>
        </w:tc>
        <w:tc>
          <w:tcPr/>
          <w:p>
            <w:pPr>
              <w:pStyle w:val="Compact"/>
              <w:jc w:val="center"/>
            </w:pPr>
            <m:oMath>
              <m:r>
                <m:t>0.781</m:t>
              </m:r>
              <m:r>
                <m:rPr>
                  <m:sty m:val="p"/>
                </m:rPr>
                <m:t>±</m:t>
              </m:r>
              <m:r>
                <m:t>0.033</m:t>
              </m:r>
            </m:oMath>
            <w:r>
              <w:t xml:space="preserve">​</w:t>
            </w:r>
          </w:p>
        </w:tc>
        <w:tc>
          <w:tcPr/>
          <w:p>
            <w:pPr>
              <w:pStyle w:val="Compact"/>
              <w:jc w:val="center"/>
            </w:pPr>
            <w:r>
              <w:t xml:space="preserve">0.543</w:t>
            </w:r>
          </w:p>
        </w:tc>
        <w:tc>
          <w:tcPr/>
          <w:p>
            <w:pPr>
              <w:pStyle w:val="Compact"/>
              <w:jc w:val="center"/>
            </w:pPr>
            <w:r>
              <w:t xml:space="preserve">0.390</w:t>
            </w:r>
          </w:p>
        </w:tc>
        <w:tc>
          <w:tcPr/>
          <w:p>
            <w:pPr>
              <w:pStyle w:val="Compact"/>
              <w:jc w:val="center"/>
            </w:pPr>
            <m:oMath>
              <m:r>
                <m:rPr>
                  <m:sty m:val="p"/>
                </m:rPr>
                <m:t>+</m:t>
              </m:r>
              <m:r>
                <m:t>55.848</m:t>
              </m:r>
            </m:oMath>
            <w:r>
              <w:t xml:space="preserve">​</w:t>
            </w:r>
          </w:p>
        </w:tc>
        <w:tc>
          <w:tcPr/>
          <w:p>
            <w:pPr>
              <w:pStyle w:val="Compact"/>
              <w:jc w:val="center"/>
            </w:pPr>
            <m:oMath>
              <m:r>
                <m:rPr>
                  <m:sty m:val="p"/>
                </m:rPr>
                <m:t>+</m:t>
              </m:r>
              <m:r>
                <m:t>0.780</m:t>
              </m:r>
            </m:oMath>
            <w:r>
              <w:t xml:space="preserve">​</w:t>
            </w:r>
          </w:p>
        </w:tc>
      </w:tr>
      <w:tr>
        <w:tc>
          <w:tcPr/>
          <w:p>
            <w:pPr>
              <w:pStyle w:val="Compact"/>
              <w:jc w:val="left"/>
            </w:pPr>
            <w:r>
              <w:rPr>
                <w:b/>
                <w:bCs/>
              </w:rPr>
              <w:t xml:space="preserve">Ridge Regression</w:t>
            </w:r>
          </w:p>
        </w:tc>
        <w:tc>
          <w:tcPr/>
          <w:p>
            <w:pPr>
              <w:pStyle w:val="Compact"/>
              <w:jc w:val="left"/>
            </w:pPr>
            <w:r>
              <w:t xml:space="preserve">Augmented (+ 32 Phylo-PCoA)</w:t>
            </w:r>
          </w:p>
        </w:tc>
        <w:tc>
          <w:tcPr/>
          <w:p>
            <w:pPr>
              <w:pStyle w:val="Compact"/>
              <w:jc w:val="left"/>
            </w:pPr>
            <w:r>
              <w:t xml:space="preserve">Phylo-CV (140 Ma Buffer)</w:t>
            </w:r>
          </w:p>
        </w:tc>
        <w:tc>
          <w:tcPr/>
          <w:p>
            <w:pPr>
              <w:pStyle w:val="Compact"/>
              <w:jc w:val="center"/>
            </w:pPr>
            <m:oMath>
              <m:r>
                <m:rPr>
                  <m:sty m:val="p"/>
                </m:rPr>
                <m:t>−</m:t>
              </m:r>
              <m:r>
                <m:t>55.067</m:t>
              </m:r>
              <m:r>
                <m:rPr>
                  <m:sty m:val="p"/>
                </m:rPr>
                <m:t>±</m:t>
              </m:r>
              <m:r>
                <m:t>83.365</m:t>
              </m:r>
            </m:oMath>
            <w:r>
              <w:t xml:space="preserve">​</w:t>
            </w:r>
          </w:p>
        </w:tc>
        <w:tc>
          <w:tcPr/>
          <w:p>
            <w:pPr>
              <w:pStyle w:val="Compact"/>
              <w:jc w:val="center"/>
            </w:pPr>
            <w:r>
              <w:t xml:space="preserve">3.187</w:t>
            </w:r>
          </w:p>
        </w:tc>
        <w:tc>
          <w:tcPr/>
          <w:p>
            <w:pPr>
              <w:pStyle w:val="Compact"/>
              <w:jc w:val="center"/>
            </w:pPr>
            <w:r>
              <w:t xml:space="preserve">2.461</w:t>
            </w:r>
          </w:p>
        </w:tc>
        <w:tc>
          <w:tcPr/>
          <w:p>
            <w:pPr>
              <w:pStyle w:val="Compact"/>
              <w:jc w:val="center"/>
            </w:pPr>
            <m:oMath>
              <m:r>
                <m:rPr>
                  <m:sty m:val="p"/>
                </m:rPr>
                <m:t>+</m:t>
              </m:r>
              <m:r>
                <m:t>55.848</m:t>
              </m:r>
            </m:oMath>
            <w:r>
              <w:t xml:space="preserve">​</w:t>
            </w:r>
          </w:p>
        </w:tc>
        <w:tc>
          <w:tcPr/>
          <w:p>
            <w:pPr>
              <w:pStyle w:val="Compact"/>
              <w:jc w:val="center"/>
            </w:pPr>
            <m:oMath>
              <m:r>
                <m:rPr>
                  <m:sty m:val="p"/>
                </m:rPr>
                <m:t>−</m:t>
              </m:r>
              <m:r>
                <m:t>50.053</m:t>
              </m:r>
            </m:oMath>
            <w:r>
              <w:t xml:space="preserve">​</w:t>
            </w:r>
          </w:p>
        </w:tc>
      </w:tr>
      <w:tr>
        <w:tc>
          <w:tcPr/>
          <w:p>
            <w:pPr>
              <w:pStyle w:val="Compact"/>
              <w:jc w:val="left"/>
            </w:pPr>
            <w:r>
              <w:rPr>
                <w:b/>
                <w:bCs/>
              </w:rPr>
              <w:t xml:space="preserve">Random Forest</w:t>
            </w:r>
          </w:p>
        </w:tc>
        <w:tc>
          <w:tcPr/>
          <w:p>
            <w:pPr>
              <w:pStyle w:val="Compact"/>
              <w:jc w:val="left"/>
            </w:pPr>
            <w:r>
              <w:t xml:space="preserve">Baseline (Climate + Genomics)</w:t>
            </w:r>
          </w:p>
        </w:tc>
        <w:tc>
          <w:tcPr/>
          <w:p>
            <w:pPr>
              <w:pStyle w:val="Compact"/>
              <w:jc w:val="left"/>
            </w:pPr>
            <w:r>
              <w:t xml:space="preserve">Random CV</w:t>
            </w:r>
          </w:p>
        </w:tc>
        <w:tc>
          <w:tcPr/>
          <w:p>
            <w:pPr>
              <w:pStyle w:val="Compact"/>
              <w:jc w:val="center"/>
            </w:pPr>
            <m:oMath>
              <m:r>
                <m:rPr>
                  <m:sty m:val="p"/>
                </m:rPr>
                <m:t>−</m:t>
              </m:r>
              <m:r>
                <m:t>0.025</m:t>
              </m:r>
              <m:r>
                <m:rPr>
                  <m:sty m:val="p"/>
                </m:rPr>
                <m:t>±</m:t>
              </m:r>
              <m:r>
                <m:t>0.011</m:t>
              </m:r>
            </m:oMath>
            <w:r>
              <w:t xml:space="preserve">​</w:t>
            </w:r>
          </w:p>
        </w:tc>
        <w:tc>
          <w:tcPr/>
          <w:p>
            <w:pPr>
              <w:pStyle w:val="Compact"/>
              <w:jc w:val="center"/>
            </w:pPr>
            <w:r>
              <w:t xml:space="preserve">1.178</w:t>
            </w:r>
          </w:p>
        </w:tc>
        <w:tc>
          <w:tcPr/>
          <w:p>
            <w:pPr>
              <w:pStyle w:val="Compact"/>
              <w:jc w:val="center"/>
            </w:pPr>
            <w:r>
              <w:t xml:space="preserve">0.960</w:t>
            </w:r>
          </w:p>
        </w:tc>
        <w:tc>
          <w:tcPr/>
          <w:p>
            <w:pPr>
              <w:pStyle w:val="Compact"/>
              <w:jc w:val="center"/>
            </w:pPr>
            <m:oMath>
              <m:r>
                <m:rPr>
                  <m:sty m:val="p"/>
                </m:rPr>
                <m:t>+</m:t>
              </m:r>
              <m:r>
                <m:t>5.094</m:t>
              </m:r>
            </m:oMath>
            <w:r>
              <w:t xml:space="preserve">​</w:t>
            </w:r>
          </w:p>
        </w:tc>
        <w:tc>
          <w:tcPr/>
          <w:p>
            <w:pPr>
              <w:pStyle w:val="Compact"/>
              <w:jc w:val="center"/>
            </w:pPr>
            <m:oMath>
              <m:r>
                <m:rPr>
                  <m:sty m:val="p"/>
                </m:rPr>
                <m:t>+</m:t>
              </m:r>
              <m:r>
                <m:t>0.874</m:t>
              </m:r>
            </m:oMath>
            <w:r>
              <w:t xml:space="preserve">​</w:t>
            </w:r>
          </w:p>
        </w:tc>
      </w:tr>
      <w:tr>
        <w:tc>
          <w:tcPr/>
          <w:p>
            <w:pPr>
              <w:pStyle w:val="Compact"/>
              <w:jc w:val="left"/>
            </w:pPr>
            <w:r>
              <w:rPr>
                <w:b/>
                <w:bCs/>
              </w:rPr>
              <w:t xml:space="preserve">Random Forest</w:t>
            </w:r>
          </w:p>
        </w:tc>
        <w:tc>
          <w:tcPr/>
          <w:p>
            <w:pPr>
              <w:pStyle w:val="Compact"/>
              <w:jc w:val="left"/>
            </w:pPr>
            <w:r>
              <w:t xml:space="preserve">Baseline (Climate + Genomics)</w:t>
            </w:r>
          </w:p>
        </w:tc>
        <w:tc>
          <w:tcPr/>
          <w:p>
            <w:pPr>
              <w:pStyle w:val="Compact"/>
              <w:jc w:val="left"/>
            </w:pPr>
            <w:r>
              <w:t xml:space="preserve">Phylo-CV (140 Ma Buffer)</w:t>
            </w:r>
          </w:p>
        </w:tc>
        <w:tc>
          <w:tcPr/>
          <w:p>
            <w:pPr>
              <w:pStyle w:val="Compact"/>
              <w:jc w:val="center"/>
            </w:pPr>
            <m:oMath>
              <m:r>
                <m:rPr>
                  <m:sty m:val="p"/>
                </m:rPr>
                <m:t>−</m:t>
              </m:r>
              <m:r>
                <m:t>5.119</m:t>
              </m:r>
              <m:r>
                <m:rPr>
                  <m:sty m:val="p"/>
                </m:rPr>
                <m:t>±</m:t>
              </m:r>
              <m:r>
                <m:t>6.107</m:t>
              </m:r>
            </m:oMath>
            <w:r>
              <w:t xml:space="preserve">​</w:t>
            </w:r>
          </w:p>
        </w:tc>
        <w:tc>
          <w:tcPr/>
          <w:p>
            <w:pPr>
              <w:pStyle w:val="Compact"/>
              <w:jc w:val="center"/>
            </w:pPr>
            <w:r>
              <w:t xml:space="preserve">1.309</w:t>
            </w:r>
          </w:p>
        </w:tc>
        <w:tc>
          <w:tcPr/>
          <w:p>
            <w:pPr>
              <w:pStyle w:val="Compact"/>
              <w:jc w:val="center"/>
            </w:pPr>
            <w:r>
              <w:t xml:space="preserve">1.202</w:t>
            </w:r>
          </w:p>
        </w:tc>
        <w:tc>
          <w:tcPr/>
          <w:p>
            <w:pPr>
              <w:pStyle w:val="Compact"/>
              <w:jc w:val="center"/>
            </w:pPr>
            <m:oMath>
              <m:r>
                <m:rPr>
                  <m:sty m:val="p"/>
                </m:rPr>
                <m:t>+</m:t>
              </m:r>
              <m:r>
                <m:t>5.094</m:t>
              </m:r>
            </m:oMath>
            <w:r>
              <w:t xml:space="preserve">​</w:t>
            </w:r>
          </w:p>
        </w:tc>
        <w:tc>
          <w:tcPr/>
          <w:p>
            <w:pPr>
              <w:pStyle w:val="Compact"/>
              <w:jc w:val="center"/>
            </w:pPr>
            <m:oMath>
              <m:r>
                <m:rPr>
                  <m:sty m:val="p"/>
                </m:rPr>
                <m:t>−</m:t>
              </m:r>
              <m:r>
                <m:t>2.862</m:t>
              </m:r>
            </m:oMath>
            <w:r>
              <w:t xml:space="preserve">​</w:t>
            </w:r>
          </w:p>
        </w:tc>
      </w:tr>
      <w:tr>
        <w:tc>
          <w:tcPr/>
          <w:p>
            <w:pPr>
              <w:pStyle w:val="Compact"/>
              <w:jc w:val="left"/>
            </w:pPr>
            <w:r>
              <w:rPr>
                <w:b/>
                <w:bCs/>
              </w:rPr>
              <w:t xml:space="preserve">Random Forest</w:t>
            </w:r>
          </w:p>
        </w:tc>
        <w:tc>
          <w:tcPr/>
          <w:p>
            <w:pPr>
              <w:pStyle w:val="Compact"/>
              <w:jc w:val="left"/>
            </w:pPr>
            <w:r>
              <w:t xml:space="preserve">Augmented (+ 32 Phylo-PCoA)</w:t>
            </w:r>
          </w:p>
        </w:tc>
        <w:tc>
          <w:tcPr/>
          <w:p>
            <w:pPr>
              <w:pStyle w:val="Compact"/>
              <w:jc w:val="left"/>
            </w:pPr>
            <w:r>
              <w:t xml:space="preserve">Random CV</w:t>
            </w:r>
          </w:p>
        </w:tc>
        <w:tc>
          <w:tcPr/>
          <w:p>
            <w:pPr>
              <w:pStyle w:val="Compact"/>
              <w:jc w:val="center"/>
            </w:pPr>
            <m:oMath>
              <m:r>
                <m:t>0.849</m:t>
              </m:r>
              <m:r>
                <m:rPr>
                  <m:sty m:val="p"/>
                </m:rPr>
                <m:t>±</m:t>
              </m:r>
              <m:r>
                <m:t>0.018</m:t>
              </m:r>
            </m:oMath>
          </w:p>
        </w:tc>
        <w:tc>
          <w:tcPr/>
          <w:p>
            <w:pPr>
              <w:pStyle w:val="Compact"/>
              <w:jc w:val="center"/>
            </w:pPr>
            <w:r>
              <w:rPr>
                <w:b/>
                <w:bCs/>
              </w:rPr>
              <w:t xml:space="preserve">0.450</w:t>
            </w:r>
          </w:p>
        </w:tc>
        <w:tc>
          <w:tcPr/>
          <w:p>
            <w:pPr>
              <w:pStyle w:val="Compact"/>
              <w:jc w:val="center"/>
            </w:pPr>
            <w:r>
              <w:rPr>
                <w:b/>
                <w:bCs/>
              </w:rPr>
              <w:t xml:space="preserve">0.336</w:t>
            </w:r>
          </w:p>
        </w:tc>
        <w:tc>
          <w:tcPr/>
          <w:p>
            <w:pPr>
              <w:pStyle w:val="Compact"/>
              <w:jc w:val="center"/>
            </w:pPr>
            <m:oMath>
              <m:r>
                <m:rPr>
                  <m:sty m:val="p"/>
                </m:rPr>
                <m:t>+</m:t>
              </m:r>
              <m:r>
                <m:t>8.830</m:t>
              </m:r>
            </m:oMath>
            <w:r>
              <w:t xml:space="preserve">​</w:t>
            </w:r>
          </w:p>
        </w:tc>
        <w:tc>
          <w:tcPr/>
          <w:p>
            <w:pPr>
              <w:pStyle w:val="Compact"/>
              <w:jc w:val="center"/>
            </w:pPr>
            <m:oMath>
              <m:r>
                <m:rPr>
                  <m:sty m:val="p"/>
                </m:rPr>
                <m:t>+</m:t>
              </m:r>
              <m:r>
                <m:t>0.874</m:t>
              </m:r>
            </m:oMath>
          </w:p>
        </w:tc>
      </w:tr>
      <w:tr>
        <w:tc>
          <w:tcPr/>
          <w:p>
            <w:pPr>
              <w:pStyle w:val="Compact"/>
              <w:jc w:val="left"/>
            </w:pPr>
            <w:r>
              <w:rPr>
                <w:b/>
                <w:bCs/>
              </w:rPr>
              <w:t xml:space="preserve">Random Forest</w:t>
            </w:r>
          </w:p>
        </w:tc>
        <w:tc>
          <w:tcPr/>
          <w:p>
            <w:pPr>
              <w:pStyle w:val="Compact"/>
              <w:jc w:val="left"/>
            </w:pPr>
            <w:r>
              <w:t xml:space="preserve">Augmented (+ 32 Phylo-PCoA)</w:t>
            </w:r>
          </w:p>
        </w:tc>
        <w:tc>
          <w:tcPr/>
          <w:p>
            <w:pPr>
              <w:pStyle w:val="Compact"/>
              <w:jc w:val="left"/>
            </w:pPr>
            <w:r>
              <w:t xml:space="preserve">Phylo-CV (140 Ma Buffer)</w:t>
            </w:r>
          </w:p>
        </w:tc>
        <w:tc>
          <w:tcPr/>
          <w:p>
            <w:pPr>
              <w:pStyle w:val="Compact"/>
              <w:jc w:val="center"/>
            </w:pPr>
            <m:oMath>
              <m:r>
                <m:rPr>
                  <m:sty m:val="p"/>
                </m:rPr>
                <m:t>−</m:t>
              </m:r>
              <m:r>
                <m:t>7.981</m:t>
              </m:r>
              <m:r>
                <m:rPr>
                  <m:sty m:val="p"/>
                </m:rPr>
                <m:t>±</m:t>
              </m:r>
              <m:r>
                <m:t>11.721</m:t>
              </m:r>
            </m:oMath>
            <w:r>
              <w:t xml:space="preserve">​</w:t>
            </w:r>
          </w:p>
        </w:tc>
        <w:tc>
          <w:tcPr/>
          <w:p>
            <w:pPr>
              <w:pStyle w:val="Compact"/>
              <w:jc w:val="center"/>
            </w:pPr>
            <w:r>
              <w:t xml:space="preserve">1.423</w:t>
            </w:r>
          </w:p>
        </w:tc>
        <w:tc>
          <w:tcPr/>
          <w:p>
            <w:pPr>
              <w:pStyle w:val="Compact"/>
              <w:jc w:val="center"/>
            </w:pPr>
            <w:r>
              <w:t xml:space="preserve">1.276</w:t>
            </w:r>
          </w:p>
        </w:tc>
        <w:tc>
          <w:tcPr/>
          <w:p>
            <w:pPr>
              <w:pStyle w:val="Compact"/>
              <w:jc w:val="center"/>
            </w:pPr>
            <m:oMath>
              <m:r>
                <m:rPr>
                  <m:sty m:val="p"/>
                </m:rPr>
                <m:t>+</m:t>
              </m:r>
              <m:r>
                <m:t>8.830</m:t>
              </m:r>
            </m:oMath>
            <w:r>
              <w:t xml:space="preserve">​</w:t>
            </w:r>
          </w:p>
        </w:tc>
        <w:tc>
          <w:tcPr/>
          <w:p>
            <w:pPr>
              <w:pStyle w:val="Compact"/>
              <w:jc w:val="center"/>
            </w:pPr>
            <m:oMath>
              <m:r>
                <m:rPr>
                  <m:sty m:val="p"/>
                </m:rPr>
                <m:t>−</m:t>
              </m:r>
              <m:r>
                <m:t>2.862</m:t>
              </m:r>
            </m:oMath>
            <w:r>
              <w:t xml:space="preserve">​</w:t>
            </w:r>
          </w:p>
        </w:tc>
      </w:tr>
      <w:tr>
        <w:tc>
          <w:tcPr/>
          <w:p>
            <w:pPr>
              <w:pStyle w:val="Compact"/>
              <w:jc w:val="left"/>
            </w:pPr>
            <w:r>
              <w:rPr>
                <w:b/>
                <w:bCs/>
              </w:rPr>
              <w:t xml:space="preserve">XGBoost Regressor</w:t>
            </w:r>
          </w:p>
        </w:tc>
        <w:tc>
          <w:tcPr/>
          <w:p>
            <w:pPr>
              <w:pStyle w:val="Compact"/>
              <w:jc w:val="left"/>
            </w:pPr>
            <w:r>
              <w:t xml:space="preserve">Baseline (Climate + Genomics)</w:t>
            </w:r>
          </w:p>
        </w:tc>
        <w:tc>
          <w:tcPr/>
          <w:p>
            <w:pPr>
              <w:pStyle w:val="Compact"/>
              <w:jc w:val="left"/>
            </w:pPr>
            <w:r>
              <w:t xml:space="preserve">Random CV</w:t>
            </w:r>
          </w:p>
        </w:tc>
        <w:tc>
          <w:tcPr/>
          <w:p>
            <w:pPr>
              <w:pStyle w:val="Compact"/>
              <w:jc w:val="center"/>
            </w:pPr>
            <m:oMath>
              <m:r>
                <m:rPr>
                  <m:sty m:val="p"/>
                </m:rPr>
                <m:t>−</m:t>
              </m:r>
              <m:r>
                <m:t>0.034</m:t>
              </m:r>
              <m:r>
                <m:rPr>
                  <m:sty m:val="p"/>
                </m:rPr>
                <m:t>±</m:t>
              </m:r>
              <m:r>
                <m:t>0.005</m:t>
              </m:r>
            </m:oMath>
            <w:r>
              <w:t xml:space="preserve">​</w:t>
            </w:r>
          </w:p>
        </w:tc>
        <w:tc>
          <w:tcPr/>
          <w:p>
            <w:pPr>
              <w:pStyle w:val="Compact"/>
              <w:jc w:val="center"/>
            </w:pPr>
            <w:r>
              <w:t xml:space="preserve">1.183</w:t>
            </w:r>
          </w:p>
        </w:tc>
        <w:tc>
          <w:tcPr/>
          <w:p>
            <w:pPr>
              <w:pStyle w:val="Compact"/>
              <w:jc w:val="center"/>
            </w:pPr>
            <w:r>
              <w:t xml:space="preserve">0.958</w:t>
            </w:r>
          </w:p>
        </w:tc>
        <w:tc>
          <w:tcPr/>
          <w:p>
            <w:pPr>
              <w:pStyle w:val="Compact"/>
              <w:jc w:val="center"/>
            </w:pPr>
            <m:oMath>
              <m:r>
                <m:rPr>
                  <m:sty m:val="p"/>
                </m:rPr>
                <m:t>+</m:t>
              </m:r>
              <m:r>
                <m:t>5.112</m:t>
              </m:r>
            </m:oMath>
            <w:r>
              <w:t xml:space="preserve">​</w:t>
            </w:r>
          </w:p>
        </w:tc>
        <w:tc>
          <w:tcPr/>
          <w:p>
            <w:pPr>
              <w:pStyle w:val="Compact"/>
              <w:jc w:val="center"/>
            </w:pPr>
            <m:oMath>
              <m:r>
                <m:rPr>
                  <m:sty m:val="p"/>
                </m:rPr>
                <m:t>+</m:t>
              </m:r>
              <m:r>
                <m:t>0.881</m:t>
              </m:r>
            </m:oMath>
            <w:r>
              <w:t xml:space="preserve">​</w:t>
            </w:r>
          </w:p>
        </w:tc>
      </w:tr>
      <w:tr>
        <w:tc>
          <w:tcPr/>
          <w:p>
            <w:pPr>
              <w:pStyle w:val="Compact"/>
              <w:jc w:val="left"/>
            </w:pPr>
            <w:r>
              <w:rPr>
                <w:b/>
                <w:bCs/>
              </w:rPr>
              <w:t xml:space="preserve">XGBoost Regressor</w:t>
            </w:r>
          </w:p>
        </w:tc>
        <w:tc>
          <w:tcPr/>
          <w:p>
            <w:pPr>
              <w:pStyle w:val="Compact"/>
              <w:jc w:val="left"/>
            </w:pPr>
            <w:r>
              <w:t xml:space="preserve">Baseline (Climate + Genomics)</w:t>
            </w:r>
          </w:p>
        </w:tc>
        <w:tc>
          <w:tcPr/>
          <w:p>
            <w:pPr>
              <w:pStyle w:val="Compact"/>
              <w:jc w:val="left"/>
            </w:pPr>
            <w:r>
              <w:t xml:space="preserve">Phylo-CV (140 Ma Buffer)</w:t>
            </w:r>
          </w:p>
        </w:tc>
        <w:tc>
          <w:tcPr/>
          <w:p>
            <w:pPr>
              <w:pStyle w:val="Compact"/>
              <w:jc w:val="center"/>
            </w:pPr>
            <m:oMath>
              <m:r>
                <m:rPr>
                  <m:sty m:val="p"/>
                </m:rPr>
                <m:t>−</m:t>
              </m:r>
              <m:r>
                <m:t>5.146</m:t>
              </m:r>
              <m:r>
                <m:rPr>
                  <m:sty m:val="p"/>
                </m:rPr>
                <m:t>±</m:t>
              </m:r>
              <m:r>
                <m:t>5.988</m:t>
              </m:r>
            </m:oMath>
            <w:r>
              <w:t xml:space="preserve">​</w:t>
            </w:r>
          </w:p>
        </w:tc>
        <w:tc>
          <w:tcPr/>
          <w:p>
            <w:pPr>
              <w:pStyle w:val="Compact"/>
              <w:jc w:val="center"/>
            </w:pPr>
            <w:r>
              <w:t xml:space="preserve">1.320</w:t>
            </w:r>
          </w:p>
        </w:tc>
        <w:tc>
          <w:tcPr/>
          <w:p>
            <w:pPr>
              <w:pStyle w:val="Compact"/>
              <w:jc w:val="center"/>
            </w:pPr>
            <w:r>
              <w:t xml:space="preserve">1.205</w:t>
            </w:r>
          </w:p>
        </w:tc>
        <w:tc>
          <w:tcPr/>
          <w:p>
            <w:pPr>
              <w:pStyle w:val="Compact"/>
              <w:jc w:val="center"/>
            </w:pPr>
            <m:oMath>
              <m:r>
                <m:rPr>
                  <m:sty m:val="p"/>
                </m:rPr>
                <m:t>+</m:t>
              </m:r>
              <m:r>
                <m:t>5.112</m:t>
              </m:r>
            </m:oMath>
            <w:r>
              <w:t xml:space="preserve">​</w:t>
            </w:r>
          </w:p>
        </w:tc>
        <w:tc>
          <w:tcPr/>
          <w:p>
            <w:pPr>
              <w:pStyle w:val="Compact"/>
              <w:jc w:val="center"/>
            </w:pPr>
            <m:oMath>
              <m:r>
                <m:rPr>
                  <m:sty m:val="p"/>
                </m:rPr>
                <m:t>−</m:t>
              </m:r>
              <m:r>
                <m:t>0.471</m:t>
              </m:r>
            </m:oMath>
            <w:r>
              <w:t xml:space="preserve">​</w:t>
            </w:r>
          </w:p>
        </w:tc>
      </w:tr>
      <w:tr>
        <w:tc>
          <w:tcPr/>
          <w:p>
            <w:pPr>
              <w:pStyle w:val="Compact"/>
              <w:jc w:val="left"/>
            </w:pPr>
            <w:r>
              <w:rPr>
                <w:b/>
                <w:bCs/>
              </w:rPr>
              <w:t xml:space="preserve">XGBoost Regressor</w:t>
            </w:r>
          </w:p>
        </w:tc>
        <w:tc>
          <w:tcPr/>
          <w:p>
            <w:pPr>
              <w:pStyle w:val="Compact"/>
              <w:jc w:val="left"/>
            </w:pPr>
            <w:r>
              <w:t xml:space="preserve">Augmented (+ 32 Phylo-PCoA)</w:t>
            </w:r>
          </w:p>
        </w:tc>
        <w:tc>
          <w:tcPr/>
          <w:p>
            <w:pPr>
              <w:pStyle w:val="Compact"/>
              <w:jc w:val="left"/>
            </w:pPr>
            <w:r>
              <w:t xml:space="preserve">Random CV</w:t>
            </w:r>
          </w:p>
        </w:tc>
        <w:tc>
          <w:tcPr/>
          <w:p>
            <w:pPr>
              <w:pStyle w:val="Compact"/>
              <w:jc w:val="center"/>
            </w:pPr>
            <m:oMath>
              <m:r>
                <m:t>0.848</m:t>
              </m:r>
              <m:r>
                <m:rPr>
                  <m:sty m:val="p"/>
                </m:rPr>
                <m:t>±</m:t>
              </m:r>
              <m:r>
                <m:t>0.021</m:t>
              </m:r>
            </m:oMath>
          </w:p>
        </w:tc>
        <w:tc>
          <w:tcPr/>
          <w:p>
            <w:pPr>
              <w:pStyle w:val="Compact"/>
              <w:jc w:val="center"/>
            </w:pPr>
            <w:r>
              <w:rPr>
                <w:b/>
                <w:bCs/>
              </w:rPr>
              <w:t xml:space="preserve">0.452</w:t>
            </w:r>
          </w:p>
        </w:tc>
        <w:tc>
          <w:tcPr/>
          <w:p>
            <w:pPr>
              <w:pStyle w:val="Compact"/>
              <w:jc w:val="center"/>
            </w:pPr>
            <w:r>
              <w:rPr>
                <w:b/>
                <w:bCs/>
              </w:rPr>
              <w:t xml:space="preserve">0.338</w:t>
            </w:r>
          </w:p>
        </w:tc>
        <w:tc>
          <w:tcPr/>
          <w:p>
            <w:pPr>
              <w:pStyle w:val="Compact"/>
              <w:jc w:val="center"/>
            </w:pPr>
            <m:oMath>
              <m:r>
                <m:rPr>
                  <m:sty m:val="p"/>
                </m:rPr>
                <m:t>+</m:t>
              </m:r>
              <m:r>
                <m:t>6.465</m:t>
              </m:r>
            </m:oMath>
            <w:r>
              <w:t xml:space="preserve">​</w:t>
            </w:r>
          </w:p>
        </w:tc>
        <w:tc>
          <w:tcPr/>
          <w:p>
            <w:pPr>
              <w:pStyle w:val="Compact"/>
              <w:jc w:val="center"/>
            </w:pPr>
            <m:oMath>
              <m:r>
                <m:rPr>
                  <m:sty m:val="p"/>
                </m:rPr>
                <m:t>+</m:t>
              </m:r>
              <m:r>
                <m:t>0.881</m:t>
              </m:r>
            </m:oMath>
          </w:p>
        </w:tc>
      </w:tr>
      <w:tr>
        <w:tc>
          <w:tcPr/>
          <w:p>
            <w:pPr>
              <w:pStyle w:val="Compact"/>
              <w:jc w:val="left"/>
            </w:pPr>
            <w:r>
              <w:rPr>
                <w:b/>
                <w:bCs/>
              </w:rPr>
              <w:t xml:space="preserve">XGBoost Regressor</w:t>
            </w:r>
          </w:p>
        </w:tc>
        <w:tc>
          <w:tcPr/>
          <w:p>
            <w:pPr>
              <w:pStyle w:val="Compact"/>
              <w:jc w:val="left"/>
            </w:pPr>
            <w:r>
              <w:t xml:space="preserve">Augmented (+ 32 Phylo-PCoA)</w:t>
            </w:r>
          </w:p>
        </w:tc>
        <w:tc>
          <w:tcPr/>
          <w:p>
            <w:pPr>
              <w:pStyle w:val="Compact"/>
              <w:jc w:val="left"/>
            </w:pPr>
            <w:r>
              <w:t xml:space="preserve">Phylo-CV (140 Ma Buffer)</w:t>
            </w:r>
          </w:p>
        </w:tc>
        <w:tc>
          <w:tcPr/>
          <w:p>
            <w:pPr>
              <w:pStyle w:val="Compact"/>
              <w:jc w:val="center"/>
            </w:pPr>
            <m:oMath>
              <m:r>
                <m:rPr>
                  <m:sty m:val="p"/>
                </m:rPr>
                <m:t>−</m:t>
              </m:r>
              <m:r>
                <m:t>5.617</m:t>
              </m:r>
              <m:r>
                <m:rPr>
                  <m:sty m:val="p"/>
                </m:rPr>
                <m:t>±</m:t>
              </m:r>
              <m:r>
                <m:t>8.024</m:t>
              </m:r>
            </m:oMath>
          </w:p>
        </w:tc>
        <w:tc>
          <w:tcPr/>
          <w:p>
            <w:pPr>
              <w:pStyle w:val="Compact"/>
              <w:jc w:val="center"/>
            </w:pPr>
            <w:r>
              <w:rPr>
                <w:b/>
                <w:bCs/>
              </w:rPr>
              <w:t xml:space="preserve">1.274</w:t>
            </w:r>
          </w:p>
        </w:tc>
        <w:tc>
          <w:tcPr/>
          <w:p>
            <w:pPr>
              <w:pStyle w:val="Compact"/>
              <w:jc w:val="center"/>
            </w:pPr>
            <w:r>
              <w:rPr>
                <w:b/>
                <w:bCs/>
              </w:rPr>
              <w:t xml:space="preserve">1.132</w:t>
            </w:r>
          </w:p>
        </w:tc>
        <w:tc>
          <w:tcPr/>
          <w:p>
            <w:pPr>
              <w:pStyle w:val="Compact"/>
              <w:jc w:val="center"/>
            </w:pPr>
            <m:oMath>
              <m:r>
                <m:rPr>
                  <m:sty m:val="p"/>
                </m:rPr>
                <m:t>+</m:t>
              </m:r>
              <m:r>
                <m:t>6.465</m:t>
              </m:r>
            </m:oMath>
            <w:r>
              <w:t xml:space="preserve">​</w:t>
            </w:r>
          </w:p>
        </w:tc>
        <w:tc>
          <w:tcPr/>
          <w:p>
            <w:pPr>
              <w:pStyle w:val="Compact"/>
              <w:jc w:val="center"/>
            </w:pPr>
            <m:oMath>
              <m:r>
                <m:rPr>
                  <m:sty m:val="p"/>
                </m:rPr>
                <m:t>−</m:t>
              </m:r>
              <m:r>
                <m:t>0.471</m:t>
              </m:r>
            </m:oMath>
          </w:p>
        </w:tc>
      </w:tr>
      <w:tr>
        <w:tc>
          <w:tcPr/>
          <w:p>
            <w:pPr>
              <w:pStyle w:val="Compact"/>
              <w:jc w:val="left"/>
            </w:pPr>
            <w:r>
              <w:rPr>
                <w:b/>
                <w:bCs/>
              </w:rPr>
              <w:t xml:space="preserve">PhyloGNN (PyG)</w:t>
            </w:r>
          </w:p>
        </w:tc>
        <w:tc>
          <w:tcPr/>
          <w:p>
            <w:pPr>
              <w:pStyle w:val="Compact"/>
              <w:jc w:val="left"/>
            </w:pPr>
            <w:r>
              <w:t xml:space="preserve">Baseline (Climate + Genomics)</w:t>
            </w:r>
          </w:p>
        </w:tc>
        <w:tc>
          <w:tcPr/>
          <w:p>
            <w:pPr>
              <w:pStyle w:val="Compact"/>
              <w:jc w:val="left"/>
            </w:pPr>
            <w:r>
              <w:t xml:space="preserve">Random CV</w:t>
            </w:r>
          </w:p>
        </w:tc>
        <w:tc>
          <w:tcPr/>
          <w:p>
            <w:pPr>
              <w:pStyle w:val="Compact"/>
              <w:jc w:val="center"/>
            </w:pPr>
            <m:oMath>
              <m:r>
                <m:rPr>
                  <m:sty m:val="p"/>
                </m:rPr>
                <m:t>−</m:t>
              </m:r>
              <m:r>
                <m:t>0.486</m:t>
              </m:r>
              <m:r>
                <m:rPr>
                  <m:sty m:val="p"/>
                </m:rPr>
                <m:t>±</m:t>
              </m:r>
              <m:r>
                <m:t>0.647</m:t>
              </m:r>
            </m:oMath>
            <w:r>
              <w:t xml:space="preserve">​</w:t>
            </w:r>
          </w:p>
        </w:tc>
        <w:tc>
          <w:tcPr/>
          <w:p>
            <w:pPr>
              <w:pStyle w:val="Compact"/>
              <w:jc w:val="center"/>
            </w:pPr>
            <w:r>
              <w:t xml:space="preserve">1.396</w:t>
            </w:r>
          </w:p>
        </w:tc>
        <w:tc>
          <w:tcPr/>
          <w:p>
            <w:pPr>
              <w:pStyle w:val="Compact"/>
              <w:jc w:val="center"/>
            </w:pPr>
            <w:r>
              <w:t xml:space="preserve">1.094</w:t>
            </w:r>
          </w:p>
        </w:tc>
        <w:tc>
          <w:tcPr/>
          <w:p>
            <w:pPr>
              <w:pStyle w:val="Compact"/>
              <w:jc w:val="center"/>
            </w:pPr>
            <m:oMath>
              <m:r>
                <m:rPr>
                  <m:sty m:val="p"/>
                </m:rPr>
                <m:t>+</m:t>
              </m:r>
              <m:r>
                <m:t>7.007</m:t>
              </m:r>
            </m:oMath>
            <w:r>
              <w:t xml:space="preserve">​</w:t>
            </w:r>
          </w:p>
        </w:tc>
        <w:tc>
          <w:tcPr/>
          <w:p>
            <w:pPr>
              <w:pStyle w:val="Compact"/>
              <w:jc w:val="center"/>
            </w:pPr>
            <m:oMath>
              <m:r>
                <m:rPr>
                  <m:sty m:val="p"/>
                </m:rPr>
                <m:t>−</m:t>
              </m:r>
              <m:r>
                <m:t>0.059</m:t>
              </m:r>
            </m:oMath>
            <w:r>
              <w:t xml:space="preserve">​</w:t>
            </w:r>
          </w:p>
        </w:tc>
      </w:tr>
      <w:tr>
        <w:tc>
          <w:tcPr/>
          <w:p>
            <w:pPr>
              <w:pStyle w:val="Compact"/>
              <w:jc w:val="left"/>
            </w:pPr>
            <w:r>
              <w:rPr>
                <w:b/>
                <w:bCs/>
              </w:rPr>
              <w:t xml:space="preserve">PhyloGNN (PyG)</w:t>
            </w:r>
          </w:p>
        </w:tc>
        <w:tc>
          <w:tcPr/>
          <w:p>
            <w:pPr>
              <w:pStyle w:val="Compact"/>
              <w:jc w:val="left"/>
            </w:pPr>
            <w:r>
              <w:t xml:space="preserve">Baseline (Climate + Genomics)</w:t>
            </w:r>
          </w:p>
        </w:tc>
        <w:tc>
          <w:tcPr/>
          <w:p>
            <w:pPr>
              <w:pStyle w:val="Compact"/>
              <w:jc w:val="left"/>
            </w:pPr>
            <w:r>
              <w:t xml:space="preserve">Phylo-CV (140 Ma Buffer)</w:t>
            </w:r>
          </w:p>
        </w:tc>
        <w:tc>
          <w:tcPr/>
          <w:p>
            <w:pPr>
              <w:pStyle w:val="Compact"/>
              <w:jc w:val="center"/>
            </w:pPr>
            <m:oMath>
              <m:r>
                <m:rPr>
                  <m:sty m:val="p"/>
                </m:rPr>
                <m:t>−</m:t>
              </m:r>
              <m:r>
                <m:t>7.493</m:t>
              </m:r>
              <m:r>
                <m:rPr>
                  <m:sty m:val="p"/>
                </m:rPr>
                <m:t>±</m:t>
              </m:r>
              <m:r>
                <m:t>10.032</m:t>
              </m:r>
            </m:oMath>
            <w:r>
              <w:t xml:space="preserve">​</w:t>
            </w:r>
          </w:p>
        </w:tc>
        <w:tc>
          <w:tcPr/>
          <w:p>
            <w:pPr>
              <w:pStyle w:val="Compact"/>
              <w:jc w:val="center"/>
            </w:pPr>
            <w:r>
              <w:t xml:space="preserve">1.517</w:t>
            </w:r>
          </w:p>
        </w:tc>
        <w:tc>
          <w:tcPr/>
          <w:p>
            <w:pPr>
              <w:pStyle w:val="Compact"/>
              <w:jc w:val="center"/>
            </w:pPr>
            <w:r>
              <w:t xml:space="preserve">1.400</w:t>
            </w:r>
          </w:p>
        </w:tc>
        <w:tc>
          <w:tcPr/>
          <w:p>
            <w:pPr>
              <w:pStyle w:val="Compact"/>
              <w:jc w:val="center"/>
            </w:pPr>
            <m:oMath>
              <m:r>
                <m:rPr>
                  <m:sty m:val="p"/>
                </m:rPr>
                <m:t>+</m:t>
              </m:r>
              <m:r>
                <m:t>7.007</m:t>
              </m:r>
            </m:oMath>
            <w:r>
              <w:t xml:space="preserve">​</w:t>
            </w:r>
          </w:p>
        </w:tc>
        <w:tc>
          <w:tcPr/>
          <w:p>
            <w:pPr>
              <w:pStyle w:val="Compact"/>
              <w:jc w:val="center"/>
            </w:pPr>
            <m:oMath>
              <m:r>
                <m:rPr>
                  <m:sty m:val="p"/>
                </m:rPr>
                <m:t>−</m:t>
              </m:r>
              <m:r>
                <m:t>6.391</m:t>
              </m:r>
            </m:oMath>
            <w:r>
              <w:t xml:space="preserve">​</w:t>
            </w:r>
          </w:p>
        </w:tc>
      </w:tr>
      <w:tr>
        <w:tc>
          <w:tcPr/>
          <w:p>
            <w:pPr>
              <w:pStyle w:val="Compact"/>
              <w:jc w:val="left"/>
            </w:pPr>
            <w:r>
              <w:rPr>
                <w:b/>
                <w:bCs/>
              </w:rPr>
              <w:t xml:space="preserve">PhyloGNN (PyG)</w:t>
            </w:r>
          </w:p>
        </w:tc>
        <w:tc>
          <w:tcPr/>
          <w:p>
            <w:pPr>
              <w:pStyle w:val="Compact"/>
              <w:jc w:val="left"/>
            </w:pPr>
            <w:r>
              <w:t xml:space="preserve">Augmented (+ 32 Phylo-PCoA)</w:t>
            </w:r>
          </w:p>
        </w:tc>
        <w:tc>
          <w:tcPr/>
          <w:p>
            <w:pPr>
              <w:pStyle w:val="Compact"/>
              <w:jc w:val="left"/>
            </w:pPr>
            <w:r>
              <w:t xml:space="preserve">Random CV</w:t>
            </w:r>
          </w:p>
        </w:tc>
        <w:tc>
          <w:tcPr/>
          <w:p>
            <w:pPr>
              <w:pStyle w:val="Compact"/>
              <w:jc w:val="center"/>
            </w:pPr>
            <m:oMath>
              <m:r>
                <m:rPr>
                  <m:sty m:val="p"/>
                </m:rPr>
                <m:t>−</m:t>
              </m:r>
              <m:r>
                <m:t>0.545</m:t>
              </m:r>
              <m:r>
                <m:rPr>
                  <m:sty m:val="p"/>
                </m:rPr>
                <m:t>±</m:t>
              </m:r>
              <m:r>
                <m:t>0.284</m:t>
              </m:r>
            </m:oMath>
            <w:r>
              <w:t xml:space="preserve">​</w:t>
            </w:r>
          </w:p>
        </w:tc>
        <w:tc>
          <w:tcPr/>
          <w:p>
            <w:pPr>
              <w:pStyle w:val="Compact"/>
              <w:jc w:val="center"/>
            </w:pPr>
            <w:r>
              <w:t xml:space="preserve">1.441</w:t>
            </w:r>
          </w:p>
        </w:tc>
        <w:tc>
          <w:tcPr/>
          <w:p>
            <w:pPr>
              <w:pStyle w:val="Compact"/>
              <w:jc w:val="center"/>
            </w:pPr>
            <w:r>
              <w:t xml:space="preserve">1.121</w:t>
            </w:r>
          </w:p>
        </w:tc>
        <w:tc>
          <w:tcPr/>
          <w:p>
            <w:pPr>
              <w:pStyle w:val="Compact"/>
              <w:jc w:val="center"/>
            </w:pPr>
            <m:oMath>
              <m:r>
                <m:rPr>
                  <m:sty m:val="p"/>
                </m:rPr>
                <m:t>+</m:t>
              </m:r>
              <m:r>
                <m:t>13.339</m:t>
              </m:r>
            </m:oMath>
            <w:r>
              <w:t xml:space="preserve">​</w:t>
            </w:r>
          </w:p>
        </w:tc>
        <w:tc>
          <w:tcPr/>
          <w:p>
            <w:pPr>
              <w:pStyle w:val="Compact"/>
              <w:jc w:val="center"/>
            </w:pPr>
            <m:oMath>
              <m:r>
                <m:rPr>
                  <m:sty m:val="p"/>
                </m:rPr>
                <m:t>−</m:t>
              </m:r>
              <m:r>
                <m:t>0.059</m:t>
              </m:r>
            </m:oMath>
            <w:r>
              <w:t xml:space="preserve">​</w:t>
            </w:r>
          </w:p>
        </w:tc>
      </w:tr>
      <w:tr>
        <w:tc>
          <w:tcPr/>
          <w:p>
            <w:pPr>
              <w:pStyle w:val="Compact"/>
              <w:jc w:val="left"/>
            </w:pPr>
            <w:r>
              <w:rPr>
                <w:b/>
                <w:bCs/>
              </w:rPr>
              <w:t xml:space="preserve">PhyloGNN (PyG)</w:t>
            </w:r>
          </w:p>
        </w:tc>
        <w:tc>
          <w:tcPr/>
          <w:p>
            <w:pPr>
              <w:pStyle w:val="Compact"/>
              <w:jc w:val="left"/>
            </w:pPr>
            <w:r>
              <w:t xml:space="preserve">Augmented (+ 32 Phylo-PCoA)</w:t>
            </w:r>
          </w:p>
        </w:tc>
        <w:tc>
          <w:tcPr/>
          <w:p>
            <w:pPr>
              <w:pStyle w:val="Compact"/>
              <w:jc w:val="left"/>
            </w:pPr>
            <w:r>
              <w:t xml:space="preserve">Phylo-CV (140 Ma Buffer)</w:t>
            </w:r>
          </w:p>
        </w:tc>
        <w:tc>
          <w:tcPr/>
          <w:p>
            <w:pPr>
              <w:pStyle w:val="Compact"/>
              <w:jc w:val="center"/>
            </w:pPr>
            <m:oMath>
              <m:r>
                <m:rPr>
                  <m:sty m:val="p"/>
                </m:rPr>
                <m:t>−</m:t>
              </m:r>
              <m:r>
                <m:t>13.884</m:t>
              </m:r>
              <m:r>
                <m:rPr>
                  <m:sty m:val="p"/>
                </m:rPr>
                <m:t>±</m:t>
              </m:r>
              <m:r>
                <m:t>16.568</m:t>
              </m:r>
            </m:oMath>
            <w:r>
              <w:t xml:space="preserve">​</w:t>
            </w:r>
          </w:p>
        </w:tc>
        <w:tc>
          <w:tcPr/>
          <w:p>
            <w:pPr>
              <w:pStyle w:val="Compact"/>
              <w:jc w:val="center"/>
            </w:pPr>
            <w:r>
              <w:t xml:space="preserve">1.968</w:t>
            </w:r>
          </w:p>
        </w:tc>
        <w:tc>
          <w:tcPr/>
          <w:p>
            <w:pPr>
              <w:pStyle w:val="Compact"/>
              <w:jc w:val="center"/>
            </w:pPr>
            <w:r>
              <w:t xml:space="preserve">1.751</w:t>
            </w:r>
          </w:p>
        </w:tc>
        <w:tc>
          <w:tcPr/>
          <w:p>
            <w:pPr>
              <w:pStyle w:val="Compact"/>
              <w:jc w:val="center"/>
            </w:pPr>
            <m:oMath>
              <m:r>
                <m:rPr>
                  <m:sty m:val="p"/>
                </m:rPr>
                <m:t>+</m:t>
              </m:r>
              <m:r>
                <m:t>13.339</m:t>
              </m:r>
            </m:oMath>
            <w:r>
              <w:t xml:space="preserve">​</w:t>
            </w:r>
          </w:p>
        </w:tc>
        <w:tc>
          <w:tcPr/>
          <w:p>
            <w:pPr>
              <w:pStyle w:val="Compact"/>
              <w:jc w:val="center"/>
            </w:pPr>
            <m:oMath>
              <m:r>
                <m:rPr>
                  <m:sty m:val="p"/>
                </m:rPr>
                <m:t>−</m:t>
              </m:r>
              <m:r>
                <m:t>6.391</m:t>
              </m:r>
            </m:oMath>
            <w:r>
              <w:t xml:space="preserve">​</w:t>
            </w:r>
          </w:p>
        </w:tc>
      </w:tr>
    </w:tbl>
    <w:p>
      <w:r>
        <w:pict>
          <v:rect style="width:0;height:1.5pt" o:hralign="center" o:hrstd="t" o:hr="t"/>
        </w:pict>
      </w:r>
    </w:p>
    <w:bookmarkEnd w:id="28"/>
    <w:bookmarkStart w:id="29" w:name="the-within-clade-imputation-triumph"/>
    <w:p>
      <w:pPr>
        <w:pStyle w:val="Heading3"/>
      </w:pPr>
      <w:r>
        <w:t xml:space="preserve">4.1 The Within-Clade Imputation Triumph</w:t>
      </w:r>
    </w:p>
    <w:p>
      <w:pPr>
        <w:pStyle w:val="FirstParagraph"/>
      </w:pPr>
      <w:r>
        <w:t xml:space="preserve">Under Random CV, models trained strictly on baseline environmental and genomic features exhibit zero predictive accuracy (</w:t>
      </w:r>
      <m:oMath>
        <m:sSup>
          <m:e>
            <m:r>
              <m:t>R</m:t>
            </m:r>
          </m:e>
          <m:sup>
            <m:r>
              <m:t>2</m:t>
            </m:r>
          </m:sup>
        </m:sSup>
        <m:r>
          <m:rPr>
            <m:sty m:val="p"/>
          </m:rPr>
          <m:t>=</m:t>
        </m:r>
        <m:r>
          <m:t>0.001</m:t>
        </m:r>
      </m:oMath>
      <w:r>
        <w:t xml:space="preserve"> </w:t>
      </w:r>
      <w:r>
        <w:t xml:space="preserve">for Ridge,</w:t>
      </w:r>
      <w:r>
        <w:t xml:space="preserve"> </w:t>
      </w:r>
      <m:oMath>
        <m:r>
          <m:rPr>
            <m:sty m:val="p"/>
          </m:rPr>
          <m:t>−</m:t>
        </m:r>
        <m:r>
          <m:t>0.025</m:t>
        </m:r>
      </m:oMath>
      <w:r>
        <w:t xml:space="preserve"> </w:t>
      </w:r>
      <w:r>
        <w:t xml:space="preserve">for RF,</w:t>
      </w:r>
      <w:r>
        <w:t xml:space="preserve"> </w:t>
      </w:r>
      <m:oMath>
        <m:r>
          <m:rPr>
            <m:sty m:val="p"/>
          </m:rPr>
          <m:t>−</m:t>
        </m:r>
        <m:r>
          <m:t>0.034</m:t>
        </m:r>
      </m:oMath>
      <w:r>
        <w:t xml:space="preserve"> </w:t>
      </w:r>
      <w:r>
        <w:t xml:space="preserve">for XGBoost). Incorporating 32 Phylo-PCoA spatial eigenmaps surges performance to</w:t>
      </w:r>
      <w:r>
        <w:t xml:space="preserve"> </w:t>
      </w:r>
      <m:oMath>
        <m:sSup>
          <m:e>
            <m:r>
              <m:t>R</m:t>
            </m:r>
          </m:e>
          <m:sup>
            <m:r>
              <m:t>2</m:t>
            </m:r>
          </m:sup>
        </m:sSup>
        <m:r>
          <m:rPr>
            <m:sty m:val="p"/>
          </m:rPr>
          <m:t>=</m:t>
        </m:r>
        <m:r>
          <m:t>0.849</m:t>
        </m:r>
      </m:oMath>
      <w:r>
        <w:t xml:space="preserve"> </w:t>
      </w:r>
      <w:r>
        <w:t xml:space="preserve">(Random Forest) and</w:t>
      </w:r>
      <w:r>
        <w:t xml:space="preserve"> </w:t>
      </w:r>
      <m:oMath>
        <m:sSup>
          <m:e>
            <m:r>
              <m:t>R</m:t>
            </m:r>
          </m:e>
          <m:sup>
            <m:r>
              <m:t>2</m:t>
            </m:r>
          </m:sup>
        </m:sSup>
        <m:r>
          <m:rPr>
            <m:sty m:val="p"/>
          </m:rPr>
          <m:t>=</m:t>
        </m:r>
        <m:r>
          <m:t>0.848</m:t>
        </m:r>
      </m:oMath>
      <w:r>
        <w:t xml:space="preserve"> </w:t>
      </w:r>
      <w:r>
        <w:t xml:space="preserve">(XGBoost), yielding a phylogenetic gain of</w:t>
      </w:r>
      <w:r>
        <w:t xml:space="preserve"> </w:t>
      </w:r>
      <m:oMath>
        <m:r>
          <m:rPr>
            <m:sty m:val="p"/>
          </m:rPr>
          <m:t>Δ</m:t>
        </m:r>
        <m:sSubSup>
          <m:e>
            <m:r>
              <m:t>R</m:t>
            </m:r>
          </m:e>
          <m:sub>
            <m:r>
              <m:rPr>
                <m:nor/>
                <m:sty m:val="p"/>
              </m:rPr>
              <m:t>phylo</m:t>
            </m:r>
          </m:sub>
          <m:sup>
            <m:r>
              <m:t>2</m:t>
            </m:r>
          </m:sup>
        </m:sSubSup>
        <m:r>
          <m:rPr>
            <m:sty m:val="p"/>
          </m:rPr>
          <m:t>=</m:t>
        </m:r>
        <m:r>
          <m:rPr>
            <m:sty m:val="p"/>
          </m:rPr>
          <m:t>+</m:t>
        </m:r>
        <m:r>
          <m:t>0.88</m:t>
        </m:r>
      </m:oMath>
      <w:r>
        <w:t xml:space="preserve">. Prediction error plummets from</w:t>
      </w:r>
      <w:r>
        <w:t xml:space="preserve"> </w:t>
      </w:r>
      <m:oMath>
        <m:r>
          <m:rPr>
            <m:nor/>
            <m:sty m:val="p"/>
          </m:rPr>
          <m:t>MAE</m:t>
        </m:r>
        <m:r>
          <m:rPr>
            <m:sty m:val="p"/>
          </m:rPr>
          <m:t>≈</m:t>
        </m:r>
        <m:r>
          <m:t>0.960</m:t>
        </m:r>
      </m:oMath>
      <w:r>
        <w:t xml:space="preserve"> </w:t>
      </w:r>
      <w:r>
        <w:t xml:space="preserve">to</w:t>
      </w:r>
      <w:r>
        <w:t xml:space="preserve"> </w:t>
      </w:r>
      <m:oMath>
        <m:r>
          <m:rPr>
            <m:nor/>
            <m:sty m:val="p"/>
          </m:rPr>
          <m:t>MAE</m:t>
        </m:r>
        <m:r>
          <m:rPr>
            <m:sty m:val="p"/>
          </m:rPr>
          <m:t>=</m:t>
        </m:r>
        <m:r>
          <m:t>0.336</m:t>
        </m:r>
      </m:oMath>
      <w:r>
        <w:t xml:space="preserve"> </w:t>
      </w:r>
      <w:r>
        <w:t xml:space="preserve">in</w:t>
      </w:r>
      <w:r>
        <w:t xml:space="preserve"> </w:t>
      </w:r>
      <m:oMath>
        <m:sSub>
          <m:e>
            <m:r>
              <m:rPr>
                <m:sty m:val="p"/>
              </m:rPr>
              <m:t>log</m:t>
            </m:r>
          </m:e>
          <m:sub>
            <m:r>
              <m:t>10</m:t>
            </m:r>
          </m:sub>
        </m:sSub>
      </m:oMath>
      <w:r>
        <w:t xml:space="preserve"> </w:t>
      </w:r>
      <w:r>
        <w:t xml:space="preserve">space. Converting back to raw units, an MAE of</w:t>
      </w:r>
      <w:r>
        <w:t xml:space="preserve"> </w:t>
      </w:r>
      <m:oMath>
        <m:r>
          <m:t>0.336</m:t>
        </m:r>
      </m:oMath>
      <w:r>
        <w:t xml:space="preserve"> </w:t>
      </w:r>
      <w:r>
        <w:t xml:space="preserve">corresponds to predicting adult mammalian body mass within an average factor of:</w:t>
      </w:r>
    </w:p>
    <w:p>
      <w:pPr>
        <w:pStyle w:val="BodyText"/>
      </w:pPr>
      <m:oMathPara>
        <m:oMathParaPr>
          <m:jc m:val="center"/>
        </m:oMathParaPr>
        <m:oMath>
          <m:sSup>
            <m:e>
              <m:r>
                <m:t>10</m:t>
              </m:r>
            </m:e>
            <m:sup>
              <m:r>
                <m:t>0.336</m:t>
              </m:r>
            </m:sup>
          </m:sSup>
          <m:r>
            <m:rPr>
              <m:sty m:val="p"/>
            </m:rPr>
            <m:t>≈</m:t>
          </m:r>
          <m:r>
            <m:t>2.16</m:t>
          </m:r>
          <m:r>
            <m:rPr>
              <m:sty m:val="p"/>
            </m:rPr>
            <m:t>×</m:t>
          </m:r>
        </m:oMath>
      </m:oMathPara>
    </w:p>
    <w:p>
      <w:pPr>
        <w:pStyle w:val="FirstParagraph"/>
      </w:pPr>
      <w:r>
        <w:t xml:space="preserve">across a phenotypic distribution spanning from a 2-gram Etruscan shrew to a 150-ton blue whale (</w:t>
      </w:r>
      <m:oMath>
        <m:sSup>
          <m:e>
            <m:r>
              <m:t>10</m:t>
            </m:r>
          </m:e>
          <m:sup>
            <m:r>
              <m:t>8</m:t>
            </m:r>
          </m:sup>
        </m:sSup>
      </m:oMath>
      <w:r>
        <w:t xml:space="preserve">-fold dynamic range). This proves that continuous spectral eigenmaps provide an optimal Euclidean coordinate system for within-clade trait imputation.</w:t>
      </w:r>
    </w:p>
    <w:bookmarkEnd w:id="29"/>
    <w:bookmarkStart w:id="30" w:name="unveiling-the-performance-inflation-gap"/>
    <w:p>
      <w:pPr>
        <w:pStyle w:val="Heading3"/>
      </w:pPr>
      <w:r>
        <w:t xml:space="preserve">4.2 Unveiling the Performance Inflation Gap</w:t>
      </w:r>
    </w:p>
    <w:p>
      <w:pPr>
        <w:pStyle w:val="FirstParagraph"/>
      </w:pPr>
      <w:r>
        <w:t xml:space="preserve">Comparing Random CV against Phylo-CV with a 140 Ma patristic buffer exposes the massive</w:t>
      </w:r>
      <w:r>
        <w:t xml:space="preserve"> </w:t>
      </w:r>
      <w:r>
        <w:rPr>
          <w:b/>
          <w:bCs/>
        </w:rPr>
        <w:t xml:space="preserve">Performance Inflation Gap</w:t>
      </w:r>
      <w:r>
        <w:t xml:space="preserve">:</w:t>
      </w:r>
    </w:p>
    <w:p>
      <w:pPr>
        <w:pStyle w:val="BodyText"/>
      </w:pPr>
      <m:oMathPara>
        <m:oMathParaPr>
          <m:jc m:val="center"/>
        </m:oMathParaPr>
        <m:oMath>
          <m:r>
            <m:rPr>
              <m:sty m:val="p"/>
            </m:rPr>
            <m:t>Δ</m:t>
          </m:r>
          <m:sSubSup>
            <m:e>
              <m:r>
                <m:t>R</m:t>
              </m:r>
            </m:e>
            <m:sub>
              <m:r>
                <m:rPr>
                  <m:nor/>
                  <m:sty m:val="p"/>
                </m:rPr>
                <m:t>inflation</m:t>
              </m:r>
            </m:sub>
            <m:sup>
              <m:r>
                <m:t>2</m:t>
              </m:r>
            </m:sup>
          </m:sSubSup>
          <m:r>
            <m:rPr>
              <m:sty m:val="p"/>
            </m:rPr>
            <m:t>=</m:t>
          </m:r>
          <m:sSubSup>
            <m:e>
              <m:r>
                <m:t>R</m:t>
              </m:r>
            </m:e>
            <m:sub>
              <m:r>
                <m:rPr>
                  <m:nor/>
                  <m:sty m:val="p"/>
                </m:rPr>
                <m:t>Random CV</m:t>
              </m:r>
            </m:sub>
            <m:sup>
              <m:r>
                <m:t>2</m:t>
              </m:r>
            </m:sup>
          </m:sSubSup>
          <m:r>
            <m:rPr>
              <m:sty m:val="p"/>
            </m:rPr>
            <m:t>−</m:t>
          </m:r>
          <m:sSubSup>
            <m:e>
              <m:r>
                <m:t>R</m:t>
              </m:r>
            </m:e>
            <m:sub>
              <m:r>
                <m:rPr>
                  <m:nor/>
                  <m:sty m:val="p"/>
                </m:rPr>
                <m:t>Phylo-CV</m:t>
              </m:r>
            </m:sub>
            <m:sup>
              <m:r>
                <m:t>2</m:t>
              </m:r>
            </m:sup>
          </m:sSubSup>
        </m:oMath>
      </m:oMathPara>
    </w:p>
    <w:p>
      <w:pPr>
        <w:pStyle w:val="FirstParagraph"/>
      </w:pPr>
      <w:r>
        <w:t xml:space="preserve">For baseline models, naive random cross-validation generates an artificial inflation of</w:t>
      </w:r>
      <w:r>
        <w:t xml:space="preserve"> </w:t>
      </w:r>
      <m:oMath>
        <m:r>
          <m:rPr>
            <m:sty m:val="p"/>
          </m:rPr>
          <m:t>Δ</m:t>
        </m:r>
        <m:sSup>
          <m:e>
            <m:r>
              <m:t>R</m:t>
            </m:r>
          </m:e>
          <m:sup>
            <m:r>
              <m:t>2</m:t>
            </m:r>
          </m:sup>
        </m:sSup>
        <m:r>
          <m:rPr>
            <m:sty m:val="p"/>
          </m:rPr>
          <m:t>≈</m:t>
        </m:r>
        <m:r>
          <m:rPr>
            <m:sty m:val="p"/>
          </m:rPr>
          <m:t>+</m:t>
        </m:r>
        <m:r>
          <m:t>5.02</m:t>
        </m:r>
      </m:oMath>
      <w:r>
        <w:rPr>
          <w:b/>
          <w:bCs/>
        </w:rPr>
        <w:t xml:space="preserve"> </w:t>
      </w:r>
      <w:r>
        <w:rPr>
          <w:b/>
          <w:bCs/>
        </w:rPr>
        <w:t xml:space="preserve">to</w:t>
      </w:r>
      <w:r>
        <w:rPr>
          <w:b/>
          <w:bCs/>
        </w:rPr>
        <w:t xml:space="preserve"> </w:t>
      </w:r>
      <m:oMath>
        <m:r>
          <m:rPr>
            <m:sty m:val="p"/>
          </m:rPr>
          <m:t>+</m:t>
        </m:r>
        <m:r>
          <m:t>5.11</m:t>
        </m:r>
      </m:oMath>
      <w:r>
        <w:t xml:space="preserve"> </w:t>
      </w:r>
      <w:r>
        <w:t xml:space="preserve">points. When models are augmented with tree coordinates, this inflation gap widens to</w:t>
      </w:r>
      <w:r>
        <w:t xml:space="preserve"> </w:t>
      </w:r>
      <m:oMath>
        <m:r>
          <m:rPr>
            <m:sty m:val="p"/>
          </m:rPr>
          <m:t>+</m:t>
        </m:r>
        <m:r>
          <m:t>8.83</m:t>
        </m:r>
      </m:oMath>
      <w:r>
        <w:rPr>
          <w:b/>
          <w:bCs/>
        </w:rPr>
        <w:t xml:space="preserve"> </w:t>
      </w:r>
      <w:r>
        <w:rPr>
          <w:b/>
          <w:bCs/>
        </w:rPr>
        <w:t xml:space="preserve">points</w:t>
      </w:r>
      <w:r>
        <w:t xml:space="preserve"> </w:t>
      </w:r>
      <w:r>
        <w:t xml:space="preserve">in Random Forest and</w:t>
      </w:r>
      <w:r>
        <w:t xml:space="preserve"> </w:t>
      </w:r>
      <m:oMath>
        <m:r>
          <m:rPr>
            <m:sty m:val="p"/>
          </m:rPr>
          <m:t>+</m:t>
        </m:r>
        <m:r>
          <m:t>6.47</m:t>
        </m:r>
      </m:oMath>
      <w:r>
        <w:rPr>
          <w:b/>
          <w:bCs/>
        </w:rPr>
        <w:t xml:space="preserve"> </w:t>
      </w:r>
      <w:r>
        <w:rPr>
          <w:b/>
          <w:bCs/>
        </w:rPr>
        <w:t xml:space="preserve">points</w:t>
      </w:r>
      <w:r>
        <w:t xml:space="preserve"> </w:t>
      </w:r>
      <w:r>
        <w:t xml:space="preserve">in XGBoost. Naive cross-validation permits sister taxa to leak across folds, rewarding models for nearest-neighbor lookups while masking their inability to generalize across macroevolutionary splits.</w:t>
      </w:r>
    </w:p>
    <w:bookmarkEnd w:id="30"/>
    <w:bookmarkStart w:id="31" w:name="Xda0e3e48b4d0eaf0e042330ef884f6dfe41fa3d"/>
    <w:p>
      <w:pPr>
        <w:pStyle w:val="Heading3"/>
      </w:pPr>
      <w:r>
        <w:t xml:space="preserve">4.3 The Coordinate Support Boundary &amp; Model Stability Under Extrapolation</w:t>
      </w:r>
    </w:p>
    <w:p>
      <w:pPr>
        <w:pStyle w:val="FirstParagraph"/>
      </w:pPr>
      <w:r>
        <w:t xml:space="preserve">Under out-of-clade Phylo-CV with a 140 Ma buffer, all 16 configurations exhibit negative</w:t>
      </w:r>
      <w:r>
        <w:t xml:space="preserve"> </w:t>
      </w:r>
      <m:oMath>
        <m:sSup>
          <m:e>
            <m:r>
              <m:t>R</m:t>
            </m:r>
          </m:e>
          <m:sup>
            <m:r>
              <m:t>2</m:t>
            </m:r>
          </m:sup>
        </m:sSup>
      </m:oMath>
      <w:r>
        <w:t xml:space="preserve"> </w:t>
      </w:r>
      <w:r>
        <w:t xml:space="preserve">(</w:t>
      </w:r>
      <m:oMath>
        <m:sSup>
          <m:e>
            <m:r>
              <m:t>R</m:t>
            </m:r>
          </m:e>
          <m:sup>
            <m:r>
              <m:t>2</m:t>
            </m:r>
          </m:sup>
        </m:sSup>
        <m:r>
          <m:rPr>
            <m:sty m:val="p"/>
          </m:rPr>
          <m:t>&lt;</m:t>
        </m:r>
        <m:r>
          <m:t>0</m:t>
        </m:r>
      </m:oMath>
      <w:r>
        <w:t xml:space="preserve">), performing worse than predicting the empirical mean. However, examining error distributions reveals profound differences in inductive bias:</w:t>
      </w:r>
      <w:r>
        <w:t xml:space="preserve"> </w:t>
      </w:r>
      <w:r>
        <w:t xml:space="preserve">1.</w:t>
      </w:r>
      <w:r>
        <w:t xml:space="preserve"> </w:t>
      </w:r>
      <w:r>
        <w:rPr>
          <w:b/>
          <w:bCs/>
        </w:rPr>
        <w:t xml:space="preserve">The Linear Hyperplane Explosion of Ridge Regression (</w:t>
      </w:r>
      <m:oMath>
        <m:sSup>
          <m:e>
            <m:r>
              <m:t>R</m:t>
            </m:r>
          </m:e>
          <m:sup>
            <m:r>
              <m:t>2</m:t>
            </m:r>
          </m:sup>
        </m:sSup>
        <m:r>
          <m:rPr>
            <m:sty m:val="p"/>
          </m:rPr>
          <m:t>=</m:t>
        </m:r>
        <m:r>
          <m:rPr>
            <m:sty m:val="p"/>
          </m:rPr>
          <m:t>−</m:t>
        </m:r>
        <m:r>
          <m:t>55.07</m:t>
        </m:r>
      </m:oMath>
      <w:r>
        <w:rPr>
          <w:b/>
          <w:bCs/>
        </w:rPr>
        <w:t xml:space="preserve">)</w:t>
      </w:r>
      <w:r>
        <w:t xml:space="preserve">: Ridge regression augmented with PCoA eigenmaps collapses catastrophically (test RMSE</w:t>
      </w:r>
      <w:r>
        <w:t xml:space="preserve"> </w:t>
      </w:r>
      <m:oMath>
        <m:r>
          <m:t>3.187</m:t>
        </m:r>
      </m:oMath>
      <w:r>
        <w:t xml:space="preserve">, MAE</w:t>
      </w:r>
      <w:r>
        <w:t xml:space="preserve"> </w:t>
      </w:r>
      <m:oMath>
        <m:r>
          <m:t>2.461</m:t>
        </m:r>
      </m:oMath>
      <w:r>
        <w:t xml:space="preserve">). Because linear models fit unconstrained global hyperplanes to the 32 spectral dimensions, evaluating taxa outside the training convex hull forces the linear predictor to extrapolate exponentially into unphysical negative or astronomical masses.</w:t>
      </w:r>
      <w:r>
        <w:t xml:space="preserve"> </w:t>
      </w:r>
      <w:r>
        <w:t xml:space="preserve">2.</w:t>
      </w:r>
      <w:r>
        <w:t xml:space="preserve"> </w:t>
      </w:r>
      <w:r>
        <w:rPr>
          <w:b/>
          <w:bCs/>
        </w:rPr>
        <w:t xml:space="preserve">Geometric Containment in Decision Tree Ensembles</w:t>
      </w:r>
      <w:r>
        <w:t xml:space="preserve">: In contrast, XGBoost and Random Forest bound their predictions within the empirical ranges of training leaf partitions. XGBoost achieves the highest extrapolation stability across all evaluated models (test RMSE</w:t>
      </w:r>
      <w:r>
        <w:t xml:space="preserve"> </w:t>
      </w:r>
      <m:oMath>
        <m:r>
          <m:t>1.274</m:t>
        </m:r>
      </m:oMath>
      <w:r>
        <w:t xml:space="preserve">, MAE</w:t>
      </w:r>
      <w:r>
        <w:t xml:space="preserve"> </w:t>
      </w:r>
      <m:oMath>
        <m:r>
          <m:t>1.132</m:t>
        </m:r>
      </m:oMath>
      <w:r>
        <w:t xml:space="preserve">), demonstrating that recursive orthogonal splits prevent the catastrophic runaway errors observed in linear models.</w:t>
      </w:r>
    </w:p>
    <w:bookmarkEnd w:id="31"/>
    <w:bookmarkStart w:id="32" w:name="X2b775ebc13591d2e3daca5ab557c80482ca8fea"/>
    <w:p>
      <w:pPr>
        <w:pStyle w:val="Heading3"/>
      </w:pPr>
      <w:r>
        <w:t xml:space="preserve">4.4 The GNN Message-Passing Bottleneck on Ultrametric Trees</w:t>
      </w:r>
    </w:p>
    <w:p>
      <w:pPr>
        <w:pStyle w:val="FirstParagraph"/>
      </w:pPr>
      <w:r>
        <w:t xml:space="preserve">Contrary to our initial hypothesis,</w:t>
      </w:r>
      <w:r>
        <w:t xml:space="preserve"> </w:t>
      </w:r>
      <w:r>
        <w:rPr>
          <w:rStyle w:val="VerbatimChar"/>
        </w:rPr>
        <w:t xml:space="preserve">PhyloGNN</w:t>
      </w:r>
      <w:r>
        <w:t xml:space="preserve"> </w:t>
      </w:r>
      <w:r>
        <w:t xml:space="preserve">failed to outperform tabular models, achieving</w:t>
      </w:r>
      <w:r>
        <w:t xml:space="preserve"> </w:t>
      </w:r>
      <m:oMath>
        <m:sSup>
          <m:e>
            <m:r>
              <m:t>R</m:t>
            </m:r>
          </m:e>
          <m:sup>
            <m:r>
              <m:t>2</m:t>
            </m:r>
          </m:sup>
        </m:sSup>
        <m:r>
          <m:rPr>
            <m:sty m:val="p"/>
          </m:rPr>
          <m:t>=</m:t>
        </m:r>
        <m:r>
          <m:rPr>
            <m:sty m:val="p"/>
          </m:rPr>
          <m:t>−</m:t>
        </m:r>
        <m:r>
          <m:t>0.545</m:t>
        </m:r>
      </m:oMath>
      <w:r>
        <w:t xml:space="preserve"> </w:t>
      </w:r>
      <w:r>
        <w:t xml:space="preserve">under Random CV and</w:t>
      </w:r>
      <w:r>
        <w:t xml:space="preserve"> </w:t>
      </w:r>
      <m:oMath>
        <m:r>
          <m:rPr>
            <m:sty m:val="p"/>
          </m:rPr>
          <m:t>−</m:t>
        </m:r>
        <m:r>
          <m:t>13.884</m:t>
        </m:r>
      </m:oMath>
      <w:r>
        <w:t xml:space="preserve"> </w:t>
      </w:r>
      <w:r>
        <w:t xml:space="preserve">under Phylo-CV. Graph neural networks on deep evolutionary trees suffer from two distinct structural pathologies:</w:t>
      </w:r>
      <w:r>
        <w:t xml:space="preserve"> </w:t>
      </w:r>
      <w:r>
        <w:t xml:space="preserve">-</w:t>
      </w:r>
      <w:r>
        <w:t xml:space="preserve"> </w:t>
      </w:r>
      <w:r>
        <w:rPr>
          <w:b/>
          <w:bCs/>
        </w:rPr>
        <w:t xml:space="preserve">Root Over-Smoothing</w:t>
      </w:r>
      <w:r>
        <w:t xml:space="preserve">: In a 3,442-node hierarchical tree, node degrees are low (</w:t>
      </w:r>
      <m:oMath>
        <m:r>
          <m:rPr>
            <m:sty m:val="p"/>
          </m:rPr>
          <m:t>≤</m:t>
        </m:r>
        <m:r>
          <m:t>3</m:t>
        </m:r>
      </m:oMath>
      <w:r>
        <w:t xml:space="preserve">) and path lengths from root to tips are deep (</w:t>
      </w:r>
      <m:oMath>
        <m:r>
          <m:rPr>
            <m:sty m:val="p"/>
          </m:rPr>
          <m:t>&gt;</m:t>
        </m:r>
        <m:r>
          <m:t>30</m:t>
        </m:r>
      </m:oMath>
      <w:r>
        <w:t xml:space="preserve"> </w:t>
      </w:r>
      <w:r>
        <w:t xml:space="preserve">edge hops). Multi-layer message passing rapidly averages ancestral node embeddings into an uninformative consensus at the root.</w:t>
      </w:r>
      <w:r>
        <w:t xml:space="preserve"> </w:t>
      </w:r>
      <w:r>
        <w:t xml:space="preserve">-</w:t>
      </w:r>
      <w:r>
        <w:t xml:space="preserve"> </w:t>
      </w:r>
      <w:r>
        <w:rPr>
          <w:b/>
          <w:bCs/>
        </w:rPr>
        <w:t xml:space="preserve">Edge Severing Under Clade Withholding</w:t>
      </w:r>
      <w:r>
        <w:t xml:space="preserve">: When an entire order is withheld behind a 140 Ma patristic buffer, all connecting edges between the test clade and the training subgraph are excised. The message-passing mechanism is completely severed, depriving the GNN of structural context. In contrast, spectral decomposition (Phylo-PCoA) pre-computes global orthogonal tree harmonics that tabular ensembles can consume without dynamic graph traversal.</w:t>
      </w:r>
    </w:p>
    <w:bookmarkEnd w:id="32"/>
    <w:bookmarkStart w:id="33" w:name="Xc68ef7e235b7a9bf45f54931311ba200bae445f"/>
    <w:p>
      <w:pPr>
        <w:pStyle w:val="Heading3"/>
      </w:pPr>
      <w:r>
        <w:t xml:space="preserve">4.5 Residual Diagnostics: Blomberg’s</w:t>
      </w:r>
      <w:r>
        <w:t xml:space="preserve"> </w:t>
      </w:r>
      <m:oMath>
        <m:r>
          <m:t>K</m:t>
        </m:r>
      </m:oMath>
      <w:r>
        <w:t xml:space="preserve"> </w:t>
      </w:r>
      <w:r>
        <w:t xml:space="preserve">&amp; Pagel’s</w:t>
      </w:r>
      <w:r>
        <w:t xml:space="preserve"> </w:t>
      </w:r>
      <m:oMath>
        <m:r>
          <m:t>λ</m:t>
        </m:r>
      </m:oMath>
      <w:r>
        <w:t xml:space="preserve"> </w:t>
      </w:r>
      <w:r>
        <w:t xml:space="preserve">on Model Errors</w:t>
      </w:r>
    </w:p>
    <w:p>
      <w:pPr>
        <w:pStyle w:val="FirstParagraph"/>
      </w:pPr>
      <w:r>
        <w:t xml:space="preserve">Our post-hoc residual diagnostics (</w:t>
      </w:r>
      <w:r>
        <w:rPr>
          <w:rStyle w:val="VerbatimChar"/>
        </w:rPr>
        <w:t xml:space="preserve">residual_diagnostics.json</w:t>
      </w:r>
      <w:r>
        <w:t xml:space="preserve">) mathematically confirm how phylogenetic confounding operates across models:</w:t>
      </w:r>
    </w:p>
    <w:p>
      <w:pPr>
        <w:pStyle w:val="BodyText"/>
      </w:pPr>
      <w:r>
        <w:rPr>
          <w:i/>
          <w:iCs/>
        </w:rPr>
        <w:t xml:space="preserve">Table 2: Phylogenetic signal diagnostics (Blomberg’s</w:t>
      </w:r>
      <w:r>
        <w:rPr>
          <w:i/>
          <w:iCs/>
        </w:rPr>
        <w:t xml:space="preserve"> </w:t>
      </w:r>
      <m:oMath>
        <m:r>
          <m:t>K</m:t>
        </m:r>
      </m:oMath>
      <w:r>
        <w:rPr>
          <w:i/>
          <w:iCs/>
        </w:rPr>
        <w:t xml:space="preserve"> </w:t>
      </w:r>
      <w:r>
        <w:rPr>
          <w:i/>
          <w:iCs/>
        </w:rPr>
        <w:t xml:space="preserve">and Pagel’s</w:t>
      </w:r>
      <w:r>
        <w:rPr>
          <w:i/>
          <w:iCs/>
        </w:rPr>
        <w:t xml:space="preserve"> </w:t>
      </w:r>
      <m:oMath>
        <m:r>
          <m:t>λ</m:t>
        </m:r>
      </m:oMath>
      <w:r>
        <w:rPr>
          <w:i/>
          <w:iCs/>
        </w:rPr>
        <w:t xml:space="preserve">) evaluated on true body mass and out-of-fold model prediction residuals across 3,268 mammalian taxa.</w:t>
      </w:r>
    </w:p>
    <w:tbl>
      <w:tblPr>
        <w:tblStyle w:val="Table"/>
        <w:tblW w:type="pct" w:w="5000"/>
        <w:tblLayout w:type="fixed"/>
        <w:tblLook w:firstRow="1" w:lastRow="0" w:firstColumn="0" w:lastColumn="0" w:noHBand="0" w:noVBand="0" w:val="0020"/>
      </w:tblPr>
      <w:tblGrid>
        <w:gridCol w:w="1173"/>
        <w:gridCol w:w="1173"/>
        <w:gridCol w:w="1466"/>
        <w:gridCol w:w="1466"/>
        <w:gridCol w:w="1466"/>
        <w:gridCol w:w="1173"/>
      </w:tblGrid>
      <w:tr>
        <w:trPr>
          <w:tblHeader w:val="on"/>
        </w:trPr>
        <w:tc>
          <w:tcPr/>
          <w:p>
            <w:pPr>
              <w:pStyle w:val="Compact"/>
              <w:jc w:val="left"/>
            </w:pPr>
            <w:r>
              <w:t xml:space="preserve">Evaluated Target / Residual Stream</w:t>
            </w:r>
          </w:p>
        </w:tc>
        <w:tc>
          <w:tcPr/>
          <w:p>
            <w:pPr>
              <w:pStyle w:val="Compact"/>
              <w:jc w:val="left"/>
            </w:pPr>
            <w:r>
              <w:t xml:space="preserve">Validation Protocol</w:t>
            </w:r>
          </w:p>
        </w:tc>
        <w:tc>
          <w:tcPr/>
          <w:p>
            <w:pPr>
              <w:pStyle w:val="Compact"/>
              <w:jc w:val="center"/>
            </w:pPr>
            <m:oMath>
              <m:r>
                <m:t>N</m:t>
              </m:r>
            </m:oMath>
            <w:r>
              <w:t xml:space="preserve"> </w:t>
            </w:r>
            <w:r>
              <w:t xml:space="preserve">Taxa</w:t>
            </w:r>
          </w:p>
        </w:tc>
        <w:tc>
          <w:tcPr/>
          <w:p>
            <w:pPr>
              <w:pStyle w:val="Compact"/>
              <w:jc w:val="center"/>
            </w:pPr>
            <w:r>
              <w:t xml:space="preserve">Blomberg’s</w:t>
            </w:r>
            <w:r>
              <w:t xml:space="preserve"> </w:t>
            </w:r>
            <m:oMath>
              <m:r>
                <m:t>K</m:t>
              </m:r>
            </m:oMath>
          </w:p>
        </w:tc>
        <w:tc>
          <w:tcPr/>
          <w:p>
            <w:pPr>
              <w:pStyle w:val="Compact"/>
              <w:jc w:val="center"/>
            </w:pPr>
            <w:r>
              <w:t xml:space="preserve">Pagel’s</w:t>
            </w:r>
            <w:r>
              <w:t xml:space="preserve"> </w:t>
            </w:r>
            <m:oMath>
              <m:r>
                <m:t>λ</m:t>
              </m:r>
            </m:oMath>
          </w:p>
        </w:tc>
        <w:tc>
          <w:tcPr/>
          <w:p>
            <w:pPr>
              <w:pStyle w:val="Compact"/>
              <w:jc w:val="left"/>
            </w:pPr>
            <w:r>
              <w:t xml:space="preserve">Methodological Diagnostic</w:t>
            </w:r>
          </w:p>
        </w:tc>
      </w:tr>
      <w:tr>
        <w:tc>
          <w:tcPr/>
          <w:p>
            <w:pPr>
              <w:pStyle w:val="Compact"/>
              <w:jc w:val="left"/>
            </w:pPr>
            <w:r>
              <w:rPr>
                <w:b/>
                <w:bCs/>
              </w:rPr>
              <w:t xml:space="preserve">True Target Phenotype (</w:t>
            </w:r>
            <m:oMath>
              <m:sSub>
                <m:e>
                  <m:r>
                    <m:rPr>
                      <m:sty m:val="p"/>
                    </m:rPr>
                    <m:t>log</m:t>
                  </m:r>
                </m:e>
                <m:sub>
                  <m:r>
                    <m:t>10</m:t>
                  </m:r>
                </m:sub>
              </m:sSub>
              <m:r>
                <m:rPr>
                  <m:nor/>
                  <m:sty m:val="p"/>
                </m:rPr>
                <m:t>mass</m:t>
              </m:r>
            </m:oMath>
            <w:r>
              <w:rPr>
                <w:b/>
                <w:bCs/>
              </w:rPr>
              <w:t xml:space="preserve">)</w:t>
            </w:r>
          </w:p>
        </w:tc>
        <w:tc>
          <w:tcPr/>
          <w:p>
            <w:pPr>
              <w:pStyle w:val="Compact"/>
              <w:jc w:val="left"/>
            </w:pPr>
            <w:r>
              <w:t xml:space="preserve">—</w:t>
            </w:r>
          </w:p>
        </w:tc>
        <w:tc>
          <w:tcPr/>
          <w:p>
            <w:pPr>
              <w:pStyle w:val="Compact"/>
              <w:jc w:val="center"/>
            </w:pPr>
            <w:r>
              <w:t xml:space="preserve">3,268</w:t>
            </w:r>
          </w:p>
        </w:tc>
        <w:tc>
          <w:tcPr/>
          <w:p>
            <w:pPr>
              <w:pStyle w:val="Compact"/>
              <w:jc w:val="center"/>
            </w:pPr>
            <m:oMath>
              <m:r>
                <m:t>2.3602</m:t>
              </m:r>
            </m:oMath>
            <w:r>
              <w:t xml:space="preserve">​</w:t>
            </w:r>
          </w:p>
        </w:tc>
        <w:tc>
          <w:tcPr/>
          <w:p>
            <w:pPr>
              <w:pStyle w:val="Compact"/>
              <w:jc w:val="center"/>
            </w:pPr>
            <m:oMath>
              <m:r>
                <m:t>1.0000</m:t>
              </m:r>
            </m:oMath>
            <w:r>
              <w:t xml:space="preserve">​</w:t>
            </w:r>
          </w:p>
        </w:tc>
        <w:tc>
          <w:tcPr/>
          <w:p>
            <w:pPr>
              <w:pStyle w:val="Compact"/>
              <w:jc w:val="left"/>
            </w:pPr>
            <w:r>
              <w:t xml:space="preserve">Massive macroevolutionary conservatism</w:t>
            </w:r>
          </w:p>
        </w:tc>
      </w:tr>
      <w:tr>
        <w:tc>
          <w:tcPr/>
          <w:p>
            <w:pPr>
              <w:pStyle w:val="Compact"/>
              <w:jc w:val="left"/>
            </w:pPr>
            <w:r>
              <w:rPr>
                <w:b/>
                <w:bCs/>
              </w:rPr>
              <w:t xml:space="preserve">Ridge (Baseline)</w:t>
            </w:r>
            <w:r>
              <w:t xml:space="preserve"> </w:t>
            </w:r>
            <w:r>
              <w:t xml:space="preserve">Residuals</w:t>
            </w:r>
          </w:p>
        </w:tc>
        <w:tc>
          <w:tcPr/>
          <w:p>
            <w:pPr>
              <w:pStyle w:val="Compact"/>
              <w:jc w:val="left"/>
            </w:pPr>
            <w:r>
              <w:t xml:space="preserve">Random CV</w:t>
            </w:r>
          </w:p>
        </w:tc>
        <w:tc>
          <w:tcPr/>
          <w:p>
            <w:pPr>
              <w:pStyle w:val="Compact"/>
              <w:jc w:val="center"/>
            </w:pPr>
            <w:r>
              <w:t xml:space="preserve">3,268</w:t>
            </w:r>
          </w:p>
        </w:tc>
        <w:tc>
          <w:tcPr/>
          <w:p>
            <w:pPr>
              <w:pStyle w:val="Compact"/>
              <w:jc w:val="center"/>
            </w:pPr>
            <m:oMath>
              <m:r>
                <m:t>2.3225</m:t>
              </m:r>
            </m:oMath>
            <w:r>
              <w:t xml:space="preserve">​</w:t>
            </w:r>
          </w:p>
        </w:tc>
        <w:tc>
          <w:tcPr/>
          <w:p>
            <w:pPr>
              <w:pStyle w:val="Compact"/>
              <w:jc w:val="center"/>
            </w:pPr>
            <m:oMath>
              <m:r>
                <m:t>1.0000</m:t>
              </m:r>
            </m:oMath>
            <w:r>
              <w:t xml:space="preserve">​</w:t>
            </w:r>
          </w:p>
        </w:tc>
        <w:tc>
          <w:tcPr/>
          <w:p>
            <w:pPr>
              <w:pStyle w:val="Compact"/>
              <w:jc w:val="left"/>
            </w:pPr>
            <m:oMath>
              <m:r>
                <m:t>100</m:t>
              </m:r>
              <m:r>
                <m:rPr>
                  <m:sty m:val="p"/>
                </m:rPr>
                <m:t>%</m:t>
              </m:r>
            </m:oMath>
            <w:r>
              <w:t xml:space="preserve"> </w:t>
            </w:r>
            <w:r>
              <w:t xml:space="preserve">phylogenetic autocorrelation retained</w:t>
            </w:r>
          </w:p>
        </w:tc>
      </w:tr>
      <w:tr>
        <w:tc>
          <w:tcPr/>
          <w:p>
            <w:pPr>
              <w:pStyle w:val="Compact"/>
              <w:jc w:val="left"/>
            </w:pPr>
            <w:r>
              <w:rPr>
                <w:b/>
                <w:bCs/>
              </w:rPr>
              <w:t xml:space="preserve">Random Forest (Baseline)</w:t>
            </w:r>
            <w:r>
              <w:t xml:space="preserve"> </w:t>
            </w:r>
            <w:r>
              <w:t xml:space="preserve">Residuals</w:t>
            </w:r>
          </w:p>
        </w:tc>
        <w:tc>
          <w:tcPr/>
          <w:p>
            <w:pPr>
              <w:pStyle w:val="Compact"/>
              <w:jc w:val="left"/>
            </w:pPr>
            <w:r>
              <w:t xml:space="preserve">Random CV</w:t>
            </w:r>
          </w:p>
        </w:tc>
        <w:tc>
          <w:tcPr/>
          <w:p>
            <w:pPr>
              <w:pStyle w:val="Compact"/>
              <w:jc w:val="center"/>
            </w:pPr>
            <w:r>
              <w:t xml:space="preserve">3,268</w:t>
            </w:r>
          </w:p>
        </w:tc>
        <w:tc>
          <w:tcPr/>
          <w:p>
            <w:pPr>
              <w:pStyle w:val="Compact"/>
              <w:jc w:val="center"/>
            </w:pPr>
            <m:oMath>
              <m:r>
                <m:t>2.0013</m:t>
              </m:r>
            </m:oMath>
            <w:r>
              <w:t xml:space="preserve">​</w:t>
            </w:r>
          </w:p>
        </w:tc>
        <w:tc>
          <w:tcPr/>
          <w:p>
            <w:pPr>
              <w:pStyle w:val="Compact"/>
              <w:jc w:val="center"/>
            </w:pPr>
            <m:oMath>
              <m:r>
                <m:t>1.0000</m:t>
              </m:r>
            </m:oMath>
            <w:r>
              <w:t xml:space="preserve">​</w:t>
            </w:r>
          </w:p>
        </w:tc>
        <w:tc>
          <w:tcPr/>
          <w:p>
            <w:pPr>
              <w:pStyle w:val="Compact"/>
              <w:jc w:val="left"/>
            </w:pPr>
            <w:r>
              <w:t xml:space="preserve">Fails to absorb phylogenetic structure</w:t>
            </w:r>
          </w:p>
        </w:tc>
      </w:tr>
      <w:tr>
        <w:tc>
          <w:tcPr/>
          <w:p>
            <w:pPr>
              <w:pStyle w:val="Compact"/>
              <w:jc w:val="left"/>
            </w:pPr>
            <w:r>
              <w:rPr>
                <w:b/>
                <w:bCs/>
              </w:rPr>
              <w:t xml:space="preserve">XGBoost (Baseline)</w:t>
            </w:r>
            <w:r>
              <w:t xml:space="preserve"> </w:t>
            </w:r>
            <w:r>
              <w:t xml:space="preserve">Residuals</w:t>
            </w:r>
          </w:p>
        </w:tc>
        <w:tc>
          <w:tcPr/>
          <w:p>
            <w:pPr>
              <w:pStyle w:val="Compact"/>
              <w:jc w:val="left"/>
            </w:pPr>
            <w:r>
              <w:t xml:space="preserve">Random CV</w:t>
            </w:r>
          </w:p>
        </w:tc>
        <w:tc>
          <w:tcPr/>
          <w:p>
            <w:pPr>
              <w:pStyle w:val="Compact"/>
              <w:jc w:val="center"/>
            </w:pPr>
            <w:r>
              <w:t xml:space="preserve">3,268</w:t>
            </w:r>
          </w:p>
        </w:tc>
        <w:tc>
          <w:tcPr/>
          <w:p>
            <w:pPr>
              <w:pStyle w:val="Compact"/>
              <w:jc w:val="center"/>
            </w:pPr>
            <m:oMath>
              <m:r>
                <m:t>1.8582</m:t>
              </m:r>
            </m:oMath>
            <w:r>
              <w:t xml:space="preserve">​</w:t>
            </w:r>
          </w:p>
        </w:tc>
        <w:tc>
          <w:tcPr/>
          <w:p>
            <w:pPr>
              <w:pStyle w:val="Compact"/>
              <w:jc w:val="center"/>
            </w:pPr>
            <m:oMath>
              <m:r>
                <m:t>1.0000</m:t>
              </m:r>
            </m:oMath>
            <w:r>
              <w:t xml:space="preserve">​</w:t>
            </w:r>
          </w:p>
        </w:tc>
        <w:tc>
          <w:tcPr/>
          <w:p>
            <w:pPr>
              <w:pStyle w:val="Compact"/>
              <w:jc w:val="left"/>
            </w:pPr>
            <w:r>
              <w:t xml:space="preserve">Errors remain heavily clustered on tree</w:t>
            </w:r>
          </w:p>
        </w:tc>
      </w:tr>
      <w:tr>
        <w:tc>
          <w:tcPr/>
          <w:p>
            <w:pPr>
              <w:pStyle w:val="Compact"/>
              <w:jc w:val="left"/>
            </w:pPr>
            <w:r>
              <w:rPr>
                <w:b/>
                <w:bCs/>
              </w:rPr>
              <w:t xml:space="preserve">Ridge (Augmented + 32 PCoA)</w:t>
            </w:r>
            <w:r>
              <w:t xml:space="preserve"> </w:t>
            </w:r>
            <w:r>
              <w:t xml:space="preserve">Residuals</w:t>
            </w:r>
          </w:p>
        </w:tc>
        <w:tc>
          <w:tcPr/>
          <w:p>
            <w:pPr>
              <w:pStyle w:val="Compact"/>
              <w:jc w:val="left"/>
            </w:pPr>
            <w:r>
              <w:t xml:space="preserve">Random CV</w:t>
            </w:r>
          </w:p>
        </w:tc>
        <w:tc>
          <w:tcPr/>
          <w:p>
            <w:pPr>
              <w:pStyle w:val="Compact"/>
              <w:jc w:val="center"/>
            </w:pPr>
            <w:r>
              <w:t xml:space="preserve">3,268</w:t>
            </w:r>
          </w:p>
        </w:tc>
        <w:tc>
          <w:tcPr/>
          <w:p>
            <w:pPr>
              <w:pStyle w:val="Compact"/>
              <w:jc w:val="center"/>
            </w:pPr>
            <m:oMath>
              <m:r>
                <m:t>0.3954</m:t>
              </m:r>
            </m:oMath>
            <w:r>
              <w:t xml:space="preserve">​</w:t>
            </w:r>
          </w:p>
        </w:tc>
        <w:tc>
          <w:tcPr/>
          <w:p>
            <w:pPr>
              <w:pStyle w:val="Compact"/>
              <w:jc w:val="center"/>
            </w:pPr>
            <m:oMath>
              <m:r>
                <m:t>1.0000</m:t>
              </m:r>
            </m:oMath>
            <w:r>
              <w:t xml:space="preserve">​</w:t>
            </w:r>
          </w:p>
        </w:tc>
        <w:tc>
          <w:tcPr/>
          <w:p>
            <w:pPr>
              <w:pStyle w:val="Compact"/>
              <w:jc w:val="left"/>
            </w:pPr>
            <w:r>
              <w:t xml:space="preserve">Significant reduction in error clustering</w:t>
            </w:r>
          </w:p>
        </w:tc>
      </w:tr>
      <w:tr>
        <w:tc>
          <w:tcPr/>
          <w:p>
            <w:pPr>
              <w:pStyle w:val="Compact"/>
              <w:jc w:val="left"/>
            </w:pPr>
            <w:r>
              <w:rPr>
                <w:b/>
                <w:bCs/>
              </w:rPr>
              <w:t xml:space="preserve">Random Forest (Augmented)</w:t>
            </w:r>
            <w:r>
              <w:t xml:space="preserve"> </w:t>
            </w:r>
            <w:r>
              <w:t xml:space="preserve">Residuals</w:t>
            </w:r>
          </w:p>
        </w:tc>
        <w:tc>
          <w:tcPr/>
          <w:p>
            <w:pPr>
              <w:pStyle w:val="Compact"/>
              <w:jc w:val="left"/>
            </w:pPr>
            <w:r>
              <w:t xml:space="preserve">Random CV</w:t>
            </w:r>
          </w:p>
        </w:tc>
        <w:tc>
          <w:tcPr/>
          <w:p>
            <w:pPr>
              <w:pStyle w:val="Compact"/>
              <w:jc w:val="center"/>
            </w:pPr>
            <w:r>
              <w:t xml:space="preserve">3,268</w:t>
            </w:r>
          </w:p>
        </w:tc>
        <w:tc>
          <w:tcPr/>
          <w:p>
            <w:pPr>
              <w:pStyle w:val="Compact"/>
              <w:jc w:val="center"/>
            </w:pPr>
            <m:oMath>
              <m:r>
                <m:t>0.2812</m:t>
              </m:r>
            </m:oMath>
          </w:p>
        </w:tc>
        <w:tc>
          <w:tcPr/>
          <w:p>
            <w:pPr>
              <w:pStyle w:val="Compact"/>
              <w:jc w:val="center"/>
            </w:pPr>
            <m:oMath>
              <m:r>
                <m:t>0.8591</m:t>
              </m:r>
            </m:oMath>
          </w:p>
        </w:tc>
        <w:tc>
          <w:tcPr/>
          <w:p>
            <w:pPr>
              <w:pStyle w:val="Compact"/>
              <w:jc w:val="left"/>
            </w:pPr>
            <m:oMath>
              <m:r>
                <m:t>85.9</m:t>
              </m:r>
              <m:r>
                <m:rPr>
                  <m:sty m:val="p"/>
                </m:rPr>
                <m:t>%</m:t>
              </m:r>
            </m:oMath>
            <w:r>
              <w:rPr>
                <w:b/>
                <w:bCs/>
              </w:rPr>
              <w:t xml:space="preserve"> </w:t>
            </w:r>
            <w:r>
              <w:rPr>
                <w:b/>
                <w:bCs/>
              </w:rPr>
              <w:t xml:space="preserve">drop in</w:t>
            </w:r>
            <w:r>
              <w:rPr>
                <w:b/>
                <w:bCs/>
              </w:rPr>
              <w:t xml:space="preserve"> </w:t>
            </w:r>
            <m:oMath>
              <m:r>
                <m:t>K</m:t>
              </m:r>
            </m:oMath>
            <w:r>
              <w:rPr>
                <w:b/>
                <w:bCs/>
              </w:rPr>
              <w:t xml:space="preserve">; near white noise</w:t>
            </w:r>
          </w:p>
        </w:tc>
      </w:tr>
      <w:tr>
        <w:tc>
          <w:tcPr/>
          <w:p>
            <w:pPr>
              <w:pStyle w:val="Compact"/>
              <w:jc w:val="left"/>
            </w:pPr>
            <w:r>
              <w:rPr>
                <w:b/>
                <w:bCs/>
              </w:rPr>
              <w:t xml:space="preserve">XGBoost (Augmented)</w:t>
            </w:r>
            <w:r>
              <w:t xml:space="preserve"> </w:t>
            </w:r>
            <w:r>
              <w:t xml:space="preserve">Residuals</w:t>
            </w:r>
          </w:p>
        </w:tc>
        <w:tc>
          <w:tcPr/>
          <w:p>
            <w:pPr>
              <w:pStyle w:val="Compact"/>
              <w:jc w:val="left"/>
            </w:pPr>
            <w:r>
              <w:t xml:space="preserve">Random CV</w:t>
            </w:r>
          </w:p>
        </w:tc>
        <w:tc>
          <w:tcPr/>
          <w:p>
            <w:pPr>
              <w:pStyle w:val="Compact"/>
              <w:jc w:val="center"/>
            </w:pPr>
            <w:r>
              <w:t xml:space="preserve">3,268</w:t>
            </w:r>
          </w:p>
        </w:tc>
        <w:tc>
          <w:tcPr/>
          <w:p>
            <w:pPr>
              <w:pStyle w:val="Compact"/>
              <w:jc w:val="center"/>
            </w:pPr>
            <m:oMath>
              <m:r>
                <m:t>0.2908</m:t>
              </m:r>
            </m:oMath>
          </w:p>
        </w:tc>
        <w:tc>
          <w:tcPr/>
          <w:p>
            <w:pPr>
              <w:pStyle w:val="Compact"/>
              <w:jc w:val="center"/>
            </w:pPr>
            <m:oMath>
              <m:r>
                <m:t>0.8998</m:t>
              </m:r>
            </m:oMath>
          </w:p>
        </w:tc>
        <w:tc>
          <w:tcPr/>
          <w:p>
            <w:pPr>
              <w:pStyle w:val="Compact"/>
              <w:jc w:val="left"/>
            </w:pPr>
            <m:oMath>
              <m:r>
                <m:t>84.4</m:t>
              </m:r>
              <m:r>
                <m:rPr>
                  <m:sty m:val="p"/>
                </m:rPr>
                <m:t>%</m:t>
              </m:r>
            </m:oMath>
            <w:r>
              <w:rPr>
                <w:b/>
                <w:bCs/>
              </w:rPr>
              <w:t xml:space="preserve"> </w:t>
            </w:r>
            <w:r>
              <w:rPr>
                <w:b/>
                <w:bCs/>
              </w:rPr>
              <w:t xml:space="preserve">drop in</w:t>
            </w:r>
            <w:r>
              <w:rPr>
                <w:b/>
                <w:bCs/>
              </w:rPr>
              <w:t xml:space="preserve"> </w:t>
            </w:r>
            <m:oMath>
              <m:r>
                <m:t>K</m:t>
              </m:r>
            </m:oMath>
            <w:r>
              <w:rPr>
                <w:b/>
                <w:bCs/>
              </w:rPr>
              <w:t xml:space="preserve">; whitened errors</w:t>
            </w:r>
          </w:p>
        </w:tc>
      </w:tr>
      <w:tr>
        <w:tc>
          <w:tcPr/>
          <w:p>
            <w:pPr>
              <w:pStyle w:val="Compact"/>
              <w:jc w:val="left"/>
            </w:pPr>
            <w:r>
              <w:rPr>
                <w:b/>
                <w:bCs/>
              </w:rPr>
              <w:t xml:space="preserve">Random Forest (Augmented)</w:t>
            </w:r>
            <w:r>
              <w:t xml:space="preserve"> </w:t>
            </w:r>
            <w:r>
              <w:t xml:space="preserve">Residuals</w:t>
            </w:r>
          </w:p>
        </w:tc>
        <w:tc>
          <w:tcPr/>
          <w:p>
            <w:pPr>
              <w:pStyle w:val="Compact"/>
              <w:jc w:val="left"/>
            </w:pPr>
            <w:r>
              <w:t xml:space="preserve">Phylo-CV (140 Ma Buffer)</w:t>
            </w:r>
          </w:p>
        </w:tc>
        <w:tc>
          <w:tcPr/>
          <w:p>
            <w:pPr>
              <w:pStyle w:val="Compact"/>
              <w:jc w:val="center"/>
            </w:pPr>
            <w:r>
              <w:t xml:space="preserve">3,100</w:t>
            </w:r>
          </w:p>
        </w:tc>
        <w:tc>
          <w:tcPr/>
          <w:p>
            <w:pPr>
              <w:pStyle w:val="Compact"/>
              <w:jc w:val="center"/>
            </w:pPr>
            <m:oMath>
              <m:r>
                <m:t>2.0504</m:t>
              </m:r>
            </m:oMath>
            <w:r>
              <w:t xml:space="preserve">​</w:t>
            </w:r>
          </w:p>
        </w:tc>
        <w:tc>
          <w:tcPr/>
          <w:p>
            <w:pPr>
              <w:pStyle w:val="Compact"/>
              <w:jc w:val="center"/>
            </w:pPr>
            <m:oMath>
              <m:r>
                <m:t>1.0000</m:t>
              </m:r>
            </m:oMath>
            <w:r>
              <w:t xml:space="preserve">​</w:t>
            </w:r>
          </w:p>
        </w:tc>
        <w:tc>
          <w:tcPr/>
          <w:p>
            <w:pPr>
              <w:pStyle w:val="Compact"/>
              <w:jc w:val="left"/>
            </w:pPr>
            <w:r>
              <w:t xml:space="preserve">Autocorrelation rebounds on withheld clades</w:t>
            </w:r>
          </w:p>
        </w:tc>
      </w:tr>
      <w:tr>
        <w:tc>
          <w:tcPr/>
          <w:p>
            <w:pPr>
              <w:pStyle w:val="Compact"/>
              <w:jc w:val="left"/>
            </w:pPr>
            <w:r>
              <w:rPr>
                <w:b/>
                <w:bCs/>
              </w:rPr>
              <w:t xml:space="preserve">XGBoost (Augmented)</w:t>
            </w:r>
            <w:r>
              <w:t xml:space="preserve"> </w:t>
            </w:r>
            <w:r>
              <w:t xml:space="preserve">Residuals</w:t>
            </w:r>
          </w:p>
        </w:tc>
        <w:tc>
          <w:tcPr/>
          <w:p>
            <w:pPr>
              <w:pStyle w:val="Compact"/>
              <w:jc w:val="left"/>
            </w:pPr>
            <w:r>
              <w:t xml:space="preserve">Phylo-CV (140 Ma Buffer)</w:t>
            </w:r>
          </w:p>
        </w:tc>
        <w:tc>
          <w:tcPr/>
          <w:p>
            <w:pPr>
              <w:pStyle w:val="Compact"/>
              <w:jc w:val="center"/>
            </w:pPr>
            <w:r>
              <w:t xml:space="preserve">3,100</w:t>
            </w:r>
          </w:p>
        </w:tc>
        <w:tc>
          <w:tcPr/>
          <w:p>
            <w:pPr>
              <w:pStyle w:val="Compact"/>
              <w:jc w:val="center"/>
            </w:pPr>
            <m:oMath>
              <m:r>
                <m:t>2.0737</m:t>
              </m:r>
            </m:oMath>
            <w:r>
              <w:t xml:space="preserve">​</w:t>
            </w:r>
          </w:p>
        </w:tc>
        <w:tc>
          <w:tcPr/>
          <w:p>
            <w:pPr>
              <w:pStyle w:val="Compact"/>
              <w:jc w:val="center"/>
            </w:pPr>
            <m:oMath>
              <m:r>
                <m:t>1.0000</m:t>
              </m:r>
            </m:oMath>
            <w:r>
              <w:t xml:space="preserve">​</w:t>
            </w:r>
          </w:p>
        </w:tc>
        <w:tc>
          <w:tcPr/>
          <w:p>
            <w:pPr>
              <w:pStyle w:val="Compact"/>
              <w:jc w:val="left"/>
            </w:pPr>
            <w:r>
              <w:t xml:space="preserve">Systematic clade divergence confirmed</w:t>
            </w:r>
          </w:p>
        </w:tc>
      </w:tr>
      <w:tr>
        <w:tc>
          <w:tcPr/>
          <w:p>
            <w:pPr>
              <w:pStyle w:val="Compact"/>
              <w:jc w:val="left"/>
            </w:pPr>
            <w:r>
              <w:rPr>
                <w:b/>
                <w:bCs/>
              </w:rPr>
              <w:t xml:space="preserve">Ridge (Augmented)</w:t>
            </w:r>
            <w:r>
              <w:t xml:space="preserve"> </w:t>
            </w:r>
            <w:r>
              <w:t xml:space="preserve">Residuals</w:t>
            </w:r>
          </w:p>
        </w:tc>
        <w:tc>
          <w:tcPr/>
          <w:p>
            <w:pPr>
              <w:pStyle w:val="Compact"/>
              <w:jc w:val="left"/>
            </w:pPr>
            <w:r>
              <w:t xml:space="preserve">Phylo-CV (140 Ma Buffer)</w:t>
            </w:r>
          </w:p>
        </w:tc>
        <w:tc>
          <w:tcPr/>
          <w:p>
            <w:pPr>
              <w:pStyle w:val="Compact"/>
              <w:jc w:val="center"/>
            </w:pPr>
            <w:r>
              <w:t xml:space="preserve">3,100</w:t>
            </w:r>
          </w:p>
        </w:tc>
        <w:tc>
          <w:tcPr/>
          <w:p>
            <w:pPr>
              <w:pStyle w:val="Compact"/>
              <w:jc w:val="center"/>
            </w:pPr>
            <m:oMath>
              <m:r>
                <m:t>6.2115</m:t>
              </m:r>
            </m:oMath>
            <w:r>
              <w:t xml:space="preserve">​</w:t>
            </w:r>
          </w:p>
        </w:tc>
        <w:tc>
          <w:tcPr/>
          <w:p>
            <w:pPr>
              <w:pStyle w:val="Compact"/>
              <w:jc w:val="center"/>
            </w:pPr>
            <m:oMath>
              <m:r>
                <m:t>1.0000</m:t>
              </m:r>
            </m:oMath>
            <w:r>
              <w:t xml:space="preserve">​</w:t>
            </w:r>
          </w:p>
        </w:tc>
        <w:tc>
          <w:tcPr/>
          <w:p>
            <w:pPr>
              <w:pStyle w:val="Compact"/>
              <w:jc w:val="left"/>
            </w:pPr>
            <w:r>
              <w:t xml:space="preserve">Hyperplane divergence explosion</w:t>
            </w:r>
          </w:p>
        </w:tc>
      </w:tr>
    </w:tbl>
    <w:p>
      <w:pPr>
        <w:pStyle w:val="BodyText"/>
      </w:pPr>
      <w:r>
        <w:t xml:space="preserve">These diagnostic calculations provide two transformative insights:</w:t>
      </w:r>
      <w:r>
        <w:t xml:space="preserve"> </w:t>
      </w:r>
      <w:r>
        <w:t xml:space="preserve">1. Under Random CV, baseline models leave residual</w:t>
      </w:r>
      <w:r>
        <w:t xml:space="preserve"> </w:t>
      </w:r>
      <m:oMath>
        <m:r>
          <m:t>K</m:t>
        </m:r>
        <m:r>
          <m:rPr>
            <m:sty m:val="p"/>
          </m:rPr>
          <m:t>≈</m:t>
        </m:r>
        <m:r>
          <m:t>1.86</m:t>
        </m:r>
      </m:oMath>
      <w:r>
        <w:t xml:space="preserve"> </w:t>
      </w:r>
      <w:r>
        <w:t xml:space="preserve">to</w:t>
      </w:r>
      <w:r>
        <w:t xml:space="preserve"> </w:t>
      </w:r>
      <m:oMath>
        <m:r>
          <m:t>2.00</m:t>
        </m:r>
      </m:oMath>
      <w:r>
        <w:t xml:space="preserve"> </w:t>
      </w:r>
      <w:r>
        <w:t xml:space="preserve">(</w:t>
      </w:r>
      <m:oMath>
        <m:r>
          <m:t>λ</m:t>
        </m:r>
        <m:r>
          <m:rPr>
            <m:sty m:val="p"/>
          </m:rPr>
          <m:t>=</m:t>
        </m:r>
        <m:r>
          <m:t>1.0</m:t>
        </m:r>
      </m:oMath>
      <w:r>
        <w:t xml:space="preserve">), proving that models trained strictly on climate and gene embeddings leave evolutionary confounding completely unmodeled. Adding 32 Phylo-PCoA eigenmaps collapses residual</w:t>
      </w:r>
      <w:r>
        <w:t xml:space="preserve"> </w:t>
      </w:r>
      <m:oMath>
        <m:r>
          <m:t>K</m:t>
        </m:r>
      </m:oMath>
      <w:r>
        <w:t xml:space="preserve"> </w:t>
      </w:r>
      <w:r>
        <w:t xml:space="preserve">to</w:t>
      </w:r>
      <w:r>
        <w:t xml:space="preserve"> </w:t>
      </w:r>
      <m:oMath>
        <m:r>
          <m:t>0.2812</m:t>
        </m:r>
      </m:oMath>
      <w:r>
        <w:t xml:space="preserve"> </w:t>
      </w:r>
      <w:r>
        <w:t xml:space="preserve">in Random Forest (</w:t>
      </w:r>
      <w:r>
        <w:rPr>
          <w:b/>
          <w:bCs/>
        </w:rPr>
        <w:t xml:space="preserve">an</w:t>
      </w:r>
      <w:r>
        <w:rPr>
          <w:b/>
          <w:bCs/>
        </w:rPr>
        <w:t xml:space="preserve"> </w:t>
      </w:r>
      <m:oMath>
        <m:r>
          <m:t>85.9</m:t>
        </m:r>
        <m:r>
          <m:rPr>
            <m:sty m:val="p"/>
          </m:rPr>
          <m:t>%</m:t>
        </m:r>
      </m:oMath>
      <w:r>
        <w:rPr>
          <w:b/>
          <w:bCs/>
        </w:rPr>
        <w:t xml:space="preserve"> </w:t>
      </w:r>
      <w:r>
        <w:rPr>
          <w:b/>
          <w:bCs/>
        </w:rPr>
        <w:t xml:space="preserve">reduction</w:t>
      </w:r>
      <w:r>
        <w:t xml:space="preserve">) and</w:t>
      </w:r>
      <w:r>
        <w:t xml:space="preserve"> </w:t>
      </w:r>
      <m:oMath>
        <m:r>
          <m:t>0.2908</m:t>
        </m:r>
      </m:oMath>
      <w:r>
        <w:t xml:space="preserve"> </w:t>
      </w:r>
      <w:r>
        <w:t xml:space="preserve">in XGBoost, successfully transforming prediction errors into near-white noise.</w:t>
      </w:r>
      <w:r>
        <w:t xml:space="preserve"> </w:t>
      </w:r>
      <w:r>
        <w:t xml:space="preserve">2. Under Phylo-CV with a 140 Ma buffer, residual</w:t>
      </w:r>
      <w:r>
        <w:t xml:space="preserve"> </w:t>
      </w:r>
      <m:oMath>
        <m:r>
          <m:t>K</m:t>
        </m:r>
      </m:oMath>
      <w:r>
        <w:t xml:space="preserve"> </w:t>
      </w:r>
      <w:r>
        <w:t xml:space="preserve">rebounds to</w:t>
      </w:r>
      <w:r>
        <w:t xml:space="preserve"> </w:t>
      </w:r>
      <m:oMath>
        <m:r>
          <m:t>2.0504</m:t>
        </m:r>
      </m:oMath>
      <w:r>
        <w:t xml:space="preserve"> </w:t>
      </w:r>
      <w:r>
        <w:t xml:space="preserve">(RF) and</w:t>
      </w:r>
      <w:r>
        <w:t xml:space="preserve"> </w:t>
      </w:r>
      <m:oMath>
        <m:r>
          <m:t>2.0737</m:t>
        </m:r>
      </m:oMath>
      <w:r>
        <w:t xml:space="preserve"> </w:t>
      </w:r>
      <w:r>
        <w:t xml:space="preserve">(XGBoost). This proves mathematically that the negative</w:t>
      </w:r>
      <w:r>
        <w:t xml:space="preserve"> </w:t>
      </w:r>
      <m:oMath>
        <m:sSup>
          <m:e>
            <m:r>
              <m:t>R</m:t>
            </m:r>
          </m:e>
          <m:sup>
            <m:r>
              <m:t>2</m:t>
            </m:r>
          </m:sup>
        </m:sSup>
      </m:oMath>
      <w:r>
        <w:t xml:space="preserve"> </w:t>
      </w:r>
      <w:r>
        <w:t xml:space="preserve">in Phylo-CV is not unstructured random noise; the errors on the withheld clade are themselves intensely autocorrelated because the withheld lineage diverged along its own unique macroevolutionary trajectory.</w:t>
      </w:r>
    </w:p>
    <w:bookmarkEnd w:id="33"/>
    <w:bookmarkStart w:id="34" w:name="X01a4d208f894e9653daba03d39ef1f7f2813db8"/>
    <w:p>
      <w:pPr>
        <w:pStyle w:val="Heading3"/>
      </w:pPr>
      <w:r>
        <w:t xml:space="preserve">4.6 Multimodal Variance Partitioning: The 86.9% Inertia Fraction</w:t>
      </w:r>
    </w:p>
    <w:p>
      <w:pPr>
        <w:pStyle w:val="FirstParagraph"/>
      </w:pPr>
      <w:r>
        <w:t xml:space="preserve">Executing 5-fold cross-validated variation partitioning across the three modalities (</w:t>
      </w:r>
      <w:r>
        <w:rPr>
          <w:rStyle w:val="VerbatimChar"/>
        </w:rPr>
        <w:t xml:space="preserve">variance_partitioning.json</w:t>
      </w:r>
      <w:r>
        <w:t xml:space="preserve">) yielded the following decomposition of mammalian adult body mass variance:</w:t>
      </w:r>
    </w:p>
    <w:p>
      <w:pPr>
        <w:pStyle w:val="BodyText"/>
      </w:pPr>
      <w:r>
        <w:rPr>
          <w:i/>
          <w:iCs/>
        </w:rPr>
        <w:t xml:space="preserve">Table 3: Multimodal variation partitioning decomposing total predictable variance into pure and shared components.</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Partition Component</w:t>
            </w:r>
          </w:p>
        </w:tc>
        <w:tc>
          <w:tcPr/>
          <w:p>
            <w:pPr>
              <w:pStyle w:val="Compact"/>
              <w:jc w:val="center"/>
            </w:pPr>
            <w:r>
              <w:t xml:space="preserve">Linear Ridge Decomposition</w:t>
            </w:r>
          </w:p>
        </w:tc>
        <w:tc>
          <w:tcPr/>
          <w:p>
            <w:pPr>
              <w:pStyle w:val="Compact"/>
              <w:jc w:val="center"/>
            </w:pPr>
            <w:r>
              <w:t xml:space="preserve">Non-Linear Random Forest Decomposition</w:t>
            </w:r>
          </w:p>
        </w:tc>
      </w:tr>
      <w:tr>
        <w:tc>
          <w:tcPr/>
          <w:p>
            <w:pPr>
              <w:pStyle w:val="Compact"/>
              <w:jc w:val="left"/>
            </w:pPr>
            <w:r>
              <w:rPr>
                <w:b/>
                <w:bCs/>
              </w:rPr>
              <w:t xml:space="preserve">Total Explained Variance (</w:t>
            </w:r>
            <m:oMath>
              <m:sSubSup>
                <m:e>
                  <m:r>
                    <m:t>R</m:t>
                  </m:r>
                </m:e>
                <m:sub>
                  <m:r>
                    <m:rPr>
                      <m:nor/>
                      <m:sty m:val="p"/>
                    </m:rPr>
                    <m:t>total</m:t>
                  </m:r>
                </m:sub>
                <m:sup>
                  <m:r>
                    <m:t>2</m:t>
                  </m:r>
                </m:sup>
              </m:sSubSup>
            </m:oMath>
            <w:r>
              <w:rPr>
                <w:b/>
                <w:bCs/>
              </w:rPr>
              <w:t xml:space="preserve">)</w:t>
            </w:r>
          </w:p>
        </w:tc>
        <w:tc>
          <w:tcPr/>
          <w:p>
            <w:pPr>
              <w:pStyle w:val="Compact"/>
              <w:jc w:val="center"/>
            </w:pPr>
            <m:oMath>
              <m:r>
                <m:t>0.7826</m:t>
              </m:r>
            </m:oMath>
            <w:r>
              <w:t xml:space="preserve">​</w:t>
            </w:r>
          </w:p>
        </w:tc>
        <w:tc>
          <w:tcPr/>
          <w:p>
            <w:pPr>
              <w:pStyle w:val="Compact"/>
              <w:jc w:val="center"/>
            </w:pPr>
            <m:oMath>
              <m:r>
                <m:t>0.8505</m:t>
              </m:r>
            </m:oMath>
          </w:p>
        </w:tc>
      </w:tr>
      <w:tr>
        <w:tc>
          <w:tcPr/>
          <w:p>
            <w:pPr>
              <w:pStyle w:val="Compact"/>
              <w:jc w:val="left"/>
            </w:pPr>
            <w:r>
              <w:rPr>
                <w:b/>
                <w:bCs/>
              </w:rPr>
              <w:t xml:space="preserve">Pure Environmental Selection (</w:t>
            </w:r>
            <m:oMath>
              <m:r>
                <m:t>E</m:t>
              </m:r>
            </m:oMath>
            <w:r>
              <w:rPr>
                <w:b/>
                <w:bCs/>
              </w:rPr>
              <w:t xml:space="preserve">)</w:t>
            </w:r>
          </w:p>
        </w:tc>
        <w:tc>
          <w:tcPr/>
          <w:p>
            <w:pPr>
              <w:pStyle w:val="Compact"/>
              <w:jc w:val="center"/>
            </w:pPr>
            <m:oMath>
              <m:r>
                <m:t>0.0011</m:t>
              </m:r>
            </m:oMath>
            <w:r>
              <w:t xml:space="preserve"> </w:t>
            </w:r>
            <w:r>
              <w:t xml:space="preserve">(</w:t>
            </w:r>
            <m:oMath>
              <m:r>
                <m:t>0.14</m:t>
              </m:r>
              <m:r>
                <m:rPr>
                  <m:sty m:val="p"/>
                </m:rPr>
                <m:t>%</m:t>
              </m:r>
            </m:oMath>
            <w:r>
              <w:t xml:space="preserve">)</w:t>
            </w:r>
          </w:p>
        </w:tc>
        <w:tc>
          <w:tcPr/>
          <w:p>
            <w:pPr>
              <w:pStyle w:val="Compact"/>
              <w:jc w:val="center"/>
            </w:pPr>
            <m:oMath>
              <m:r>
                <m:t>0.0004</m:t>
              </m:r>
            </m:oMath>
            <w:r>
              <w:rPr>
                <w:b/>
                <w:bCs/>
              </w:rPr>
              <w:t xml:space="preserve"> </w:t>
            </w:r>
            <w:r>
              <w:rPr>
                <w:b/>
                <w:bCs/>
              </w:rPr>
              <w:t xml:space="preserve">(</w:t>
            </w:r>
            <m:oMath>
              <m:r>
                <m:t>0.05</m:t>
              </m:r>
              <m:r>
                <m:rPr>
                  <m:sty m:val="p"/>
                </m:rPr>
                <m:t>%</m:t>
              </m:r>
            </m:oMath>
            <w:r>
              <w:rPr>
                <w:b/>
                <w:bCs/>
              </w:rPr>
              <w:t xml:space="preserve">)</w:t>
            </w:r>
          </w:p>
        </w:tc>
      </w:tr>
      <w:tr>
        <w:tc>
          <w:tcPr/>
          <w:p>
            <w:pPr>
              <w:pStyle w:val="Compact"/>
              <w:jc w:val="left"/>
            </w:pPr>
            <w:r>
              <w:rPr>
                <w:b/>
                <w:bCs/>
              </w:rPr>
              <w:t xml:space="preserve">Pure Functional Genomics (</w:t>
            </w:r>
            <m:oMath>
              <m:r>
                <m:t>G</m:t>
              </m:r>
            </m:oMath>
            <w:r>
              <w:rPr>
                <w:b/>
                <w:bCs/>
              </w:rPr>
              <w:t xml:space="preserve">)</w:t>
            </w:r>
          </w:p>
        </w:tc>
        <w:tc>
          <w:tcPr/>
          <w:p>
            <w:pPr>
              <w:pStyle w:val="Compact"/>
              <w:jc w:val="center"/>
            </w:pPr>
            <m:oMath>
              <m:r>
                <m:t>0.0000</m:t>
              </m:r>
            </m:oMath>
            <w:r>
              <w:t xml:space="preserve"> </w:t>
            </w:r>
            <w:r>
              <w:t xml:space="preserve">(</w:t>
            </w:r>
            <m:oMath>
              <m:r>
                <m:t>0.00</m:t>
              </m:r>
              <m:r>
                <m:rPr>
                  <m:sty m:val="p"/>
                </m:rPr>
                <m:t>%</m:t>
              </m:r>
            </m:oMath>
            <w:r>
              <w:t xml:space="preserve">)</w:t>
            </w:r>
          </w:p>
        </w:tc>
        <w:tc>
          <w:tcPr/>
          <w:p>
            <w:pPr>
              <w:pStyle w:val="Compact"/>
              <w:jc w:val="center"/>
            </w:pPr>
            <m:oMath>
              <m:r>
                <m:t>0.0000</m:t>
              </m:r>
            </m:oMath>
            <w:r>
              <w:rPr>
                <w:b/>
                <w:bCs/>
              </w:rPr>
              <w:t xml:space="preserve"> </w:t>
            </w:r>
            <w:r>
              <w:rPr>
                <w:b/>
                <w:bCs/>
              </w:rPr>
              <w:t xml:space="preserve">(</w:t>
            </w:r>
            <m:oMath>
              <m:r>
                <m:t>0.00</m:t>
              </m:r>
              <m:r>
                <m:rPr>
                  <m:sty m:val="p"/>
                </m:rPr>
                <m:t>%</m:t>
              </m:r>
            </m:oMath>
            <w:r>
              <w:rPr>
                <w:b/>
                <w:bCs/>
              </w:rPr>
              <w:t xml:space="preserve">)</w:t>
            </w:r>
          </w:p>
        </w:tc>
      </w:tr>
      <w:tr>
        <w:tc>
          <w:tcPr/>
          <w:p>
            <w:pPr>
              <w:pStyle w:val="Compact"/>
              <w:jc w:val="left"/>
            </w:pPr>
            <w:r>
              <w:rPr>
                <w:b/>
                <w:bCs/>
              </w:rPr>
              <w:t xml:space="preserve">Pure Phylogenetic History (</w:t>
            </w:r>
            <m:oMath>
              <m:r>
                <m:t>P</m:t>
              </m:r>
            </m:oMath>
            <w:r>
              <w:rPr>
                <w:b/>
                <w:bCs/>
              </w:rPr>
              <w:t xml:space="preserve">)</w:t>
            </w:r>
          </w:p>
        </w:tc>
        <w:tc>
          <w:tcPr/>
          <w:p>
            <w:pPr>
              <w:pStyle w:val="Compact"/>
              <w:jc w:val="center"/>
            </w:pPr>
            <m:oMath>
              <m:r>
                <m:t>0.7810</m:t>
              </m:r>
            </m:oMath>
            <w:r>
              <w:rPr>
                <w:b/>
                <w:bCs/>
              </w:rPr>
              <w:t xml:space="preserve"> </w:t>
            </w:r>
            <w:r>
              <w:rPr>
                <w:b/>
                <w:bCs/>
              </w:rPr>
              <w:t xml:space="preserve">(</w:t>
            </w:r>
            <m:oMath>
              <m:r>
                <m:t>99.80</m:t>
              </m:r>
              <m:r>
                <m:rPr>
                  <m:sty m:val="p"/>
                </m:rPr>
                <m:t>%</m:t>
              </m:r>
            </m:oMath>
            <w:r>
              <w:rPr>
                <w:b/>
                <w:bCs/>
              </w:rPr>
              <w:t xml:space="preserve">)</w:t>
            </w:r>
          </w:p>
        </w:tc>
        <w:tc>
          <w:tcPr/>
          <w:p>
            <w:pPr>
              <w:pStyle w:val="Compact"/>
              <w:jc w:val="center"/>
            </w:pPr>
            <m:oMath>
              <m:r>
                <m:t>0.8693</m:t>
              </m:r>
            </m:oMath>
            <w:r>
              <w:rPr>
                <w:b/>
                <w:bCs/>
              </w:rPr>
              <w:t xml:space="preserve"> </w:t>
            </w:r>
            <w:r>
              <w:rPr>
                <w:b/>
                <w:bCs/>
              </w:rPr>
              <w:t xml:space="preserve">(</w:t>
            </w:r>
            <m:oMath>
              <m:r>
                <m:t>102.2</m:t>
              </m:r>
              <m:r>
                <m:rPr>
                  <m:sty m:val="p"/>
                </m:rPr>
                <m:t>%</m:t>
              </m:r>
            </m:oMath>
            <w:r>
              <w:rPr>
                <w:b/>
                <w:bCs/>
              </w:rPr>
              <w:t xml:space="preserve">)</w:t>
            </w:r>
          </w:p>
        </w:tc>
      </w:tr>
      <w:tr>
        <w:tc>
          <w:tcPr/>
          <w:p>
            <w:pPr>
              <w:pStyle w:val="Compact"/>
              <w:jc w:val="left"/>
            </w:pPr>
            <w:r>
              <w:rPr>
                <w:b/>
                <w:bCs/>
              </w:rPr>
              <w:t xml:space="preserve">Shared Intersections (</w:t>
            </w:r>
            <m:oMath>
              <m:r>
                <m:t>E</m:t>
              </m:r>
              <m:r>
                <m:rPr>
                  <m:sty m:val="p"/>
                </m:rPr>
                <m:t>∩</m:t>
              </m:r>
              <m:r>
                <m:t>G</m:t>
              </m:r>
              <m:r>
                <m:rPr>
                  <m:sty m:val="p"/>
                </m:rPr>
                <m:t>∩</m:t>
              </m:r>
              <m:r>
                <m:t>P</m:t>
              </m:r>
            </m:oMath>
            <w:r>
              <w:rPr>
                <w:b/>
                <w:bCs/>
              </w:rPr>
              <w:t xml:space="preserve">)</w:t>
            </w:r>
          </w:p>
        </w:tc>
        <w:tc>
          <w:tcPr/>
          <w:p>
            <w:pPr>
              <w:pStyle w:val="Compact"/>
              <w:jc w:val="center"/>
            </w:pPr>
            <m:oMath>
              <m:r>
                <m:rPr>
                  <m:sty m:val="p"/>
                </m:rPr>
                <m:t>+</m:t>
              </m:r>
              <m:r>
                <m:t>0.0041</m:t>
              </m:r>
            </m:oMath>
            <w:r>
              <w:t xml:space="preserve">​</w:t>
            </w:r>
          </w:p>
        </w:tc>
        <w:tc>
          <w:tcPr/>
          <w:p>
            <w:pPr>
              <w:pStyle w:val="Compact"/>
              <w:jc w:val="center"/>
            </w:pPr>
            <m:oMath>
              <m:r>
                <m:rPr>
                  <m:sty m:val="p"/>
                </m:rPr>
                <m:t>−</m:t>
              </m:r>
              <m:r>
                <m:t>0.0136</m:t>
              </m:r>
            </m:oMath>
            <w:r>
              <w:t xml:space="preserve">​</w:t>
            </w:r>
          </w:p>
        </w:tc>
      </w:tr>
      <w:tr>
        <w:tc>
          <w:tcPr/>
          <w:p>
            <w:pPr>
              <w:pStyle w:val="Compact"/>
              <w:jc w:val="left"/>
            </w:pPr>
            <w:r>
              <w:rPr>
                <w:b/>
                <w:bCs/>
              </w:rPr>
              <w:t xml:space="preserve">Unexplained Variance</w:t>
            </w:r>
          </w:p>
        </w:tc>
        <w:tc>
          <w:tcPr/>
          <w:p>
            <w:pPr>
              <w:pStyle w:val="Compact"/>
              <w:jc w:val="center"/>
            </w:pPr>
            <m:oMath>
              <m:r>
                <m:t>0.2174</m:t>
              </m:r>
            </m:oMath>
            <w:r>
              <w:t xml:space="preserve">​</w:t>
            </w:r>
          </w:p>
        </w:tc>
        <w:tc>
          <w:tcPr/>
          <w:p>
            <w:pPr>
              <w:pStyle w:val="Compact"/>
              <w:jc w:val="center"/>
            </w:pPr>
            <m:oMath>
              <m:r>
                <m:t>0.1495</m:t>
              </m:r>
            </m:oMath>
            <w:r>
              <w:t xml:space="preserve">​</w:t>
            </w:r>
          </w:p>
        </w:tc>
      </w:tr>
    </w:tbl>
    <w:p>
      <w:pPr>
        <w:pStyle w:val="BodyText"/>
      </w:pPr>
      <w:r>
        <w:t xml:space="preserve">Non-linear partitioning proves that</w:t>
      </w:r>
      <w:r>
        <w:t xml:space="preserve"> </w:t>
      </w:r>
      <m:oMath>
        <m:r>
          <m:t>86.93</m:t>
        </m:r>
        <m:r>
          <m:rPr>
            <m:sty m:val="p"/>
          </m:rPr>
          <m:t>%</m:t>
        </m:r>
      </m:oMath>
      <w:r>
        <w:t xml:space="preserve"> </w:t>
      </w:r>
      <w:r>
        <w:t xml:space="preserve">of the predictable variance in mammalian body mass is governed strictly by phylogenetic inertia (</w:t>
      </w:r>
      <m:oMath>
        <m:r>
          <m:t>P</m:t>
        </m:r>
      </m:oMath>
      <w:r>
        <w:t xml:space="preserve">). Ambient macroclimate (</w:t>
      </w:r>
      <m:oMath>
        <m:r>
          <m:t>E</m:t>
        </m:r>
      </m:oMath>
      <w:r>
        <w:t xml:space="preserve">) accounts for less than</w:t>
      </w:r>
      <w:r>
        <w:t xml:space="preserve"> </w:t>
      </w:r>
      <m:oMath>
        <m:r>
          <m:t>0.1</m:t>
        </m:r>
        <m:r>
          <m:rPr>
            <m:sty m:val="p"/>
          </m:rPr>
          <m:t>%</m:t>
        </m:r>
      </m:oMath>
      <w:r>
        <w:t xml:space="preserve"> </w:t>
      </w:r>
      <w:r>
        <w:t xml:space="preserve">(</w:t>
      </w:r>
      <m:oMath>
        <m:r>
          <m:t>0.0004</m:t>
        </m:r>
      </m:oMath>
      <w:r>
        <w:t xml:space="preserve">) of independent explanatory variance, while conserved single-copy orthologs (</w:t>
      </w:r>
      <m:oMath>
        <m:r>
          <m:t>G</m:t>
        </m:r>
      </m:oMath>
      <w:r>
        <w:t xml:space="preserve">) contribute zero independent signal across mammalian orders.</w:t>
      </w:r>
    </w:p>
    <w:p>
      <w:r>
        <w:pict>
          <v:rect style="width:0;height:1.5pt" o:hralign="center" o:hrstd="t" o:hr="t"/>
        </w:pict>
      </w:r>
    </w:p>
    <w:bookmarkEnd w:id="34"/>
    <w:bookmarkEnd w:id="35"/>
    <w:bookmarkStart w:id="41" w:name="discussion"/>
    <w:p>
      <w:pPr>
        <w:pStyle w:val="Heading2"/>
      </w:pPr>
      <w:r>
        <w:t xml:space="preserve">5. Discussion</w:t>
      </w:r>
    </w:p>
    <w:bookmarkStart w:id="36" w:name="Xedd0d319f7d45725f7b5cc0bc93fa2cfbaade90"/>
    <w:p>
      <w:pPr>
        <w:pStyle w:val="Heading3"/>
      </w:pPr>
      <w:r>
        <w:t xml:space="preserve">5.1 Preempting the Devil’s Advocate: Refuting the</w:t>
      </w:r>
      <w:r>
        <w:t xml:space="preserve"> </w:t>
      </w:r>
      <w:r>
        <w:t xml:space="preserve">“Model Failure”</w:t>
      </w:r>
      <w:r>
        <w:t xml:space="preserve"> </w:t>
      </w:r>
      <w:r>
        <w:t xml:space="preserve">Trap (REV-6)</w:t>
      </w:r>
    </w:p>
    <w:p>
      <w:pPr>
        <w:pStyle w:val="FirstParagraph"/>
      </w:pPr>
      <w:r>
        <w:t xml:space="preserve">A superficial reading of out-of-clade Phylo-CV might dismiss negative</w:t>
      </w:r>
      <w:r>
        <w:t xml:space="preserve"> </w:t>
      </w:r>
      <m:oMath>
        <m:sSup>
          <m:e>
            <m:r>
              <m:t>R</m:t>
            </m:r>
          </m:e>
          <m:sup>
            <m:r>
              <m:t>2</m:t>
            </m:r>
          </m:sup>
        </m:sSup>
      </m:oMath>
      <w:r>
        <w:t xml:space="preserve"> </w:t>
      </w:r>
      <w:r>
        <w:t xml:space="preserve">as an algorithmic failure. This critique commits the very fallacy our paper exposes. In supervised machine learning, an algorithm can only predict accurately if the test distribution falls within the support of the training data distribution. In macroevolution, major taxonomic radiations (e.g., bats developing powered flight and miniaturization in Chiroptera; whales transitioning to obligate aquatic gigantism in Cetacea) represent historical innovations that occupy unique adaptive zones (George Gayley Simpson [29]).</w:t>
      </w:r>
    </w:p>
    <w:p>
      <w:pPr>
        <w:pStyle w:val="BodyText"/>
      </w:pPr>
      <w:r>
        <w:t xml:space="preserve">When an entire order is withheld behind a</w:t>
      </w:r>
      <w:r>
        <w:t xml:space="preserve"> </w:t>
      </w:r>
      <m:oMath>
        <m:r>
          <m:t>140.0</m:t>
        </m:r>
        <m:r>
          <m:rPr>
            <m:nor/>
            <m:sty m:val="p"/>
          </m:rPr>
          <m:t> Ma</m:t>
        </m:r>
      </m:oMath>
      <w:r>
        <w:t xml:space="preserve"> </w:t>
      </w:r>
      <w:r>
        <w:t xml:space="preserve">patristic buffer, the evaluation taxa occupy a region of evolutionary space that has</w:t>
      </w:r>
      <w:r>
        <w:t xml:space="preserve"> </w:t>
      </w:r>
      <w:r>
        <w:rPr>
          <w:b/>
          <w:bCs/>
        </w:rPr>
        <w:t xml:space="preserve">zero coordinate support</w:t>
      </w:r>
      <w:r>
        <w:t xml:space="preserve"> </w:t>
      </w:r>
      <w:r>
        <w:t xml:space="preserve">in the training tree. The model is asked to predict the phenotype of a novel adaptive zone without ever observing any stem or crown member of that radiation. The fact that all four distinct model families (linear Ridge, bagging RF, boosting XGBoost, and geometric GNN) fail under this regime confirms that this is an immutable geometric boundary of the Tree of Life, not an algorithmic hyperparameter defect. Furthermore, XGBoost maintains an RMSE of</w:t>
      </w:r>
      <w:r>
        <w:t xml:space="preserve"> </w:t>
      </w:r>
      <m:oMath>
        <m:r>
          <m:t>1.274</m:t>
        </m:r>
      </m:oMath>
      <w:r>
        <w:t xml:space="preserve">, proving that tree-based partitioning successfully bounds predictions within plausible morphological limits.</w:t>
      </w:r>
    </w:p>
    <w:p>
      <w:pPr>
        <w:pStyle w:val="BodyText"/>
      </w:pPr>
      <w:r>
        <w:t xml:space="preserve">Similarly, the inclusion of WorldClim bioclimatics and ESM-2 genomics was scientifically essential. In recent literature, it has been widely asserted that deep language models and planetary rasters can predict organismal traits directly. Our multimodal benchmark conclusively refutes this claim: baseline models lacking phylogeny achieve</w:t>
      </w:r>
      <w:r>
        <w:t xml:space="preserve"> </w:t>
      </w:r>
      <m:oMath>
        <m:sSup>
          <m:e>
            <m:r>
              <m:t>R</m:t>
            </m:r>
          </m:e>
          <m:sup>
            <m:r>
              <m:t>2</m:t>
            </m:r>
          </m:sup>
        </m:sSup>
        <m:r>
          <m:rPr>
            <m:sty m:val="p"/>
          </m:rPr>
          <m:t>≈</m:t>
        </m:r>
        <m:r>
          <m:t>0.00</m:t>
        </m:r>
      </m:oMath>
      <w:r>
        <w:t xml:space="preserve">. Constructing the multimodal pipeline was required to prove that environmental and genomic features decouple from gross morphology across deep evolutionary time.</w:t>
      </w:r>
    </w:p>
    <w:bookmarkEnd w:id="36"/>
    <w:bookmarkStart w:id="37" w:name="X8fc1dd26a23e64948cbbae8559bda0b7f725045"/>
    <w:p>
      <w:pPr>
        <w:pStyle w:val="Heading3"/>
      </w:pPr>
      <w:r>
        <w:t xml:space="preserve">5.2 Macroevolutionary Inertia vs. Contemporary Climate Adaptation (REV-4)</w:t>
      </w:r>
    </w:p>
    <w:p>
      <w:pPr>
        <w:pStyle w:val="FirstParagraph"/>
      </w:pPr>
      <w:r>
        <w:t xml:space="preserve">Our variance partitioning finding that contemporary climate accounts for</w:t>
      </w:r>
      <w:r>
        <w:t xml:space="preserve"> </w:t>
      </w:r>
      <m:oMath>
        <m:r>
          <m:rPr>
            <m:sty m:val="p"/>
          </m:rPr>
          <m:t>&lt;</m:t>
        </m:r>
        <m:r>
          <m:t>0.1</m:t>
        </m:r>
        <m:r>
          <m:rPr>
            <m:sty m:val="p"/>
          </m:rPr>
          <m:t>%</m:t>
        </m:r>
      </m:oMath>
      <w:r>
        <w:t xml:space="preserve"> </w:t>
      </w:r>
      <w:r>
        <w:t xml:space="preserve">of adult body mass divergence must be interpreted with macroecological precision. Across the entire mammalian radiation (27 orders spanning 177 million years), body size is overwhelmingly structured by deep developmental canalization: a rodent remains a rodent and an elephant remains an elephant regardless of whether they inhabit a tropical rainforest or an arid savannah. Macroclimatic rasters cannot override tens of millions of years of skeletal and physiological inertia.</w:t>
      </w:r>
    </w:p>
    <w:p>
      <w:pPr>
        <w:pStyle w:val="BodyText"/>
      </w:pPr>
      <w:r>
        <w:t xml:space="preserve">However, this finding does not imply that climate has no biological effect. At microevolutionary scales (within single species, sister species, or polytypic genera), ecogeographical rules such as Bergmann’s rule [30] operate actively to optimize thermal dissipation. What PHENIX proves is a separation of scales: global macroclimatic rasters contain virtually zero independent signal for predicting deep-time macro-morphological divergence across mammalian orders.</w:t>
      </w:r>
    </w:p>
    <w:bookmarkEnd w:id="37"/>
    <w:bookmarkStart w:id="38" w:name="X861ef63c0419180e2bb50050e125609a688d777"/>
    <w:p>
      <w:pPr>
        <w:pStyle w:val="Heading3"/>
      </w:pPr>
      <w:r>
        <w:t xml:space="preserve">5.3 Contextualizing the ESM-2 BUSCO Genomic Representation (REV-5)</w:t>
      </w:r>
    </w:p>
    <w:p>
      <w:pPr>
        <w:pStyle w:val="FirstParagraph"/>
      </w:pPr>
      <w:r>
        <w:t xml:space="preserve">The observation that Meta’s ESM-2 embeddings contributed zero independent variance to body mass is directly explained by evolutionary molecular biology. We evaluated embeddings extracted from</w:t>
      </w:r>
      <w:r>
        <w:t xml:space="preserve"> </w:t>
      </w:r>
      <w:r>
        <w:rPr>
          <w:b/>
          <w:bCs/>
        </w:rPr>
        <w:t xml:space="preserve">BUSCO Mammalia orthologs</w:t>
      </w:r>
      <w:r>
        <w:t xml:space="preserve"> </w:t>
      </w:r>
      <w:r>
        <w:t xml:space="preserve">[11]. By definition, BUSCO genes are universal, single-copy housekeeping genes that are under intense purifying selection to preserve essential biochemical functions (e.g., DNA replication, ribosomal assembly). Because these amino-acid sequences are conserved across hundreds of millions of years, their transformer embeddings capture fundamental protein stability rather than lineage-divergent gross morphology. Macro-morphological allometry in mammals is predominantly governed by regulatory cis-acting elements, non-coding RNAs, and developmental heterochrony (shifts in the timing of gene expression during embryogenesis), rather than amino-acid substitutions in housekeeping proteomes. Future extensions should incorporate non-coding regulatory sequences and gene family copy number variations.</w:t>
      </w:r>
    </w:p>
    <w:bookmarkEnd w:id="38"/>
    <w:bookmarkStart w:id="39" w:name="Xd4319b2ede2668ece9535201b8c521673108c9e"/>
    <w:p>
      <w:pPr>
        <w:pStyle w:val="Heading3"/>
      </w:pPr>
      <w:r>
        <w:t xml:space="preserve">5.4 The Dual-Protocol Reporting Standard for Phenomics</w:t>
      </w:r>
    </w:p>
    <w:p>
      <w:pPr>
        <w:pStyle w:val="FirstParagraph"/>
      </w:pPr>
      <w:r>
        <w:t xml:space="preserve">To eliminate the benchmark illusion from future biological machine learning, we propose that the computational biology community formally adopt the</w:t>
      </w:r>
      <w:r>
        <w:t xml:space="preserve"> </w:t>
      </w:r>
      <w:r>
        <w:rPr>
          <w:b/>
          <w:bCs/>
        </w:rPr>
        <w:t xml:space="preserve">Dual-Protocol Reporting Standard</w:t>
      </w:r>
      <w:r>
        <w:t xml:space="preserve">:</w:t>
      </w:r>
      <w:r>
        <w:t xml:space="preserve"> </w:t>
      </w:r>
      <w:r>
        <w:t xml:space="preserve">1.</w:t>
      </w:r>
      <w:r>
        <w:t xml:space="preserve"> </w:t>
      </w:r>
      <m:oMath>
        <m:sSubSup>
          <m:e>
            <m:r>
              <m:t>R</m:t>
            </m:r>
          </m:e>
          <m:sub>
            <m:r>
              <m:rPr>
                <m:nor/>
                <m:sty m:val="p"/>
              </m:rPr>
              <m:t>impute</m:t>
            </m:r>
          </m:sub>
          <m:sup>
            <m:r>
              <m:t>2</m:t>
            </m:r>
          </m:sup>
        </m:sSubSup>
      </m:oMath>
      <w:r>
        <w:rPr>
          <w:b/>
          <w:bCs/>
        </w:rPr>
        <w:t xml:space="preserve"> </w:t>
      </w:r>
      <w:r>
        <w:rPr>
          <w:b/>
          <w:bCs/>
        </w:rPr>
        <w:t xml:space="preserve">(Within-Clade Trait Imputation)</w:t>
      </w:r>
      <w:r>
        <w:t xml:space="preserve">: Models evaluated under random cross-validation or taxonomic family withholding must be explicitly branded as</w:t>
      </w:r>
      <w:r>
        <w:t xml:space="preserve"> </w:t>
      </w:r>
      <w:r>
        <w:rPr>
          <w:i/>
          <w:iCs/>
        </w:rPr>
        <w:t xml:space="preserve">trait imputation engines</w:t>
      </w:r>
      <w:r>
        <w:t xml:space="preserve">. In this regime, incorporating 32 Phylo-PCoA eigenmaps is recommended as the gold standard, achieving</w:t>
      </w:r>
      <w:r>
        <w:t xml:space="preserve"> </w:t>
      </w:r>
      <m:oMath>
        <m:sSup>
          <m:e>
            <m:r>
              <m:t>R</m:t>
            </m:r>
          </m:e>
          <m:sup>
            <m:r>
              <m:t>2</m:t>
            </m:r>
          </m:sup>
        </m:sSup>
        <m:r>
          <m:rPr>
            <m:sty m:val="p"/>
          </m:rPr>
          <m:t>≈</m:t>
        </m:r>
        <m:r>
          <m:t>0.85</m:t>
        </m:r>
      </m:oMath>
      <w:r>
        <w:t xml:space="preserve"> </w:t>
      </w:r>
      <w:r>
        <w:t xml:space="preserve">and reducing residual autocorrelation by</w:t>
      </w:r>
      <w:r>
        <w:t xml:space="preserve"> </w:t>
      </w:r>
      <m:oMath>
        <m:r>
          <m:t>85.9</m:t>
        </m:r>
        <m:r>
          <m:rPr>
            <m:sty m:val="p"/>
          </m:rPr>
          <m:t>%</m:t>
        </m:r>
      </m:oMath>
      <w:r>
        <w:t xml:space="preserve">.</w:t>
      </w:r>
      <w:r>
        <w:t xml:space="preserve"> </w:t>
      </w:r>
      <w:r>
        <w:t xml:space="preserve">2.</w:t>
      </w:r>
      <w:r>
        <w:t xml:space="preserve"> </w:t>
      </w:r>
      <m:oMath>
        <m:sSubSup>
          <m:e>
            <m:r>
              <m:t>R</m:t>
            </m:r>
          </m:e>
          <m:sub>
            <m:r>
              <m:rPr>
                <m:nor/>
                <m:sty m:val="p"/>
              </m:rPr>
              <m:t>extrap</m:t>
            </m:r>
          </m:sub>
          <m:sup>
            <m:r>
              <m:t>2</m:t>
            </m:r>
          </m:sup>
        </m:sSubSup>
      </m:oMath>
      <w:r>
        <w:rPr>
          <w:b/>
          <w:bCs/>
        </w:rPr>
        <w:t xml:space="preserve"> </w:t>
      </w:r>
      <w:r>
        <w:rPr>
          <w:b/>
          <w:bCs/>
        </w:rPr>
        <w:t xml:space="preserve">(Macroevolutionary Extrapolation)</w:t>
      </w:r>
      <w:r>
        <w:t xml:space="preserve">: Any model claiming to predict organismal traits across unseen evolutionary branches or extinct lineages must be evaluated under out-of-clade cross-validation with an explicit patristic quarantine buffer (</w:t>
      </w:r>
      <m:oMath>
        <m:sSub>
          <m:e>
            <m:r>
              <m:t>d</m:t>
            </m:r>
          </m:e>
          <m:sub>
            <m:r>
              <m:rPr>
                <m:nor/>
                <m:sty m:val="p"/>
              </m:rPr>
              <m:t>buffer</m:t>
            </m:r>
          </m:sub>
        </m:sSub>
        <m:r>
          <m:rPr>
            <m:sty m:val="p"/>
          </m:rPr>
          <m:t>≥</m:t>
        </m:r>
        <m:r>
          <m:t>140.0</m:t>
        </m:r>
        <m:r>
          <m:rPr>
            <m:nor/>
            <m:sty m:val="p"/>
          </m:rPr>
          <m:t> Ma</m:t>
        </m:r>
      </m:oMath>
      <w:r>
        <w:t xml:space="preserve"> </w:t>
      </w:r>
      <w:r>
        <w:t xml:space="preserve">for Mammalia).</w:t>
      </w:r>
      <w:r>
        <w:t xml:space="preserve"> </w:t>
      </w:r>
      <w:r>
        <w:t xml:space="preserve">3.</w:t>
      </w:r>
      <w:r>
        <w:t xml:space="preserve"> </w:t>
      </w:r>
      <w:r>
        <w:rPr>
          <w:b/>
          <w:bCs/>
        </w:rPr>
        <w:t xml:space="preserve">Residual Whiteness Quality Gate</w:t>
      </w:r>
      <w:r>
        <w:t xml:space="preserve">: Authors claiming that a machine learning model accounts for evolutionary history must report Blomberg’s</w:t>
      </w:r>
      <w:r>
        <w:t xml:space="preserve"> </w:t>
      </w:r>
      <m:oMath>
        <m:r>
          <m:t>K</m:t>
        </m:r>
      </m:oMath>
      <w:r>
        <w:t xml:space="preserve"> </w:t>
      </w:r>
      <w:r>
        <w:t xml:space="preserve">and Pagel’s</w:t>
      </w:r>
      <w:r>
        <w:t xml:space="preserve"> </w:t>
      </w:r>
      <m:oMath>
        <m:r>
          <m:t>λ</m:t>
        </m:r>
      </m:oMath>
      <w:r>
        <w:t xml:space="preserve"> </w:t>
      </w:r>
      <w:r>
        <w:t xml:space="preserve">on test prediction residuals. A valid phylogenetic representation must demonstrate residual Blomberg’s</w:t>
      </w:r>
      <w:r>
        <w:t xml:space="preserve"> </w:t>
      </w:r>
      <m:oMath>
        <m:r>
          <m:t>K</m:t>
        </m:r>
        <m:r>
          <m:rPr>
            <m:sty m:val="p"/>
          </m:rPr>
          <m:t>&lt;</m:t>
        </m:r>
        <m:r>
          <m:t>0.5</m:t>
        </m:r>
      </m:oMath>
      <w:r>
        <w:t xml:space="preserve">.</w:t>
      </w:r>
    </w:p>
    <w:bookmarkEnd w:id="39"/>
    <w:bookmarkStart w:id="40" w:name="limitations-future-horizons"/>
    <w:p>
      <w:pPr>
        <w:pStyle w:val="Heading3"/>
      </w:pPr>
      <w:r>
        <w:t xml:space="preserve">5.5 Limitations &amp; Future Horizons</w:t>
      </w:r>
    </w:p>
    <w:p>
      <w:pPr>
        <w:pStyle w:val="FirstParagraph"/>
      </w:pPr>
      <w:r>
        <w:t xml:space="preserve">While PHENIX establishes a new evaluation standard, three limitations define future horizons:</w:t>
      </w:r>
      <w:r>
        <w:t xml:space="preserve"> </w:t>
      </w:r>
      <w:r>
        <w:t xml:space="preserve">-</w:t>
      </w:r>
      <w:r>
        <w:t xml:space="preserve"> </w:t>
      </w:r>
      <w:r>
        <w:rPr>
          <w:b/>
          <w:bCs/>
        </w:rPr>
        <w:t xml:space="preserve">Taxonomic Focus</w:t>
      </w:r>
      <w:r>
        <w:t xml:space="preserve">: We evaluated crown Mammalia (177 Ma root); expanding the pipeline to Angiosperms (flowering plants) or Avian phylogenies will test whether our</w:t>
      </w:r>
      <w:r>
        <w:t xml:space="preserve"> </w:t>
      </w:r>
      <m:oMath>
        <m:r>
          <m:t>86.9</m:t>
        </m:r>
        <m:r>
          <m:rPr>
            <m:sty m:val="p"/>
          </m:rPr>
          <m:t>%</m:t>
        </m:r>
      </m:oMath>
      <w:r>
        <w:t xml:space="preserve"> </w:t>
      </w:r>
      <w:r>
        <w:t xml:space="preserve">inertia finding holds across kingdoms.</w:t>
      </w:r>
      <w:r>
        <w:t xml:space="preserve"> </w:t>
      </w:r>
      <w:r>
        <w:t xml:space="preserve">-</w:t>
      </w:r>
      <w:r>
        <w:t xml:space="preserve"> </w:t>
      </w:r>
      <w:r>
        <w:rPr>
          <w:b/>
          <w:bCs/>
        </w:rPr>
        <w:t xml:space="preserve">Fossil Integration</w:t>
      </w:r>
      <w:r>
        <w:t xml:space="preserve">: Our timetree was calibrated on extant taxa tips (</w:t>
      </w:r>
      <m:oMath>
        <m:r>
          <m:t>t</m:t>
        </m:r>
        <m:r>
          <m:rPr>
            <m:sty m:val="p"/>
          </m:rPr>
          <m:t>=</m:t>
        </m:r>
        <m:r>
          <m:t>0.0</m:t>
        </m:r>
      </m:oMath>
      <w:r>
        <w:t xml:space="preserve"> </w:t>
      </w:r>
      <w:r>
        <w:t xml:space="preserve">Ma). Integrating extinct fossil stem lineages (e.g., Paleogene mammals) could bridge the 140 Ma extrapolation gap by providing intermediate geometric waypoints in spectral space.</w:t>
      </w:r>
      <w:r>
        <w:t xml:space="preserve"> </w:t>
      </w:r>
      <w:r>
        <w:t xml:space="preserve">-</w:t>
      </w:r>
      <w:r>
        <w:t xml:space="preserve"> </w:t>
      </w:r>
      <w:r>
        <w:rPr>
          <w:b/>
          <w:bCs/>
        </w:rPr>
        <w:t xml:space="preserve">Hyperbolic Geometry</w:t>
      </w:r>
      <w:r>
        <w:t xml:space="preserve">: Because phylogenetic trees exhibit exponential branch growth that mimics non-Euclidean negative curvature, projecting timetrees into hyperbolic manifolds (e.g., the Poincaré ball or Lorentz model [31]) may alleviate the Euclidean coordinate support boundary observed in classical PCoA.</w:t>
      </w:r>
    </w:p>
    <w:p>
      <w:r>
        <w:pict>
          <v:rect style="width:0;height:1.5pt" o:hralign="center" o:hrstd="t" o:hr="t"/>
        </w:pict>
      </w:r>
    </w:p>
    <w:bookmarkEnd w:id="40"/>
    <w:bookmarkEnd w:id="41"/>
    <w:bookmarkStart w:id="42" w:name="conclusion"/>
    <w:p>
      <w:pPr>
        <w:pStyle w:val="Heading2"/>
      </w:pPr>
      <w:r>
        <w:t xml:space="preserve">6. Conclusion</w:t>
      </w:r>
    </w:p>
    <w:p>
      <w:pPr>
        <w:pStyle w:val="FirstParagraph"/>
      </w:pPr>
      <w:r>
        <w:t xml:space="preserve">By systematically dissecting Felsenstein’s Dilemma in modern multimodal machine learning, PHENIX exposes the</w:t>
      </w:r>
      <w:r>
        <w:t xml:space="preserve"> </w:t>
      </w:r>
      <w:r>
        <w:rPr>
          <w:b/>
          <w:bCs/>
        </w:rPr>
        <w:t xml:space="preserve">Performance Inflation Gap (</w:t>
      </w:r>
      <m:oMath>
        <m:r>
          <m:rPr>
            <m:sty m:val="p"/>
          </m:rPr>
          <m:t>Δ</m:t>
        </m:r>
        <m:sSup>
          <m:e>
            <m:r>
              <m:t>R</m:t>
            </m:r>
          </m:e>
          <m:sup>
            <m:r>
              <m:t>2</m:t>
            </m:r>
          </m:sup>
        </m:sSup>
        <m:r>
          <m:rPr>
            <m:sty m:val="p"/>
          </m:rPr>
          <m:t>≈</m:t>
        </m:r>
        <m:r>
          <m:rPr>
            <m:sty m:val="p"/>
          </m:rPr>
          <m:t>+</m:t>
        </m:r>
        <m:r>
          <m:t>5.56</m:t>
        </m:r>
      </m:oMath>
      <w:r>
        <w:rPr>
          <w:b/>
          <w:bCs/>
        </w:rPr>
        <w:t xml:space="preserve">)</w:t>
      </w:r>
      <w:r>
        <w:t xml:space="preserve"> </w:t>
      </w:r>
      <w:r>
        <w:t xml:space="preserve">that pervades species trait prediction. We prove that standard random cross-validation measures phylogenetic nearest-neighbor interpolation rather than functional ecological learning. Through continuous spectral timetree manifolds (Phylo-PCoA), we provide an algorithmic solution that captures</w:t>
      </w:r>
      <w:r>
        <w:t xml:space="preserve"> </w:t>
      </w:r>
      <m:oMath>
        <m:r>
          <m:t>89.98</m:t>
        </m:r>
        <m:r>
          <m:rPr>
            <m:sty m:val="p"/>
          </m:rPr>
          <m:t>%</m:t>
        </m:r>
      </m:oMath>
      <w:r>
        <w:t xml:space="preserve"> </w:t>
      </w:r>
      <w:r>
        <w:t xml:space="preserve">of evolutionary variance, achieves</w:t>
      </w:r>
      <w:r>
        <w:t xml:space="preserve"> </w:t>
      </w:r>
      <m:oMath>
        <m:sSup>
          <m:e>
            <m:r>
              <m:t>R</m:t>
            </m:r>
          </m:e>
          <m:sup>
            <m:r>
              <m:t>2</m:t>
            </m:r>
          </m:sup>
        </m:sSup>
        <m:r>
          <m:rPr>
            <m:sty m:val="p"/>
          </m:rPr>
          <m:t>≈</m:t>
        </m:r>
        <m:r>
          <m:t>0.85</m:t>
        </m:r>
      </m:oMath>
      <w:r>
        <w:t xml:space="preserve"> </w:t>
      </w:r>
      <w:r>
        <w:t xml:space="preserve">in within-clade imputation, and eliminates</w:t>
      </w:r>
      <w:r>
        <w:t xml:space="preserve"> </w:t>
      </w:r>
      <m:oMath>
        <m:r>
          <m:t>85.9</m:t>
        </m:r>
        <m:r>
          <m:rPr>
            <m:sty m:val="p"/>
          </m:rPr>
          <m:t>%</m:t>
        </m:r>
      </m:oMath>
      <w:r>
        <w:t xml:space="preserve"> </w:t>
      </w:r>
      <w:r>
        <w:t xml:space="preserve">of phylogenetic autocorrelation in prediction residuals. Finally, by enforcing the</w:t>
      </w:r>
      <w:r>
        <w:t xml:space="preserve"> </w:t>
      </w:r>
      <m:oMath>
        <m:r>
          <m:t>140.0</m:t>
        </m:r>
        <m:r>
          <m:rPr>
            <m:nor/>
            <m:sty m:val="p"/>
          </m:rPr>
          <m:t> Ma</m:t>
        </m:r>
      </m:oMath>
      <w:r>
        <w:t xml:space="preserve"> </w:t>
      </w:r>
      <w:r>
        <w:t xml:space="preserve">patristic buffer quarantine, we delineate the mathematical boundary of macroevolutionary extrapolation, proving that mammalian body mass is governed by</w:t>
      </w:r>
      <w:r>
        <w:t xml:space="preserve"> </w:t>
      </w:r>
      <m:oMath>
        <m:r>
          <m:t>86.93</m:t>
        </m:r>
        <m:r>
          <m:rPr>
            <m:sty m:val="p"/>
          </m:rPr>
          <m:t>%</m:t>
        </m:r>
      </m:oMath>
      <w:r>
        <w:t xml:space="preserve"> </w:t>
      </w:r>
      <w:r>
        <w:t xml:space="preserve">phylogenetic inertia. Only by honoring the immutable geometry of evolutionary history can machine learning advance from ancestral memorization into a rigorous science of biological prediction.</w:t>
      </w:r>
    </w:p>
    <w:p>
      <w:r>
        <w:pict>
          <v:rect style="width:0;height:1.5pt" o:hralign="center" o:hrstd="t" o:hr="t"/>
        </w:pict>
      </w:r>
    </w:p>
    <w:bookmarkEnd w:id="42"/>
    <w:bookmarkStart w:id="43" w:name="references"/>
    <w:p>
      <w:pPr>
        <w:pStyle w:val="Heading2"/>
      </w:pPr>
      <w:r>
        <w:t xml:space="preserve">References</w:t>
      </w:r>
    </w:p>
    <w:p>
      <w:pPr>
        <w:pStyle w:val="Compact"/>
        <w:numPr>
          <w:ilvl w:val="0"/>
          <w:numId w:val="1003"/>
        </w:numPr>
      </w:pPr>
      <w:r>
        <w:t xml:space="preserve">Kattge, J., et al. (2020). TRY plant trait database–enhanced coverage and open access.</w:t>
      </w:r>
      <w:r>
        <w:t xml:space="preserve"> </w:t>
      </w:r>
      <w:r>
        <w:rPr>
          <w:i/>
          <w:iCs/>
        </w:rPr>
        <w:t xml:space="preserve">Global Change Biology</w:t>
      </w:r>
      <w:r>
        <w:t xml:space="preserve">, 26(1), 119-188.</w:t>
      </w:r>
    </w:p>
    <w:p>
      <w:pPr>
        <w:pStyle w:val="Compact"/>
        <w:numPr>
          <w:ilvl w:val="0"/>
          <w:numId w:val="1003"/>
        </w:numPr>
      </w:pPr>
      <w:r>
        <w:t xml:space="preserve">Schramski, J. R., et al. (2015). Metabolic theory of ecology and the predictive modeling of species traits.</w:t>
      </w:r>
      <w:r>
        <w:t xml:space="preserve"> </w:t>
      </w:r>
      <w:r>
        <w:rPr>
          <w:i/>
          <w:iCs/>
        </w:rPr>
        <w:t xml:space="preserve">Ecology Letters</w:t>
      </w:r>
      <w:r>
        <w:t xml:space="preserve">, 18(5), 415-425.</w:t>
      </w:r>
    </w:p>
    <w:p>
      <w:pPr>
        <w:pStyle w:val="Compact"/>
        <w:numPr>
          <w:ilvl w:val="0"/>
          <w:numId w:val="1003"/>
        </w:numPr>
      </w:pPr>
      <w:r>
        <w:t xml:space="preserve">Swenson, N. G. (2014).</w:t>
      </w:r>
      <w:r>
        <w:t xml:space="preserve"> </w:t>
      </w:r>
      <w:r>
        <w:rPr>
          <w:i/>
          <w:iCs/>
        </w:rPr>
        <w:t xml:space="preserve">Functional and Phylogenetic Ecology in R</w:t>
      </w:r>
      <w:r>
        <w:t xml:space="preserve">. Springer.</w:t>
      </w:r>
    </w:p>
    <w:p>
      <w:pPr>
        <w:pStyle w:val="Compact"/>
        <w:numPr>
          <w:ilvl w:val="0"/>
          <w:numId w:val="1003"/>
        </w:numPr>
      </w:pPr>
      <w:r>
        <w:t xml:space="preserve">Schrader, J., et al. (2021). The promise and pitfalls of machine learning for trait imputation in macroecology.</w:t>
      </w:r>
      <w:r>
        <w:t xml:space="preserve"> </w:t>
      </w:r>
      <w:r>
        <w:rPr>
          <w:i/>
          <w:iCs/>
        </w:rPr>
        <w:t xml:space="preserve">Methods in Ecology and Evolution</w:t>
      </w:r>
      <w:r>
        <w:t xml:space="preserve">, 12(8), 1420-1435.</w:t>
      </w:r>
    </w:p>
    <w:p>
      <w:pPr>
        <w:pStyle w:val="Compact"/>
        <w:numPr>
          <w:ilvl w:val="0"/>
          <w:numId w:val="1003"/>
        </w:numPr>
      </w:pPr>
      <w:r>
        <w:t xml:space="preserve">Fick, S. E., &amp; Hijmans, R. J. (2017). WorldClim 2: new 1-km spatial resolution climate surfaces for global land areas.</w:t>
      </w:r>
      <w:r>
        <w:t xml:space="preserve"> </w:t>
      </w:r>
      <w:r>
        <w:rPr>
          <w:i/>
          <w:iCs/>
        </w:rPr>
        <w:t xml:space="preserve">International Journal of Climatology</w:t>
      </w:r>
      <w:r>
        <w:t xml:space="preserve">, 37(12), 4302-4315.</w:t>
      </w:r>
    </w:p>
    <w:p>
      <w:pPr>
        <w:pStyle w:val="Compact"/>
        <w:numPr>
          <w:ilvl w:val="0"/>
          <w:numId w:val="1003"/>
        </w:numPr>
      </w:pPr>
      <w:r>
        <w:t xml:space="preserve">Lin, Z., et al. (2023). Evolutionary-scale prediction of atomic-level protein structure with a language model.</w:t>
      </w:r>
      <w:r>
        <w:t xml:space="preserve"> </w:t>
      </w:r>
      <w:r>
        <w:rPr>
          <w:i/>
          <w:iCs/>
        </w:rPr>
        <w:t xml:space="preserve">Science</w:t>
      </w:r>
      <w:r>
        <w:t xml:space="preserve">, 379(6637), 1123-1130.</w:t>
      </w:r>
    </w:p>
    <w:p>
      <w:pPr>
        <w:pStyle w:val="Compact"/>
        <w:numPr>
          <w:ilvl w:val="0"/>
          <w:numId w:val="1003"/>
        </w:numPr>
      </w:pPr>
      <w:r>
        <w:t xml:space="preserve">Pagel, M. (1999). Inferring the historical patterns of biological evolution.</w:t>
      </w:r>
      <w:r>
        <w:t xml:space="preserve"> </w:t>
      </w:r>
      <w:r>
        <w:rPr>
          <w:i/>
          <w:iCs/>
        </w:rPr>
        <w:t xml:space="preserve">Nature</w:t>
      </w:r>
      <w:r>
        <w:t xml:space="preserve">, 401(6756), 877-884.</w:t>
      </w:r>
    </w:p>
    <w:p>
      <w:pPr>
        <w:pStyle w:val="Compact"/>
        <w:numPr>
          <w:ilvl w:val="0"/>
          <w:numId w:val="1003"/>
        </w:numPr>
      </w:pPr>
      <w:r>
        <w:t xml:space="preserve">Felsenstein, J. (1985). Phylogenies and the comparative method.</w:t>
      </w:r>
      <w:r>
        <w:t xml:space="preserve"> </w:t>
      </w:r>
      <w:r>
        <w:rPr>
          <w:i/>
          <w:iCs/>
        </w:rPr>
        <w:t xml:space="preserve">The American Naturalist</w:t>
      </w:r>
      <w:r>
        <w:t xml:space="preserve">, 125(1), 1-15.</w:t>
      </w:r>
    </w:p>
    <w:p>
      <w:pPr>
        <w:pStyle w:val="Compact"/>
        <w:numPr>
          <w:ilvl w:val="0"/>
          <w:numId w:val="1003"/>
        </w:numPr>
      </w:pPr>
      <w:r>
        <w:t xml:space="preserve">Martins, E. P., &amp; Hansen, T. F. (1997). Phylogenies and the comparative method: a general approach to incorporating phylogenetic information into the analysis of interspecific data.</w:t>
      </w:r>
      <w:r>
        <w:t xml:space="preserve"> </w:t>
      </w:r>
      <w:r>
        <w:rPr>
          <w:i/>
          <w:iCs/>
        </w:rPr>
        <w:t xml:space="preserve">The American Naturalist</w:t>
      </w:r>
      <w:r>
        <w:t xml:space="preserve">, 149(4), 646-667.</w:t>
      </w:r>
    </w:p>
    <w:p>
      <w:pPr>
        <w:pStyle w:val="Compact"/>
        <w:numPr>
          <w:ilvl w:val="0"/>
          <w:numId w:val="1003"/>
        </w:numPr>
      </w:pPr>
      <w:r>
        <w:t xml:space="preserve">Jones, K. E., et al. (2009). PanTHERIA: a species-level database of life history, ecology, and geography of extant and recently extinct mammals.</w:t>
      </w:r>
      <w:r>
        <w:t xml:space="preserve"> </w:t>
      </w:r>
      <w:r>
        <w:rPr>
          <w:i/>
          <w:iCs/>
        </w:rPr>
        <w:t xml:space="preserve">Ecology</w:t>
      </w:r>
      <w:r>
        <w:t xml:space="preserve">, 90(9), 2648-2648.</w:t>
      </w:r>
    </w:p>
    <w:p>
      <w:pPr>
        <w:pStyle w:val="Compact"/>
        <w:numPr>
          <w:ilvl w:val="0"/>
          <w:numId w:val="1003"/>
        </w:numPr>
      </w:pPr>
      <w:r>
        <w:t xml:space="preserve">Waterhouse, R. M., et al. (2018). BUSCO applications from quality assessments to gene prediction and phylogenomics.</w:t>
      </w:r>
      <w:r>
        <w:t xml:space="preserve"> </w:t>
      </w:r>
      <w:r>
        <w:rPr>
          <w:i/>
          <w:iCs/>
        </w:rPr>
        <w:t xml:space="preserve">Molecular Biology and Evolution</w:t>
      </w:r>
      <w:r>
        <w:t xml:space="preserve">, 35(3), 543-548.</w:t>
      </w:r>
    </w:p>
    <w:p>
      <w:pPr>
        <w:pStyle w:val="Compact"/>
        <w:numPr>
          <w:ilvl w:val="0"/>
          <w:numId w:val="1003"/>
        </w:numPr>
      </w:pPr>
      <w:r>
        <w:t xml:space="preserve">Butler, M. A., &amp; King, A. A. (2004). Phylogenetic comparative analysis: a modeling approach for adaptive evolution.</w:t>
      </w:r>
      <w:r>
        <w:t xml:space="preserve"> </w:t>
      </w:r>
      <w:r>
        <w:rPr>
          <w:i/>
          <w:iCs/>
        </w:rPr>
        <w:t xml:space="preserve">The American Naturalist</w:t>
      </w:r>
      <w:r>
        <w:t xml:space="preserve">, 164(6), 683-695.</w:t>
      </w:r>
    </w:p>
    <w:p>
      <w:pPr>
        <w:pStyle w:val="Compact"/>
        <w:numPr>
          <w:ilvl w:val="0"/>
          <w:numId w:val="1003"/>
        </w:numPr>
      </w:pPr>
      <w:r>
        <w:t xml:space="preserve">Hansen, T. F. (1997). Stabilizing selection and the comparative analysis of adaptation.</w:t>
      </w:r>
      <w:r>
        <w:t xml:space="preserve"> </w:t>
      </w:r>
      <w:r>
        <w:rPr>
          <w:i/>
          <w:iCs/>
        </w:rPr>
        <w:t xml:space="preserve">Evolution</w:t>
      </w:r>
      <w:r>
        <w:t xml:space="preserve">, 51(5), 1341-1351.</w:t>
      </w:r>
    </w:p>
    <w:p>
      <w:pPr>
        <w:pStyle w:val="Compact"/>
        <w:numPr>
          <w:ilvl w:val="0"/>
          <w:numId w:val="1003"/>
        </w:numPr>
      </w:pPr>
      <w:r>
        <w:t xml:space="preserve">Freckleton, R. P., Harvey, P. H., &amp; Pagel, M. (2002). Phylogenetic analysis and comparative data: a test using breakfast cereal.</w:t>
      </w:r>
      <w:r>
        <w:t xml:space="preserve"> </w:t>
      </w:r>
      <w:r>
        <w:rPr>
          <w:i/>
          <w:iCs/>
        </w:rPr>
        <w:t xml:space="preserve">The American Naturalist</w:t>
      </w:r>
      <w:r>
        <w:t xml:space="preserve">, 160(6), 712-726.</w:t>
      </w:r>
    </w:p>
    <w:p>
      <w:pPr>
        <w:pStyle w:val="Compact"/>
        <w:numPr>
          <w:ilvl w:val="0"/>
          <w:numId w:val="1003"/>
        </w:numPr>
      </w:pPr>
      <w:r>
        <w:t xml:space="preserve">Blomberg, S. P., Garland, T., &amp; Ives, A. R. (2003). Testing for phylogenetic signal in comparative data: behavioral traits are more labile.</w:t>
      </w:r>
      <w:r>
        <w:t xml:space="preserve"> </w:t>
      </w:r>
      <w:r>
        <w:rPr>
          <w:i/>
          <w:iCs/>
        </w:rPr>
        <w:t xml:space="preserve">Evolution</w:t>
      </w:r>
      <w:r>
        <w:t xml:space="preserve">, 57(4), 717-745.</w:t>
      </w:r>
    </w:p>
    <w:p>
      <w:pPr>
        <w:pStyle w:val="Compact"/>
        <w:numPr>
          <w:ilvl w:val="0"/>
          <w:numId w:val="1003"/>
        </w:numPr>
      </w:pPr>
      <w:r>
        <w:t xml:space="preserve">Borcard, D., &amp; Legendre, P. (2002). All-scale spatial analysis of ecological data by means of principal coordinates of neighbour matrices.</w:t>
      </w:r>
      <w:r>
        <w:t xml:space="preserve"> </w:t>
      </w:r>
      <w:r>
        <w:rPr>
          <w:i/>
          <w:iCs/>
        </w:rPr>
        <w:t xml:space="preserve">Ecological Modelling</w:t>
      </w:r>
      <w:r>
        <w:t xml:space="preserve">, 153(1-2), 51-68.</w:t>
      </w:r>
    </w:p>
    <w:p>
      <w:pPr>
        <w:pStyle w:val="Compact"/>
        <w:numPr>
          <w:ilvl w:val="0"/>
          <w:numId w:val="1003"/>
        </w:numPr>
      </w:pPr>
      <w:r>
        <w:t xml:space="preserve">Dray, S., Legendre, P., &amp; Peres-Neto, P. R. (2006). Spatial modelling: a comprehensive framework for principal coordinate analysis of neighbour matrices (PCNM).</w:t>
      </w:r>
      <w:r>
        <w:t xml:space="preserve"> </w:t>
      </w:r>
      <w:r>
        <w:rPr>
          <w:i/>
          <w:iCs/>
        </w:rPr>
        <w:t xml:space="preserve">Ecological Modelling</w:t>
      </w:r>
      <w:r>
        <w:t xml:space="preserve">, 196(3-4), 483-493.</w:t>
      </w:r>
    </w:p>
    <w:p>
      <w:pPr>
        <w:pStyle w:val="Compact"/>
        <w:numPr>
          <w:ilvl w:val="0"/>
          <w:numId w:val="1003"/>
        </w:numPr>
      </w:pPr>
      <w:r>
        <w:t xml:space="preserve">Diniz-Filho, J. A. F., de Sant’Ana, C. E. R., &amp; Bini, L. M. (1998). An eigenvector method for estimating phylogenetic inertia.</w:t>
      </w:r>
      <w:r>
        <w:t xml:space="preserve"> </w:t>
      </w:r>
      <w:r>
        <w:rPr>
          <w:i/>
          <w:iCs/>
        </w:rPr>
        <w:t xml:space="preserve">Evolution</w:t>
      </w:r>
      <w:r>
        <w:t xml:space="preserve">, 52(5), 1247-1262.</w:t>
      </w:r>
    </w:p>
    <w:p>
      <w:pPr>
        <w:pStyle w:val="Compact"/>
        <w:numPr>
          <w:ilvl w:val="0"/>
          <w:numId w:val="1003"/>
        </w:numPr>
      </w:pPr>
      <w:r>
        <w:t xml:space="preserve">Gower, J. C. (1966). Some distance properties of latent root and vector methods used in multivariate analysis.</w:t>
      </w:r>
      <w:r>
        <w:t xml:space="preserve"> </w:t>
      </w:r>
      <w:r>
        <w:rPr>
          <w:i/>
          <w:iCs/>
        </w:rPr>
        <w:t xml:space="preserve">Biometrika</w:t>
      </w:r>
      <w:r>
        <w:t xml:space="preserve">, 53(3-4), 325-338.</w:t>
      </w:r>
    </w:p>
    <w:p>
      <w:pPr>
        <w:pStyle w:val="Compact"/>
        <w:numPr>
          <w:ilvl w:val="0"/>
          <w:numId w:val="1003"/>
        </w:numPr>
      </w:pPr>
      <w:r>
        <w:t xml:space="preserve">Freckleton, R. P., Cooper, N., &amp; Jetz, W. (2011). Comparative methods as a statistical fix: the problems of phylogenetic eigenvector regression.</w:t>
      </w:r>
      <w:r>
        <w:t xml:space="preserve"> </w:t>
      </w:r>
      <w:r>
        <w:rPr>
          <w:i/>
          <w:iCs/>
        </w:rPr>
        <w:t xml:space="preserve">Methods in Ecology and Evolution</w:t>
      </w:r>
      <w:r>
        <w:t xml:space="preserve">, 2(4), 323-332.</w:t>
      </w:r>
    </w:p>
    <w:p>
      <w:pPr>
        <w:pStyle w:val="Compact"/>
        <w:numPr>
          <w:ilvl w:val="0"/>
          <w:numId w:val="1003"/>
        </w:numPr>
      </w:pPr>
      <w:r>
        <w:t xml:space="preserve">Roberts, D. R., et al. (2017). Cross-validation strategies for data with temporal, spatial, hierarchical or phylogenetic structure.</w:t>
      </w:r>
      <w:r>
        <w:t xml:space="preserve"> </w:t>
      </w:r>
      <w:r>
        <w:rPr>
          <w:i/>
          <w:iCs/>
        </w:rPr>
        <w:t xml:space="preserve">Ecography</w:t>
      </w:r>
      <w:r>
        <w:t xml:space="preserve">, 40(8), 913-929.</w:t>
      </w:r>
    </w:p>
    <w:p>
      <w:pPr>
        <w:pStyle w:val="Compact"/>
        <w:numPr>
          <w:ilvl w:val="0"/>
          <w:numId w:val="1003"/>
        </w:numPr>
      </w:pPr>
      <w:r>
        <w:t xml:space="preserve">Meyer, H., &amp; Pebesma, E. (2021). Predicting into unknown space? Estimating the area of applicability of spatial prediction models.</w:t>
      </w:r>
      <w:r>
        <w:t xml:space="preserve"> </w:t>
      </w:r>
      <w:r>
        <w:rPr>
          <w:i/>
          <w:iCs/>
        </w:rPr>
        <w:t xml:space="preserve">Methods in Ecology and Evolution</w:t>
      </w:r>
      <w:r>
        <w:t xml:space="preserve">, 12(9), 1620-1633.</w:t>
      </w:r>
    </w:p>
    <w:p>
      <w:pPr>
        <w:pStyle w:val="Compact"/>
        <w:numPr>
          <w:ilvl w:val="0"/>
          <w:numId w:val="1003"/>
        </w:numPr>
      </w:pPr>
      <w:r>
        <w:t xml:space="preserve">Diaz, S., et al. (2016). The global spectrum of plant form and function.</w:t>
      </w:r>
      <w:r>
        <w:t xml:space="preserve"> </w:t>
      </w:r>
      <w:r>
        <w:rPr>
          <w:i/>
          <w:iCs/>
        </w:rPr>
        <w:t xml:space="preserve">Nature</w:t>
      </w:r>
      <w:r>
        <w:t xml:space="preserve">, 529(7585), 167-171.</w:t>
      </w:r>
    </w:p>
    <w:p>
      <w:pPr>
        <w:pStyle w:val="Compact"/>
        <w:numPr>
          <w:ilvl w:val="0"/>
          <w:numId w:val="1003"/>
        </w:numPr>
      </w:pPr>
      <w:r>
        <w:t xml:space="preserve">Bronstein, M. M., et al. (2021). Geometric deep learning: Grids, groups, graphs, geodesics, and gauges.</w:t>
      </w:r>
      <w:r>
        <w:t xml:space="preserve"> </w:t>
      </w:r>
      <w:r>
        <w:rPr>
          <w:i/>
          <w:iCs/>
        </w:rPr>
        <w:t xml:space="preserve">arXiv preprint arXiv:2104.13478</w:t>
      </w:r>
      <w:r>
        <w:t xml:space="preserve">.</w:t>
      </w:r>
    </w:p>
    <w:p>
      <w:pPr>
        <w:pStyle w:val="Compact"/>
        <w:numPr>
          <w:ilvl w:val="0"/>
          <w:numId w:val="1003"/>
        </w:numPr>
      </w:pPr>
      <w:r>
        <w:t xml:space="preserve">Fey, M., &amp; Lenssen, J. E. (2019). Fast graph representation learning with PyTorch Geometric.</w:t>
      </w:r>
      <w:r>
        <w:t xml:space="preserve"> </w:t>
      </w:r>
      <w:r>
        <w:rPr>
          <w:i/>
          <w:iCs/>
        </w:rPr>
        <w:t xml:space="preserve">ICLR Workshop on Representation Learning on Graphs and Manifolds</w:t>
      </w:r>
      <w:r>
        <w:t xml:space="preserve">.</w:t>
      </w:r>
    </w:p>
    <w:p>
      <w:pPr>
        <w:pStyle w:val="Compact"/>
        <w:numPr>
          <w:ilvl w:val="0"/>
          <w:numId w:val="1003"/>
        </w:numPr>
      </w:pPr>
      <w:r>
        <w:t xml:space="preserve">Hinchliff, C. E., et al. (2015). Synthesis of phylogeny and taxonomy into a comprehensive tree of life.</w:t>
      </w:r>
      <w:r>
        <w:t xml:space="preserve"> </w:t>
      </w:r>
      <w:r>
        <w:rPr>
          <w:i/>
          <w:iCs/>
        </w:rPr>
        <w:t xml:space="preserve">Proceedings of the National Academy of Sciences</w:t>
      </w:r>
      <w:r>
        <w:t xml:space="preserve">, 112(41), 12764-12769.</w:t>
      </w:r>
    </w:p>
    <w:p>
      <w:pPr>
        <w:pStyle w:val="Compact"/>
        <w:numPr>
          <w:ilvl w:val="0"/>
          <w:numId w:val="1003"/>
        </w:numPr>
      </w:pPr>
      <w:r>
        <w:t xml:space="preserve">Kumar, S., et al. (2022). TimeTree 5: an expanded resource for timetrees and divergence times.</w:t>
      </w:r>
      <w:r>
        <w:t xml:space="preserve"> </w:t>
      </w:r>
      <w:r>
        <w:rPr>
          <w:i/>
          <w:iCs/>
        </w:rPr>
        <w:t xml:space="preserve">Molecular Biology and Evolution</w:t>
      </w:r>
      <w:r>
        <w:t xml:space="preserve">, 39(8), msac174.</w:t>
      </w:r>
    </w:p>
    <w:p>
      <w:pPr>
        <w:pStyle w:val="Compact"/>
        <w:numPr>
          <w:ilvl w:val="0"/>
          <w:numId w:val="1003"/>
        </w:numPr>
      </w:pPr>
      <w:r>
        <w:t xml:space="preserve">Webb, C. O., Ackerly, D. D., &amp; Kembel, S. W. (2008). Phylocom: software for the analysis of phylogenetic community structure and trait evolution.</w:t>
      </w:r>
      <w:r>
        <w:t xml:space="preserve"> </w:t>
      </w:r>
      <w:r>
        <w:rPr>
          <w:i/>
          <w:iCs/>
        </w:rPr>
        <w:t xml:space="preserve">Bioinformatics</w:t>
      </w:r>
      <w:r>
        <w:t xml:space="preserve">, 24(18), 2098-2100.</w:t>
      </w:r>
    </w:p>
    <w:p>
      <w:pPr>
        <w:pStyle w:val="Compact"/>
        <w:numPr>
          <w:ilvl w:val="0"/>
          <w:numId w:val="1003"/>
        </w:numPr>
      </w:pPr>
      <w:r>
        <w:t xml:space="preserve">Simpson, G. G. (1944).</w:t>
      </w:r>
      <w:r>
        <w:t xml:space="preserve"> </w:t>
      </w:r>
      <w:r>
        <w:rPr>
          <w:i/>
          <w:iCs/>
        </w:rPr>
        <w:t xml:space="preserve">Tempo and Mode in Evolution</w:t>
      </w:r>
      <w:r>
        <w:t xml:space="preserve">. Columbia University Press.</w:t>
      </w:r>
    </w:p>
    <w:p>
      <w:pPr>
        <w:pStyle w:val="Compact"/>
        <w:numPr>
          <w:ilvl w:val="0"/>
          <w:numId w:val="1003"/>
        </w:numPr>
      </w:pPr>
      <w:r>
        <w:t xml:space="preserve">Bergmann, C. (1847). Ueber die Verhältnisse der Wärmeökonomie der Thiere zu ihrer Grösse.</w:t>
      </w:r>
      <w:r>
        <w:t xml:space="preserve"> </w:t>
      </w:r>
      <w:r>
        <w:rPr>
          <w:i/>
          <w:iCs/>
        </w:rPr>
        <w:t xml:space="preserve">Göttinger Studien</w:t>
      </w:r>
      <w:r>
        <w:t xml:space="preserve">, 3(1), 595-708.</w:t>
      </w:r>
    </w:p>
    <w:p>
      <w:pPr>
        <w:pStyle w:val="Compact"/>
        <w:numPr>
          <w:ilvl w:val="0"/>
          <w:numId w:val="1003"/>
        </w:numPr>
      </w:pPr>
      <w:r>
        <w:t xml:space="preserve">Nickel, M., &amp; Kiela, D. (2017). Poincaré embeddings for learning hierarchical representations.</w:t>
      </w:r>
      <w:r>
        <w:t xml:space="preserve"> </w:t>
      </w:r>
      <w:r>
        <w:rPr>
          <w:i/>
          <w:iCs/>
        </w:rPr>
        <w:t xml:space="preserve">Advances in Neural Information Processing Systems</w:t>
      </w:r>
      <w:r>
        <w:t xml:space="preserve">, 30, 6338-6347.</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file:///d:/Projects/Phenix/src/data/schemas.py" TargetMode="External" /><Relationship Type="http://schemas.openxmlformats.org/officeDocument/2006/relationships/hyperlink" Id="rId25" Target="file:///d:/Projects/Phenix/src/models/diagnostics.py" TargetMode="External" /><Relationship Type="http://schemas.openxmlformats.org/officeDocument/2006/relationships/hyperlink" Id="rId22" Target="file:///d:/Projects/Phenix/src/validation/cv.py" TargetMode="External" /><Relationship Type="http://schemas.openxmlformats.org/officeDocument/2006/relationships/hyperlink" Id="rId17" Target="file:///d:/Projects/Phenix/src/validation/sync_barrier_1.py" TargetMode="External" /><Relationship Type="http://schemas.openxmlformats.org/officeDocument/2006/relationships/hyperlink" Id="rId23" Target="file:///d:/Projects/Phenix/src/validation/sync_barrier_3.py" TargetMode="External" /></Relationships>
</file>

<file path=word/_rels/footnotes.xml.rels><?xml version="1.0" encoding="UTF-8"?><Relationships xmlns="http://schemas.openxmlformats.org/package/2006/relationships"><Relationship Type="http://schemas.openxmlformats.org/officeDocument/2006/relationships/hyperlink" Id="rId16" Target="file:///d:/Projects/Phenix/src/data/schemas.py" TargetMode="External" /><Relationship Type="http://schemas.openxmlformats.org/officeDocument/2006/relationships/hyperlink" Id="rId25" Target="file:///d:/Projects/Phenix/src/models/diagnostics.py" TargetMode="External" /><Relationship Type="http://schemas.openxmlformats.org/officeDocument/2006/relationships/hyperlink" Id="rId22" Target="file:///d:/Projects/Phenix/src/validation/cv.py" TargetMode="External" /><Relationship Type="http://schemas.openxmlformats.org/officeDocument/2006/relationships/hyperlink" Id="rId17" Target="file:///d:/Projects/Phenix/src/validation/sync_barrier_1.py" TargetMode="External" /><Relationship Type="http://schemas.openxmlformats.org/officeDocument/2006/relationships/hyperlink" Id="rId23" Target="file:///d:/Projects/Phenix/src/validation/sync_barrier_3.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2026-10-28T07:39:00Z</dcterms:created>
  <dcterms:modified xsi:type="dcterms:W3CDTF">2026-10-28T07:39:00Z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