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1F4E79"/>
          <w:sz w:val="56"/>
          <w:szCs w:val="56"/>
        </w:rPr>
        <w:t xml:space="preserve">SL1PCONNECT</w:t>
      </w:r>
    </w:p>
    <w:p>
      <w:pPr>
        <w:spacing w:after="600" w:before="0"/>
        <w:jc w:val="center"/>
      </w:pPr>
      <w:r>
        <w:rPr>
          <w:rFonts w:ascii="Arial" w:cs="Arial" w:eastAsia="Arial" w:hAnsi="Arial"/>
          <w:b/>
          <w:bCs/>
          <w:color w:val="2E75B6"/>
          <w:sz w:val="36"/>
          <w:szCs w:val="36"/>
        </w:rPr>
        <w:t xml:space="preserve">Maquette — Justification des choix techniques</w:t>
      </w:r>
    </w:p>
    <w:p>
      <w:pPr>
        <w:pBdr>
          <w:bottom w:val="single" w:color="2E75B6" w:sz="6" w:space="1"/>
        </w:pBdr>
        <w:spacing w:after="600" w:before="0"/>
        <w:jc w:val="center"/>
      </w:pPr>
    </w:p>
    <w:p>
      <w:pPr>
        <w:spacing w:after="120" w:before="400"/>
        <w:jc w:val="center"/>
      </w:pPr>
      <w:r>
        <w:rPr>
          <w:rFonts w:ascii="Arial" w:cs="Arial" w:eastAsia="Arial" w:hAnsi="Arial"/>
          <w:color w:val="444444"/>
          <w:sz w:val="26"/>
          <w:szCs w:val="26"/>
        </w:rPr>
        <w:t xml:space="preserve">Infrastructure IoT/HealthTech — Re-conteneurisation sécurisée</w:t>
      </w:r>
    </w:p>
    <w:p>
      <w:pPr>
        <w:spacing w:after="400" w:before="0"/>
        <w:jc w:val="center"/>
      </w:pPr>
      <w:r>
        <w:rPr>
          <w:rFonts w:ascii="Arial" w:cs="Arial" w:eastAsia="Arial" w:hAnsi="Arial"/>
          <w:color w:val="666666"/>
          <w:sz w:val="24"/>
          <w:szCs w:val="24"/>
        </w:rPr>
        <w:t xml:space="preserve">Projet B3 Oteria — Virtualisation &amp; Conténéurisation</w:t>
      </w:r>
    </w:p>
    <w:p>
      <w:pPr>
        <w:spacing w:after="80" w:before="0"/>
        <w:jc w:val="center"/>
      </w:pPr>
      <w:r>
        <w:rPr>
          <w:rFonts w:ascii="Arial" w:cs="Arial" w:eastAsia="Arial" w:hAnsi="Arial"/>
          <w:b/>
          <w:bCs/>
          <w:color w:val="333333"/>
          <w:sz w:val="22"/>
          <w:szCs w:val="22"/>
        </w:rPr>
        <w:t xml:space="preserve">Soutenance : 7 juillet 2026</w:t>
      </w:r>
    </w:p>
    <w:p>
      <w:r>
        <w:br w:type="page"/>
      </w:r>
    </w:p>
    <w:p>
      <w:pPr>
        <w:pStyle w:val="Heading1"/>
        <w:spacing w:after="200" w:before="360"/>
      </w:pPr>
      <w:r>
        <w:rPr>
          <w:rFonts w:ascii="Arial" w:cs="Arial" w:eastAsia="Arial" w:hAnsi="Arial"/>
          <w:b/>
          <w:bCs/>
          <w:color w:val="1F4E79"/>
          <w:sz w:val="32"/>
          <w:szCs w:val="32"/>
        </w:rPr>
        <w:t xml:space="preserve">1. Introduction</w:t>
      </w:r>
    </w:p>
    <w:p>
      <w:pPr>
        <w:pBdr>
          <w:bottom w:val="single" w:color="2E75B6" w:sz="4" w:space="1"/>
        </w:pBdr>
        <w:spacing w:after="160" w:before="160"/>
      </w:pPr>
    </w:p>
    <w:p>
      <w:pPr>
        <w:pStyle w:val="Heading2"/>
        <w:spacing w:after="140" w:before="280"/>
      </w:pPr>
      <w:r>
        <w:rPr>
          <w:rFonts w:ascii="Arial" w:cs="Arial" w:eastAsia="Arial" w:hAnsi="Arial"/>
          <w:b/>
          <w:bCs/>
          <w:color w:val="2E75B6"/>
          <w:sz w:val="26"/>
          <w:szCs w:val="26"/>
        </w:rPr>
        <w:t xml:space="preserve">1.1 Périmètre du document</w:t>
      </w:r>
    </w:p>
    <w:p>
      <w:pPr>
        <w:spacing w:after="80" w:before="80"/>
        <w:jc w:val="both"/>
      </w:pPr>
      <w:r>
        <w:rPr>
          <w:rFonts w:ascii="Arial" w:cs="Arial" w:eastAsia="Arial" w:hAnsi="Arial"/>
          <w:sz w:val="22"/>
          <w:szCs w:val="22"/>
        </w:rPr>
        <w:t xml:space="preserve">Ce document justifie les choix techniques de la maquette SL1PCONNECT. Il couvre l’architecture de la stack conteneurisée, le rôle de chaque service, la segmentation réseau et les mesures de sécurité transversales. Il ne couvre pas l’infrastructure de virtualisation (hyperviseur ESXi, Proxmox cible) ni les briques réseau (pare-feux, OpenBSD, IPSec) documentées dans le dossier d’architecture.</w:t>
      </w:r>
    </w:p>
    <w:p>
      <w:pPr>
        <w:spacing w:after="0" w:before="120"/>
      </w:pPr>
    </w:p>
    <w:p>
      <w:pPr>
        <w:pStyle w:val="Heading2"/>
        <w:spacing w:after="140" w:before="280"/>
      </w:pPr>
      <w:r>
        <w:rPr>
          <w:rFonts w:ascii="Arial" w:cs="Arial" w:eastAsia="Arial" w:hAnsi="Arial"/>
          <w:b/>
          <w:bCs/>
          <w:color w:val="2E75B6"/>
          <w:sz w:val="26"/>
          <w:szCs w:val="26"/>
        </w:rPr>
        <w:t xml:space="preserve">1.2 Contexte : infrastructure legacy compromise</w:t>
      </w:r>
    </w:p>
    <w:p>
      <w:pPr>
        <w:spacing w:after="80" w:before="80"/>
        <w:jc w:val="both"/>
      </w:pPr>
      <w:r>
        <w:rPr>
          <w:rFonts w:ascii="Arial" w:cs="Arial" w:eastAsia="Arial" w:hAnsi="Arial"/>
          <w:sz w:val="22"/>
          <w:szCs w:val="22"/>
        </w:rPr>
        <w:t xml:space="preserve">L’infrastructure initiale de SL1PCONNECT présentait une accumulation de failles caractéristiques d’une croissance non maîtrisée :</w:t>
      </w:r>
    </w:p>
    <w:p>
      <w:pPr>
        <w:spacing w:after="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86"/>
      </w:tblGrid>
      <w:tr>
        <w:tc>
          <w:tcPr>
            <w:tcW w:type="dxa" w:w="28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Problème constaté</w:t>
            </w:r>
          </w:p>
        </w:tc>
        <w:tc>
          <w:tcPr>
            <w:tcW w:type="dxa" w:w="32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Impact</w:t>
            </w:r>
          </w:p>
        </w:tc>
        <w:tc>
          <w:tcPr>
            <w:tcW w:type="dxa" w:w="3386"/>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Gravité</w:t>
            </w:r>
          </w:p>
        </w:tc>
      </w:tr>
      <w:tr>
        <w:tc>
          <w:tcPr>
            <w:tcW w:type="dxa" w:w="28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Docker mal configuré</w:t>
            </w:r>
          </w:p>
        </w:tc>
        <w:tc>
          <w:tcPr>
            <w:tcW w:type="dxa" w:w="32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Port BDD publié, docker.sock exposé, conteneurs root</w:t>
            </w:r>
          </w:p>
        </w:tc>
        <w:tc>
          <w:tcPr>
            <w:tcW w:type="dxa" w:w="33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Critique</w:t>
            </w:r>
          </w:p>
        </w:tc>
      </w:tr>
      <w:tr>
        <w:tc>
          <w:tcPr>
            <w:tcW w:type="dxa" w:w="28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Secrets en clair</w:t>
            </w:r>
          </w:p>
        </w:tc>
        <w:tc>
          <w:tcPr>
            <w:tcW w:type="dxa" w:w="32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Mots de passe dans les variables d’environnement et le code source</w:t>
            </w:r>
          </w:p>
        </w:tc>
        <w:tc>
          <w:tcPr>
            <w:tcW w:type="dxa" w:w="33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Critique</w:t>
            </w:r>
          </w:p>
        </w:tc>
      </w:tr>
      <w:tr>
        <w:tc>
          <w:tcPr>
            <w:tcW w:type="dxa" w:w="28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Injection SQL confirmée</w:t>
            </w:r>
          </w:p>
        </w:tc>
        <w:tc>
          <w:tcPr>
            <w:tcW w:type="dxa" w:w="32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L’API acceptait des requêtes concaténées — exploitée par le responsable pédagogique</w:t>
            </w:r>
          </w:p>
        </w:tc>
        <w:tc>
          <w:tcPr>
            <w:tcW w:type="dxa" w:w="33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Critique</w:t>
            </w:r>
          </w:p>
        </w:tc>
      </w:tr>
      <w:tr>
        <w:tc>
          <w:tcPr>
            <w:tcW w:type="dxa" w:w="28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Zéro supervision</w:t>
            </w:r>
          </w:p>
        </w:tc>
        <w:tc>
          <w:tcPr>
            <w:tcW w:type="dxa" w:w="32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Aucune alerte, aucun healthcheck, aucun indicateur de disponibilité</w:t>
            </w:r>
          </w:p>
        </w:tc>
        <w:tc>
          <w:tcPr>
            <w:tcW w:type="dxa" w:w="33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Élevée</w:t>
            </w:r>
          </w:p>
        </w:tc>
      </w:tr>
      <w:tr>
        <w:tc>
          <w:tcPr>
            <w:tcW w:type="dxa" w:w="28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Déploiements manuels</w:t>
            </w:r>
          </w:p>
        </w:tc>
        <w:tc>
          <w:tcPr>
            <w:tcW w:type="dxa" w:w="32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Pas de reproductibilité, configurations drifting, retour arrière impossible</w:t>
            </w:r>
          </w:p>
        </w:tc>
        <w:tc>
          <w:tcPr>
            <w:tcW w:type="dxa" w:w="33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Élevée</w:t>
            </w:r>
          </w:p>
        </w:tc>
      </w:tr>
      <w:tr>
        <w:tc>
          <w:tcPr>
            <w:tcW w:type="dxa" w:w="28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Réseau plat</w:t>
            </w:r>
          </w:p>
        </w:tc>
        <w:tc>
          <w:tcPr>
            <w:tcW w:type="dxa" w:w="32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Tous les services joignables entre eux et depuis l’hôte sans restriction</w:t>
            </w:r>
          </w:p>
        </w:tc>
        <w:tc>
          <w:tcPr>
            <w:tcW w:type="dxa" w:w="33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Élevée</w:t>
            </w:r>
          </w:p>
        </w:tc>
      </w:tr>
    </w:tbl>
    <w:p>
      <w:pPr>
        <w:spacing w:after="0" w:before="120"/>
      </w:pPr>
    </w:p>
    <w:p>
      <w:pPr>
        <w:spacing w:after="80" w:before="80"/>
        <w:jc w:val="both"/>
      </w:pPr>
      <w:r>
        <w:rPr>
          <w:rFonts w:ascii="Arial" w:cs="Arial" w:eastAsia="Arial" w:hAnsi="Arial"/>
          <w:sz w:val="22"/>
          <w:szCs w:val="22"/>
        </w:rPr>
        <w:t xml:space="preserve">La stack conteneurisée présentée ici répond à chacun de ces points. Le dossier legacy est conservé dans legacy-vulnerable-AVANT/ à titre de référence avant/après.</w:t>
      </w:r>
    </w:p>
    <w:p>
      <w:pPr>
        <w:spacing w:after="0" w:before="120"/>
      </w:pPr>
    </w:p>
    <w:p>
      <w:pPr>
        <w:pStyle w:val="Heading2"/>
        <w:spacing w:after="140" w:before="280"/>
      </w:pPr>
      <w:r>
        <w:rPr>
          <w:rFonts w:ascii="Arial" w:cs="Arial" w:eastAsia="Arial" w:hAnsi="Arial"/>
          <w:b/>
          <w:bCs/>
          <w:color w:val="2E75B6"/>
          <w:sz w:val="26"/>
          <w:szCs w:val="26"/>
        </w:rPr>
        <w:t xml:space="preserve">1.3 Objectif de la maquette</w:t>
      </w:r>
    </w:p>
    <w:p>
      <w:pPr>
        <w:spacing w:after="80" w:before="80"/>
        <w:jc w:val="both"/>
      </w:pPr>
      <w:r>
        <w:rPr>
          <w:rFonts w:ascii="Arial" w:cs="Arial" w:eastAsia="Arial" w:hAnsi="Arial"/>
          <w:sz w:val="22"/>
          <w:szCs w:val="22"/>
        </w:rPr>
        <w:t xml:space="preserve">Reconstruire la plateforme IoT SL1PCONNECT sur des bases saines : conteneurs isolés, ségmentation réseau, gestion des secrets, chiffrement des communications, supervision et déploiement reproductible. La maquette doit être démontrable en live en soutenance et servir de preuve technique du dossier d’architecture.</w:t>
      </w:r>
    </w:p>
    <w:p>
      <w:r>
        <w:br w:type="page"/>
      </w:r>
    </w:p>
    <w:p>
      <w:pPr>
        <w:pStyle w:val="Heading1"/>
        <w:spacing w:after="200" w:before="360"/>
      </w:pPr>
      <w:r>
        <w:rPr>
          <w:rFonts w:ascii="Arial" w:cs="Arial" w:eastAsia="Arial" w:hAnsi="Arial"/>
          <w:b/>
          <w:bCs/>
          <w:color w:val="1F4E79"/>
          <w:sz w:val="32"/>
          <w:szCs w:val="32"/>
        </w:rPr>
        <w:t xml:space="preserve">2. Architecture globale</w:t>
      </w:r>
    </w:p>
    <w:p>
      <w:pPr>
        <w:pBdr>
          <w:bottom w:val="single" w:color="2E75B6" w:sz="4" w:space="1"/>
        </w:pBdr>
        <w:spacing w:after="160" w:before="160"/>
      </w:pPr>
    </w:p>
    <w:p>
      <w:pPr>
        <w:pStyle w:val="Heading2"/>
        <w:spacing w:after="140" w:before="280"/>
      </w:pPr>
      <w:r>
        <w:rPr>
          <w:rFonts w:ascii="Arial" w:cs="Arial" w:eastAsia="Arial" w:hAnsi="Arial"/>
          <w:b/>
          <w:bCs/>
          <w:color w:val="2E75B6"/>
          <w:sz w:val="26"/>
          <w:szCs w:val="26"/>
        </w:rPr>
        <w:t xml:space="preserve">2.1 Choix de Docker Compose</w:t>
      </w:r>
    </w:p>
    <w:p>
      <w:pPr>
        <w:spacing w:after="80" w:before="80"/>
        <w:jc w:val="both"/>
      </w:pPr>
      <w:r>
        <w:rPr>
          <w:rFonts w:ascii="Arial" w:cs="Arial" w:eastAsia="Arial" w:hAnsi="Arial"/>
          <w:sz w:val="22"/>
          <w:szCs w:val="22"/>
        </w:rPr>
        <w:t xml:space="preserve">La maquette utilise Docker Compose v2 comme orchestrateur. Ce choix est justifié par plusieurs critères :</w:t>
      </w:r>
    </w:p>
    <w:p>
      <w:pPr>
        <w:spacing w:after="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193"/>
        <w:gridCol w:w="3193"/>
      </w:tblGrid>
      <w:tr>
        <w:tc>
          <w:tcPr>
            <w:tcW w:type="dxa" w:w="30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Critère</w:t>
            </w:r>
          </w:p>
        </w:tc>
        <w:tc>
          <w:tcPr>
            <w:tcW w:type="dxa" w:w="31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Docker Compose (maquette)</w:t>
            </w:r>
          </w:p>
        </w:tc>
        <w:tc>
          <w:tcPr>
            <w:tcW w:type="dxa" w:w="31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k3s (cible prod)</w:t>
            </w:r>
          </w:p>
        </w:tc>
      </w:tr>
      <w:tr>
        <w:tc>
          <w:tcPr>
            <w:tcW w:type="dxa" w:w="3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Complexité de mise en œuvre</w:t>
            </w:r>
          </w:p>
        </w:tc>
        <w:tc>
          <w:tcPr>
            <w:tcW w:type="dxa" w:w="31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Faible — un seul fichier YAML</w:t>
            </w:r>
          </w:p>
        </w:tc>
        <w:tc>
          <w:tcPr>
            <w:tcW w:type="dxa" w:w="31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Élevée — cluster, kubeconfig, manifests</w:t>
            </w:r>
          </w:p>
        </w:tc>
      </w:tr>
      <w:tr>
        <w:tc>
          <w:tcPr>
            <w:tcW w:type="dxa" w:w="30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Reproductibilité</w:t>
            </w:r>
          </w:p>
        </w:tc>
        <w:tc>
          <w:tcPr>
            <w:tcW w:type="dxa" w:w="31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docker compose up -d en une commande</w:t>
            </w:r>
          </w:p>
        </w:tc>
        <w:tc>
          <w:tcPr>
            <w:tcW w:type="dxa" w:w="31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helm/kustomize + kubectl apply</w:t>
            </w:r>
          </w:p>
        </w:tc>
      </w:tr>
      <w:tr>
        <w:tc>
          <w:tcPr>
            <w:tcW w:type="dxa" w:w="3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Isolation réseau</w:t>
            </w:r>
          </w:p>
        </w:tc>
        <w:tc>
          <w:tcPr>
            <w:tcW w:type="dxa" w:w="31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Réseaux Docker (bridge internal)</w:t>
            </w:r>
          </w:p>
        </w:tc>
        <w:tc>
          <w:tcPr>
            <w:tcW w:type="dxa" w:w="31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NetworkPolicies (plus fines)</w:t>
            </w:r>
          </w:p>
        </w:tc>
      </w:tr>
      <w:tr>
        <w:tc>
          <w:tcPr>
            <w:tcW w:type="dxa" w:w="30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Secrets</w:t>
            </w:r>
          </w:p>
        </w:tc>
        <w:tc>
          <w:tcPr>
            <w:tcW w:type="dxa" w:w="31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Docker secrets (fichiers)</w:t>
            </w:r>
          </w:p>
        </w:tc>
        <w:tc>
          <w:tcPr>
            <w:tcW w:type="dxa" w:w="31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Vault / k8s Secrets + CSI</w:t>
            </w:r>
          </w:p>
        </w:tc>
      </w:tr>
      <w:tr>
        <w:tc>
          <w:tcPr>
            <w:tcW w:type="dxa" w:w="3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Scaling / HA</w:t>
            </w:r>
          </w:p>
        </w:tc>
        <w:tc>
          <w:tcPr>
            <w:tcW w:type="dxa" w:w="31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Non (maquette mono-nœud)</w:t>
            </w:r>
          </w:p>
        </w:tc>
        <w:tc>
          <w:tcPr>
            <w:tcW w:type="dxa" w:w="31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Oui (multi-nœuds, replicaSet)</w:t>
            </w:r>
          </w:p>
        </w:tc>
      </w:tr>
      <w:tr>
        <w:tc>
          <w:tcPr>
            <w:tcW w:type="dxa" w:w="30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Adéquation maquette</w:t>
            </w:r>
          </w:p>
        </w:tc>
        <w:tc>
          <w:tcPr>
            <w:tcW w:type="dxa" w:w="31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Optimale : rapide à déployer, démontrable en live</w:t>
            </w:r>
          </w:p>
        </w:tc>
        <w:tc>
          <w:tcPr>
            <w:tcW w:type="dxa" w:w="31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Sur-dimensionné pour une VM unique</w:t>
            </w:r>
          </w:p>
        </w:tc>
      </w:tr>
    </w:tbl>
    <w:p>
      <w:pPr>
        <w:spacing w:after="0" w:before="120"/>
      </w:pPr>
    </w:p>
    <w:p>
      <w:pPr>
        <w:spacing w:after="80" w:before="80"/>
        <w:jc w:val="both"/>
      </w:pPr>
      <w:r>
        <w:rPr>
          <w:rFonts w:ascii="Arial" w:cs="Arial" w:eastAsia="Arial" w:hAnsi="Arial"/>
          <w:sz w:val="22"/>
          <w:szCs w:val="22"/>
        </w:rPr>
        <w:t xml:space="preserve">Compose répond à toutes les exigences de la maquette. La migration vers k3s est documentée dans le dossier d’architecture comme évolution cible.</w:t>
      </w:r>
    </w:p>
    <w:p>
      <w:pPr>
        <w:spacing w:after="0" w:before="120"/>
      </w:pPr>
    </w:p>
    <w:p>
      <w:pPr>
        <w:pStyle w:val="Heading2"/>
        <w:spacing w:after="140" w:before="280"/>
      </w:pPr>
      <w:r>
        <w:rPr>
          <w:rFonts w:ascii="Arial" w:cs="Arial" w:eastAsia="Arial" w:hAnsi="Arial"/>
          <w:b/>
          <w:bCs/>
          <w:color w:val="2E75B6"/>
          <w:sz w:val="26"/>
          <w:szCs w:val="26"/>
        </w:rPr>
        <w:t xml:space="preserve">2.2 Ségmentation en réseaux</w:t>
      </w:r>
    </w:p>
    <w:p>
      <w:pPr>
        <w:spacing w:after="80" w:before="80"/>
        <w:jc w:val="both"/>
      </w:pPr>
      <w:r>
        <w:rPr>
          <w:rFonts w:ascii="Arial" w:cs="Arial" w:eastAsia="Arial" w:hAnsi="Arial"/>
          <w:sz w:val="22"/>
          <w:szCs w:val="22"/>
        </w:rPr>
        <w:t xml:space="preserve">La stack définit deux réseaux Docker distincts :</w:t>
      </w:r>
    </w:p>
    <w:p>
      <w:pPr>
        <w:spacing w:after="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400"/>
        <w:gridCol w:w="2586"/>
      </w:tblGrid>
      <w:tr>
        <w:tc>
          <w:tcPr>
            <w:tcW w:type="dxa" w:w="18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Réseau</w:t>
            </w:r>
          </w:p>
        </w:tc>
        <w:tc>
          <w:tcPr>
            <w:tcW w:type="dxa" w:w="16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34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Services attachés</w:t>
            </w:r>
          </w:p>
        </w:tc>
        <w:tc>
          <w:tcPr>
            <w:tcW w:type="dxa" w:w="2586"/>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Ce qu’il isole</w:t>
            </w:r>
          </w:p>
        </w:tc>
      </w:tr>
      <w:tr>
        <w:tc>
          <w:tcPr>
            <w:tcW w:type="dxa" w:w="18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edge</w:t>
            </w:r>
          </w:p>
        </w:tc>
        <w:tc>
          <w:tcPr>
            <w:tcW w:type="dxa" w:w="1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bridge (défaut)</w:t>
            </w:r>
          </w:p>
        </w:tc>
        <w:tc>
          <w:tcPr>
            <w:tcW w:type="dxa" w:w="3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reverse-proxy, thread-api, tailor-panel, fabric-watch</w:t>
            </w:r>
          </w:p>
        </w:tc>
        <w:tc>
          <w:tcPr>
            <w:tcW w:type="dxa" w:w="25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Tréseau exposé vers l’extérieur</w:t>
            </w:r>
          </w:p>
        </w:tc>
      </w:tr>
      <w:tr>
        <w:tc>
          <w:tcPr>
            <w:tcW w:type="dxa" w:w="18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data</w:t>
            </w:r>
          </w:p>
        </w:tc>
        <w:tc>
          <w:tcPr>
            <w:tcW w:type="dxa" w:w="16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internal: true</w:t>
            </w:r>
          </w:p>
        </w:tc>
        <w:tc>
          <w:tcPr>
            <w:tcW w:type="dxa" w:w="3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thread-api, tailor-panel, fabric-watch, db-velvet, stitch-processor</w:t>
            </w:r>
          </w:p>
        </w:tc>
        <w:tc>
          <w:tcPr>
            <w:tcW w:type="dxa" w:w="25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Zéro accès Internet pour les données de santé</w:t>
            </w:r>
          </w:p>
        </w:tc>
      </w:tr>
    </w:tbl>
    <w:p>
      <w:pPr>
        <w:spacing w:after="0" w:before="120"/>
      </w:pPr>
    </w:p>
    <w:p>
      <w:pPr>
        <w:spacing w:after="80" w:before="80"/>
        <w:jc w:val="both"/>
      </w:pPr>
      <w:r>
        <w:rPr>
          <w:rFonts w:ascii="Arial" w:cs="Arial" w:eastAsia="Arial" w:hAnsi="Arial"/>
          <w:sz w:val="22"/>
          <w:szCs w:val="22"/>
        </w:rPr>
        <w:t xml:space="preserve">Le paramètre internal: true sur le réseau data interdit toute route vers l’extérieur au niveau du daemon Docker. db-velvet et stitch-processor ne sont connectés qu’au réseau data et n’ont aucun port publié : ils sont physiquement injoignables depuis l’hôte ou Internet. C’est la frontière d’isolation vérifiable en démo avec nmap.</w:t>
      </w:r>
    </w:p>
    <w:p>
      <w:pPr>
        <w:spacing w:after="0" w:before="120"/>
      </w:pPr>
    </w:p>
    <w:p>
      <w:pPr>
        <w:spacing w:after="80" w:before="80"/>
        <w:jc w:val="both"/>
      </w:pPr>
      <w:r>
        <w:rPr>
          <w:rFonts w:ascii="Arial" w:cs="Arial" w:eastAsia="Arial" w:hAnsi="Arial"/>
          <w:sz w:val="22"/>
          <w:szCs w:val="22"/>
        </w:rPr>
        <w:t xml:space="preserve">Un troisième réseau monitoring (internal) est disponible via docker-compose.observability.yml pour Prometheus, Loki et Promtail. Il suit le même principe : aucun accès Internet, seul l’agrégation de métriques/logs depuis les services est autorisée.</w:t>
      </w:r>
    </w:p>
    <w:p>
      <w:pPr>
        <w:spacing w:after="0" w:before="120"/>
      </w:pPr>
    </w:p>
    <w:p>
      <w:pPr>
        <w:pStyle w:val="Heading2"/>
        <w:spacing w:after="140" w:before="280"/>
      </w:pPr>
      <w:r>
        <w:rPr>
          <w:rFonts w:ascii="Arial" w:cs="Arial" w:eastAsia="Arial" w:hAnsi="Arial"/>
          <w:b/>
          <w:bCs/>
          <w:color w:val="2E75B6"/>
          <w:sz w:val="26"/>
          <w:szCs w:val="26"/>
        </w:rPr>
        <w:t xml:space="preserve">2.3 Exposition minimale : le principe du port unique</w:t>
      </w:r>
    </w:p>
    <w:p>
      <w:pPr>
        <w:spacing w:after="80" w:before="80"/>
        <w:jc w:val="both"/>
      </w:pPr>
      <w:r>
        <w:rPr>
          <w:rFonts w:ascii="Arial" w:cs="Arial" w:eastAsia="Arial" w:hAnsi="Arial"/>
          <w:sz w:val="22"/>
          <w:szCs w:val="22"/>
        </w:rPr>
        <w:t xml:space="preserve">Seul le service reverse-proxy publie des ports sur l’hôte :</w:t>
      </w:r>
    </w:p>
    <w:p>
      <w:pPr>
        <w:pStyle w:val="ListParagraph"/>
        <w:numPr>
          <w:ilvl w:val="0"/>
          <w:numId w:val="2"/>
        </w:numPr>
        <w:spacing w:after="40" w:before="40"/>
      </w:pPr>
      <w:r>
        <w:rPr>
          <w:rFonts w:ascii="Arial" w:cs="Arial" w:eastAsia="Arial" w:hAnsi="Arial"/>
          <w:sz w:val="22"/>
          <w:szCs w:val="22"/>
        </w:rPr>
        <w:t xml:space="preserve">Port 80 : accepté uniquement pour la redirection 301 vers HTTPS. L’endpoint /healthz retourne 200 pour le healthcheck Docker.</w:t>
      </w:r>
    </w:p>
    <w:p>
      <w:pPr>
        <w:pStyle w:val="ListParagraph"/>
        <w:numPr>
          <w:ilvl w:val="0"/>
          <w:numId w:val="2"/>
        </w:numPr>
        <w:spacing w:after="40" w:before="40"/>
      </w:pPr>
      <w:r>
        <w:rPr>
          <w:rFonts w:ascii="Arial" w:cs="Arial" w:eastAsia="Arial" w:hAnsi="Arial"/>
          <w:sz w:val="22"/>
          <w:szCs w:val="22"/>
        </w:rPr>
        <w:t xml:space="preserve">Port 443 : trafic applicatif chiffré. Tout le reste passe par ce canal.</w:t>
      </w:r>
    </w:p>
    <w:p>
      <w:pPr>
        <w:spacing w:after="0" w:before="40"/>
      </w:pPr>
    </w:p>
    <w:p>
      <w:pPr>
        <w:spacing w:after="80" w:before="80"/>
        <w:jc w:val="both"/>
      </w:pPr>
      <w:r>
        <w:rPr>
          <w:rFonts w:ascii="Arial" w:cs="Arial" w:eastAsia="Arial" w:hAnsi="Arial"/>
          <w:sz w:val="22"/>
          <w:szCs w:val="22"/>
        </w:rPr>
        <w:t xml:space="preserve">Les services applicatifs (thread-api :8080, tailor-panel :8080, fabric-watch :3000) ne sont accessibles que via le proxy, jamais directement. Le routage est effectué par server_name (vhosts) : api.sl1p.local, panel.sl1p.local, grafana.sl1p.local.</w:t>
      </w:r>
    </w:p>
    <w:p>
      <w:r>
        <w:br w:type="page"/>
      </w:r>
    </w:p>
    <w:p>
      <w:pPr>
        <w:pStyle w:val="Heading1"/>
        <w:spacing w:after="200" w:before="360"/>
      </w:pPr>
      <w:r>
        <w:rPr>
          <w:rFonts w:ascii="Arial" w:cs="Arial" w:eastAsia="Arial" w:hAnsi="Arial"/>
          <w:b/>
          <w:bCs/>
          <w:color w:val="1F4E79"/>
          <w:sz w:val="32"/>
          <w:szCs w:val="32"/>
        </w:rPr>
        <w:t xml:space="preserve">3. Justification de chaque service Docker Compose</w:t>
      </w:r>
    </w:p>
    <w:p>
      <w:pPr>
        <w:pBdr>
          <w:bottom w:val="single" w:color="2E75B6" w:sz="4" w:space="1"/>
        </w:pBdr>
        <w:spacing w:after="160" w:before="160"/>
      </w:pPr>
    </w:p>
    <w:p>
      <w:pPr>
        <w:pStyle w:val="Heading2"/>
        <w:spacing w:after="140" w:before="280"/>
      </w:pPr>
      <w:r>
        <w:rPr>
          <w:rFonts w:ascii="Arial" w:cs="Arial" w:eastAsia="Arial" w:hAnsi="Arial"/>
          <w:b/>
          <w:bCs/>
          <w:color w:val="2E75B6"/>
          <w:sz w:val="26"/>
          <w:szCs w:val="26"/>
        </w:rPr>
        <w:t xml:space="preserve">3.1 reverse-proxy — nginx:alpine</w:t>
      </w:r>
    </w:p>
    <w:p>
      <w:pPr>
        <w:pStyle w:val="Heading3"/>
        <w:spacing w:after="100" w:before="200"/>
      </w:pPr>
      <w:r>
        <w:rPr>
          <w:rFonts w:ascii="Arial" w:cs="Arial" w:eastAsia="Arial" w:hAnsi="Arial"/>
          <w:b/>
          <w:bCs/>
          <w:color w:val="2E4057"/>
          <w:sz w:val="24"/>
          <w:szCs w:val="24"/>
        </w:rPr>
        <w:t xml:space="preserve">Rôle dans l’architecture</w:t>
      </w:r>
    </w:p>
    <w:p>
      <w:pPr>
        <w:spacing w:after="80" w:before="80"/>
        <w:jc w:val="both"/>
      </w:pPr>
      <w:r>
        <w:rPr>
          <w:rFonts w:ascii="Arial" w:cs="Arial" w:eastAsia="Arial" w:hAnsi="Arial"/>
          <w:sz w:val="22"/>
          <w:szCs w:val="22"/>
        </w:rPr>
        <w:t xml:space="preserve">Unique point d’entrée de la stack. Termine la connexion TLS, route le trafic vers les services applicatifs par vhost, et ajoute les en-têtes de sécurité HTTP.</w:t>
      </w:r>
    </w:p>
    <w:p>
      <w:pPr>
        <w:spacing w:after="0" w:before="60"/>
      </w:pPr>
    </w:p>
    <w:p>
      <w:pPr>
        <w:pStyle w:val="Heading3"/>
        <w:spacing w:after="100" w:before="200"/>
      </w:pPr>
      <w:r>
        <w:rPr>
          <w:rFonts w:ascii="Arial" w:cs="Arial" w:eastAsia="Arial" w:hAnsi="Arial"/>
          <w:b/>
          <w:bCs/>
          <w:color w:val="2E4057"/>
          <w:sz w:val="24"/>
          <w:szCs w:val="24"/>
        </w:rPr>
        <w:t xml:space="preserve">Choix de la technologie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593"/>
        <w:gridCol w:w="3393"/>
      </w:tblGrid>
      <w:tr>
        <w:tc>
          <w:tcPr>
            <w:tcW w:type="dxa" w:w="24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Option</w:t>
            </w:r>
          </w:p>
        </w:tc>
        <w:tc>
          <w:tcPr>
            <w:tcW w:type="dxa" w:w="35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Avantages</w:t>
            </w:r>
          </w:p>
        </w:tc>
        <w:tc>
          <w:tcPr>
            <w:tcW w:type="dxa" w:w="33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Inconvénients / raison du non-choix</w:t>
            </w:r>
          </w:p>
        </w:tc>
      </w:tr>
      <w:tr>
        <w:tc>
          <w:tcPr>
            <w:tcW w:type="dxa" w:w="2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nginx (retenu)</w:t>
            </w:r>
          </w:p>
        </w:tc>
        <w:tc>
          <w:tcPr>
            <w:tcW w:type="dxa" w:w="35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Ultra-léger (alpine &lt; 40 Mo), configuration déclarative, TLS natif, stable, image officielle</w:t>
            </w:r>
          </w:p>
        </w:tc>
        <w:tc>
          <w:tcPr>
            <w:tcW w:type="dxa" w:w="33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w:t>
            </w:r>
          </w:p>
        </w:tc>
      </w:tr>
      <w:tr>
        <w:tc>
          <w:tcPr>
            <w:tcW w:type="dxa" w:w="2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Traefik</w:t>
            </w:r>
          </w:p>
        </w:tc>
        <w:tc>
          <w:tcPr>
            <w:tcW w:type="dxa" w:w="35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Découverte dynamique, intégration Let’s Encrypt</w:t>
            </w:r>
          </w:p>
        </w:tc>
        <w:tc>
          <w:tcPr>
            <w:tcW w:type="dxa" w:w="33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Nécessite accès docker.sock (vecteur d’évasion), complexité supplémentaire inutile pour 3 vhosts</w:t>
            </w:r>
          </w:p>
        </w:tc>
      </w:tr>
      <w:tr>
        <w:tc>
          <w:tcPr>
            <w:tcW w:type="dxa" w:w="2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Caddy</w:t>
            </w:r>
          </w:p>
        </w:tc>
        <w:tc>
          <w:tcPr>
            <w:tcW w:type="dxa" w:w="35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HTTPS automatique, simple</w:t>
            </w:r>
          </w:p>
        </w:tc>
        <w:tc>
          <w:tcPr>
            <w:tcW w:type="dxa" w:w="33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ACME inutile en maquette locale, moins maîtrisé en production interne</w:t>
            </w:r>
          </w:p>
        </w:tc>
      </w:tr>
      <w:tr>
        <w:tc>
          <w:tcPr>
            <w:tcW w:type="dxa" w:w="2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HAProxy</w:t>
            </w:r>
          </w:p>
        </w:tc>
        <w:tc>
          <w:tcPr>
            <w:tcW w:type="dxa" w:w="35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Très performant en TCP/L4</w:t>
            </w:r>
          </w:p>
        </w:tc>
        <w:tc>
          <w:tcPr>
            <w:tcW w:type="dxa" w:w="33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Sur-dimensionné pour une maquette applicative L7</w:t>
            </w:r>
          </w:p>
        </w:tc>
      </w:tr>
    </w:tbl>
    <w:p>
      <w:pPr>
        <w:spacing w:after="0" w:before="120"/>
      </w:pPr>
    </w:p>
    <w:p>
      <w:pPr>
        <w:pStyle w:val="Heading3"/>
        <w:spacing w:after="100" w:before="200"/>
      </w:pPr>
      <w:r>
        <w:rPr>
          <w:rFonts w:ascii="Arial" w:cs="Arial" w:eastAsia="Arial" w:hAnsi="Arial"/>
          <w:b/>
          <w:bCs/>
          <w:color w:val="2E4057"/>
          <w:sz w:val="24"/>
          <w:szCs w:val="24"/>
        </w:rPr>
        <w:t xml:space="preserve">Configuration TLS (nginx.conf)</w:t>
      </w:r>
    </w:p>
    <w:p>
      <w:pPr>
        <w:spacing w:after="80" w:before="80"/>
        <w:jc w:val="both"/>
      </w:pPr>
      <w:r>
        <w:rPr>
          <w:rFonts w:ascii="Arial" w:cs="Arial" w:eastAsia="Arial" w:hAnsi="Arial"/>
          <w:sz w:val="22"/>
          <w:szCs w:val="22"/>
        </w:rPr>
        <w:t xml:space="preserve">Protocoles autorisés : TLSv1.2 et TLSv1.3 uniquement. TLS 1.0 et 1.1 sont exclus car vulnérables (POODLE, BEAST). La directive ssl_ciphers HIGH:!aNULL:!MD5 élimine les suites anonymes et MD5.</w:t>
      </w:r>
    </w:p>
    <w:p>
      <w:pPr>
        <w:spacing w:after="80" w:before="80"/>
        <w:jc w:val="both"/>
      </w:pPr>
      <w:r>
        <w:rPr>
          <w:rFonts w:ascii="Arial" w:cs="Arial" w:eastAsia="Arial" w:hAnsi="Arial"/>
          <w:sz w:val="22"/>
          <w:szCs w:val="22"/>
        </w:rPr>
        <w:t xml:space="preserve">En-têtes de sécurité injectés sur tous les vhosts :</w:t>
      </w:r>
    </w:p>
    <w:p>
      <w:pPr>
        <w:pStyle w:val="ListParagraph"/>
        <w:numPr>
          <w:ilvl w:val="0"/>
          <w:numId w:val="2"/>
        </w:numPr>
        <w:spacing w:after="40" w:before="40"/>
      </w:pPr>
      <w:r>
        <w:rPr>
          <w:rFonts w:ascii="Arial" w:cs="Arial" w:eastAsia="Arial" w:hAnsi="Arial"/>
          <w:sz w:val="22"/>
          <w:szCs w:val="22"/>
        </w:rPr>
        <w:t xml:space="preserve">Strict-Transport-Security: max-age=31536000 — force HTTPS pendant 1 an</w:t>
      </w:r>
    </w:p>
    <w:p>
      <w:pPr>
        <w:pStyle w:val="ListParagraph"/>
        <w:numPr>
          <w:ilvl w:val="0"/>
          <w:numId w:val="2"/>
        </w:numPr>
        <w:spacing w:after="40" w:before="40"/>
      </w:pPr>
      <w:r>
        <w:rPr>
          <w:rFonts w:ascii="Arial" w:cs="Arial" w:eastAsia="Arial" w:hAnsi="Arial"/>
          <w:sz w:val="22"/>
          <w:szCs w:val="22"/>
        </w:rPr>
        <w:t xml:space="preserve">X-Content-Type-Options: nosniff — bloque le MIME sniffing</w:t>
      </w:r>
    </w:p>
    <w:p>
      <w:pPr>
        <w:pStyle w:val="ListParagraph"/>
        <w:numPr>
          <w:ilvl w:val="0"/>
          <w:numId w:val="2"/>
        </w:numPr>
        <w:spacing w:after="40" w:before="40"/>
      </w:pPr>
      <w:r>
        <w:rPr>
          <w:rFonts w:ascii="Arial" w:cs="Arial" w:eastAsia="Arial" w:hAnsi="Arial"/>
          <w:sz w:val="22"/>
          <w:szCs w:val="22"/>
        </w:rPr>
        <w:t xml:space="preserve">X-Frame-Options: DENY — bloque le clickjacking (sauf Grafana)</w:t>
      </w:r>
    </w:p>
    <w:p>
      <w:pPr>
        <w:spacing w:after="0" w:before="120"/>
      </w:pPr>
    </w:p>
    <w:p>
      <w:pPr>
        <w:pStyle w:val="Heading3"/>
        <w:spacing w:after="100" w:before="200"/>
      </w:pPr>
      <w:r>
        <w:rPr>
          <w:rFonts w:ascii="Arial" w:cs="Arial" w:eastAsia="Arial" w:hAnsi="Arial"/>
          <w:b/>
          <w:bCs/>
          <w:color w:val="2E4057"/>
          <w:sz w:val="24"/>
          <w:szCs w:val="24"/>
        </w:rPr>
        <w:t xml:space="preserve">Contraintes de sécurité appliquées</w:t>
      </w:r>
    </w:p>
    <w:p>
      <w:pPr>
        <w:pStyle w:val="ListParagraph"/>
        <w:numPr>
          <w:ilvl w:val="0"/>
          <w:numId w:val="2"/>
        </w:numPr>
        <w:spacing w:after="40" w:before="40"/>
      </w:pPr>
      <w:r>
        <w:rPr>
          <w:rFonts w:ascii="Arial" w:cs="Arial" w:eastAsia="Arial" w:hAnsi="Arial"/>
          <w:sz w:val="22"/>
          <w:szCs w:val="22"/>
        </w:rPr>
        <w:t xml:space="preserve">image: nginx:alpine — tag versioné, jamais latest</w:t>
      </w:r>
    </w:p>
    <w:p>
      <w:pPr>
        <w:pStyle w:val="ListParagraph"/>
        <w:numPr>
          <w:ilvl w:val="0"/>
          <w:numId w:val="2"/>
        </w:numPr>
        <w:spacing w:after="40" w:before="40"/>
      </w:pPr>
      <w:r>
        <w:rPr>
          <w:rFonts w:ascii="Arial" w:cs="Arial" w:eastAsia="Arial" w:hAnsi="Arial"/>
          <w:sz w:val="22"/>
          <w:szCs w:val="22"/>
        </w:rPr>
        <w:t xml:space="preserve">read_only: true + tmpfs sur /var/cache/nginx, /run, /tmp</w:t>
      </w:r>
    </w:p>
    <w:p>
      <w:pPr>
        <w:pStyle w:val="ListParagraph"/>
        <w:numPr>
          <w:ilvl w:val="0"/>
          <w:numId w:val="2"/>
        </w:numPr>
        <w:spacing w:after="40" w:before="40"/>
      </w:pPr>
      <w:r>
        <w:rPr>
          <w:rFonts w:ascii="Arial" w:cs="Arial" w:eastAsia="Arial" w:hAnsi="Arial"/>
          <w:sz w:val="22"/>
          <w:szCs w:val="22"/>
        </w:rPr>
        <w:t xml:space="preserve">cap_drop: ALL avec cap_add minimal : CHOWN, SETGID, SETUID (bind port &lt; 1024), NET_BIND_SERVICE, DAC_OVERRIDE</w:t>
      </w:r>
    </w:p>
    <w:p>
      <w:pPr>
        <w:pStyle w:val="ListParagraph"/>
        <w:numPr>
          <w:ilvl w:val="0"/>
          <w:numId w:val="2"/>
        </w:numPr>
        <w:spacing w:after="40" w:before="40"/>
      </w:pPr>
      <w:r>
        <w:rPr>
          <w:rFonts w:ascii="Arial" w:cs="Arial" w:eastAsia="Arial" w:hAnsi="Arial"/>
          <w:sz w:val="22"/>
          <w:szCs w:val="22"/>
        </w:rPr>
        <w:t xml:space="preserve">Réseau : edge uniquement, aucun accès au réseau data</w:t>
      </w:r>
    </w:p>
    <w:p>
      <w:pPr>
        <w:pStyle w:val="ListParagraph"/>
        <w:numPr>
          <w:ilvl w:val="0"/>
          <w:numId w:val="2"/>
        </w:numPr>
        <w:spacing w:after="40" w:before="40"/>
      </w:pPr>
      <w:r>
        <w:rPr>
          <w:rFonts w:ascii="Arial" w:cs="Arial" w:eastAsia="Arial" w:hAnsi="Arial"/>
          <w:sz w:val="22"/>
          <w:szCs w:val="22"/>
        </w:rPr>
        <w:t xml:space="preserve">Mémoire limitée à 128 Mo</w:t>
      </w:r>
    </w:p>
    <w:p>
      <w:pPr>
        <w:pStyle w:val="ListParagraph"/>
        <w:numPr>
          <w:ilvl w:val="0"/>
          <w:numId w:val="2"/>
        </w:numPr>
        <w:spacing w:after="40" w:before="40"/>
      </w:pPr>
      <w:r>
        <w:rPr>
          <w:rFonts w:ascii="Arial" w:cs="Arial" w:eastAsia="Arial" w:hAnsi="Arial"/>
          <w:sz w:val="22"/>
          <w:szCs w:val="22"/>
        </w:rPr>
        <w:t xml:space="preserve">Healthcheck : wget -q -O /dev/null http://127.0.0.1/healthz</w:t>
      </w:r>
    </w:p>
    <w:p>
      <w:pPr>
        <w:spacing w:after="0" w:before="120"/>
      </w:pPr>
    </w:p>
    <w:p>
      <w:pPr>
        <w:pStyle w:val="Heading2"/>
        <w:spacing w:after="140" w:before="280"/>
      </w:pPr>
      <w:r>
        <w:rPr>
          <w:rFonts w:ascii="Arial" w:cs="Arial" w:eastAsia="Arial" w:hAnsi="Arial"/>
          <w:b/>
          <w:bCs/>
          <w:color w:val="2E75B6"/>
          <w:sz w:val="26"/>
          <w:szCs w:val="26"/>
        </w:rPr>
        <w:t xml:space="preserve">3.2 thread-api — Flask / gunicorn (Python 3.12)</w:t>
      </w:r>
    </w:p>
    <w:p>
      <w:pPr>
        <w:pStyle w:val="Heading3"/>
        <w:spacing w:after="100" w:before="200"/>
      </w:pPr>
      <w:r>
        <w:rPr>
          <w:rFonts w:ascii="Arial" w:cs="Arial" w:eastAsia="Arial" w:hAnsi="Arial"/>
          <w:b/>
          <w:bCs/>
          <w:color w:val="2E4057"/>
          <w:sz w:val="24"/>
          <w:szCs w:val="24"/>
        </w:rPr>
        <w:t xml:space="preserve">Rôle dans l’architecture</w:t>
      </w:r>
    </w:p>
    <w:p>
      <w:pPr>
        <w:spacing w:after="80" w:before="80"/>
        <w:jc w:val="both"/>
      </w:pPr>
      <w:r>
        <w:rPr>
          <w:rFonts w:ascii="Arial" w:cs="Arial" w:eastAsia="Arial" w:hAnsi="Arial"/>
          <w:sz w:val="22"/>
          <w:szCs w:val="22"/>
        </w:rPr>
        <w:t xml:space="preserve">API REST mobile de la plateforme IoT. Elle authentifie les utilisateurs (JWT), reçoit les données de santé des vêtements connectés et restitue l’historique. Accessible via https://api.sl1p.local/.</w:t>
      </w:r>
    </w:p>
    <w:p>
      <w:pPr>
        <w:spacing w:after="0" w:before="60"/>
      </w:pPr>
    </w:p>
    <w:p>
      <w:pPr>
        <w:pStyle w:val="Heading3"/>
        <w:spacing w:after="100" w:before="200"/>
      </w:pPr>
      <w:r>
        <w:rPr>
          <w:rFonts w:ascii="Arial" w:cs="Arial" w:eastAsia="Arial" w:hAnsi="Arial"/>
          <w:b/>
          <w:bCs/>
          <w:color w:val="2E4057"/>
          <w:sz w:val="24"/>
          <w:szCs w:val="24"/>
        </w:rPr>
        <w:t xml:space="preserve">Choix de la technologie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593"/>
        <w:gridCol w:w="3393"/>
      </w:tblGrid>
      <w:tr>
        <w:tc>
          <w:tcPr>
            <w:tcW w:type="dxa" w:w="24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Option</w:t>
            </w:r>
          </w:p>
        </w:tc>
        <w:tc>
          <w:tcPr>
            <w:tcW w:type="dxa" w:w="35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Avantages</w:t>
            </w:r>
          </w:p>
        </w:tc>
        <w:tc>
          <w:tcPr>
            <w:tcW w:type="dxa" w:w="33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Raison du non-choix</w:t>
            </w:r>
          </w:p>
        </w:tc>
      </w:tr>
      <w:tr>
        <w:tc>
          <w:tcPr>
            <w:tcW w:type="dxa" w:w="2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Flask + gunicorn (retenu)</w:t>
            </w:r>
          </w:p>
        </w:tc>
        <w:tc>
          <w:tcPr>
            <w:tcW w:type="dxa" w:w="35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Léger, maîtrisé, écosystème sécurité riche (pydantic, PyJWT, psycopg2)</w:t>
            </w:r>
          </w:p>
        </w:tc>
        <w:tc>
          <w:tcPr>
            <w:tcW w:type="dxa" w:w="33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w:t>
            </w:r>
          </w:p>
        </w:tc>
      </w:tr>
      <w:tr>
        <w:tc>
          <w:tcPr>
            <w:tcW w:type="dxa" w:w="2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FastAPI</w:t>
            </w:r>
          </w:p>
        </w:tc>
        <w:tc>
          <w:tcPr>
            <w:tcW w:type="dxa" w:w="35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Documentation auto, validation pydantic native</w:t>
            </w:r>
          </w:p>
        </w:tc>
        <w:tc>
          <w:tcPr>
            <w:tcW w:type="dxa" w:w="33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Sur-dimensionné pour 3 endpoints, complexité ASGI inutile</w:t>
            </w:r>
          </w:p>
        </w:tc>
      </w:tr>
      <w:tr>
        <w:tc>
          <w:tcPr>
            <w:tcW w:type="dxa" w:w="2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Django REST</w:t>
            </w:r>
          </w:p>
        </w:tc>
        <w:tc>
          <w:tcPr>
            <w:tcW w:type="dxa" w:w="35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Complet, ORM puissant</w:t>
            </w:r>
          </w:p>
        </w:tc>
        <w:tc>
          <w:tcPr>
            <w:tcW w:type="dxa" w:w="33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Lourd, empreinte mémoire importante pour une API simple</w:t>
            </w:r>
          </w:p>
        </w:tc>
      </w:tr>
      <w:tr>
        <w:tc>
          <w:tcPr>
            <w:tcW w:type="dxa" w:w="2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Node.js/Express</w:t>
            </w:r>
          </w:p>
        </w:tc>
        <w:tc>
          <w:tcPr>
            <w:tcW w:type="dxa" w:w="35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Performant en I/O</w:t>
            </w:r>
          </w:p>
        </w:tc>
        <w:tc>
          <w:tcPr>
            <w:tcW w:type="dxa" w:w="33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Déjà utilisé par stitch-processor, mutualiser les stacks simplifie les audits</w:t>
            </w:r>
          </w:p>
        </w:tc>
      </w:tr>
    </w:tbl>
    <w:p>
      <w:pPr>
        <w:spacing w:after="0" w:before="120"/>
      </w:pPr>
    </w:p>
    <w:p>
      <w:pPr>
        <w:pStyle w:val="Heading3"/>
        <w:spacing w:after="100" w:before="200"/>
      </w:pPr>
      <w:r>
        <w:rPr>
          <w:rFonts w:ascii="Arial" w:cs="Arial" w:eastAsia="Arial" w:hAnsi="Arial"/>
          <w:b/>
          <w:bCs/>
          <w:color w:val="2E4057"/>
          <w:sz w:val="24"/>
          <w:szCs w:val="24"/>
        </w:rPr>
        <w:t xml:space="preserve">Contraintes de sécurité appliquées</w:t>
      </w:r>
    </w:p>
    <w:p>
      <w:pPr>
        <w:pStyle w:val="ListParagraph"/>
        <w:numPr>
          <w:ilvl w:val="0"/>
          <w:numId w:val="2"/>
        </w:numPr>
        <w:spacing w:after="40" w:before="40"/>
      </w:pPr>
      <w:r>
        <w:rPr>
          <w:rFonts w:ascii="Arial" w:cs="Arial" w:eastAsia="Arial" w:hAnsi="Arial"/>
          <w:sz w:val="22"/>
          <w:szCs w:val="22"/>
        </w:rPr>
        <w:t xml:space="preserve">Validation stricte des entrées : pydantic extra="forbid" + strict=True sur LoginRequest et SensorPayload — tout champ inattendu ou type invalide génère un 400</w:t>
      </w:r>
    </w:p>
    <w:p>
      <w:pPr>
        <w:pStyle w:val="ListParagraph"/>
        <w:numPr>
          <w:ilvl w:val="0"/>
          <w:numId w:val="2"/>
        </w:numPr>
        <w:spacing w:after="40" w:before="40"/>
      </w:pPr>
      <w:r>
        <w:rPr>
          <w:rFonts w:ascii="Arial" w:cs="Arial" w:eastAsia="Arial" w:hAnsi="Arial"/>
          <w:sz w:val="22"/>
          <w:szCs w:val="22"/>
        </w:rPr>
        <w:t xml:space="preserve">Aucune concaténation SQL : psycopg2 avec paramètres %s sur toutes les requêtes — l’injection est impossible structurellement</w:t>
      </w:r>
    </w:p>
    <w:p>
      <w:pPr>
        <w:pStyle w:val="ListParagraph"/>
        <w:numPr>
          <w:ilvl w:val="0"/>
          <w:numId w:val="2"/>
        </w:numPr>
        <w:spacing w:after="40" w:before="40"/>
      </w:pPr>
      <w:r>
        <w:rPr>
          <w:rFonts w:ascii="Arial" w:cs="Arial" w:eastAsia="Arial" w:hAnsi="Arial"/>
          <w:sz w:val="22"/>
          <w:szCs w:val="22"/>
        </w:rPr>
        <w:t xml:space="preserve">JWT HS256 signé avec clé aléatoire 256 bits, expiration 1 heure</w:t>
      </w:r>
    </w:p>
    <w:p>
      <w:pPr>
        <w:pStyle w:val="ListParagraph"/>
        <w:numPr>
          <w:ilvl w:val="0"/>
          <w:numId w:val="2"/>
        </w:numPr>
        <w:spacing w:after="40" w:before="40"/>
      </w:pPr>
      <w:r>
        <w:rPr>
          <w:rFonts w:ascii="Arial" w:cs="Arial" w:eastAsia="Arial" w:hAnsi="Arial"/>
          <w:sz w:val="22"/>
          <w:szCs w:val="22"/>
        </w:rPr>
        <w:t xml:space="preserve">Anti-IDOR : le middleware require_auth vérifie que g.user_id == user_id ou que le rôle est admin avant tout accès aux données</w:t>
      </w:r>
    </w:p>
    <w:p>
      <w:pPr>
        <w:pStyle w:val="ListParagraph"/>
        <w:numPr>
          <w:ilvl w:val="0"/>
          <w:numId w:val="2"/>
        </w:numPr>
        <w:spacing w:after="40" w:before="40"/>
      </w:pPr>
      <w:r>
        <w:rPr>
          <w:rFonts w:ascii="Arial" w:cs="Arial" w:eastAsia="Arial" w:hAnsi="Arial"/>
          <w:sz w:val="22"/>
          <w:szCs w:val="22"/>
        </w:rPr>
        <w:t xml:space="preserve">Serveur WSGI prod : gunicorn (jamais flask run en prod, qui expose le debugger)</w:t>
      </w:r>
    </w:p>
    <w:p>
      <w:pPr>
        <w:pStyle w:val="ListParagraph"/>
        <w:numPr>
          <w:ilvl w:val="0"/>
          <w:numId w:val="2"/>
        </w:numPr>
        <w:spacing w:after="40" w:before="40"/>
      </w:pPr>
      <w:r>
        <w:rPr>
          <w:rFonts w:ascii="Arial" w:cs="Arial" w:eastAsia="Arial" w:hAnsi="Arial"/>
          <w:sz w:val="22"/>
          <w:szCs w:val="22"/>
        </w:rPr>
        <w:t xml:space="preserve">debug=False imposé dans app.py</w:t>
      </w:r>
    </w:p>
    <w:p>
      <w:pPr>
        <w:pStyle w:val="ListParagraph"/>
        <w:numPr>
          <w:ilvl w:val="0"/>
          <w:numId w:val="2"/>
        </w:numPr>
        <w:spacing w:after="40" w:before="40"/>
      </w:pPr>
      <w:r>
        <w:rPr>
          <w:rFonts w:ascii="Arial" w:cs="Arial" w:eastAsia="Arial" w:hAnsi="Arial"/>
          <w:sz w:val="22"/>
          <w:szCs w:val="22"/>
        </w:rPr>
        <w:t xml:space="preserve">read_only: true + tmpfs /tmp, cap_drop: ALL, non-root</w:t>
      </w:r>
    </w:p>
    <w:p>
      <w:pPr>
        <w:pStyle w:val="ListParagraph"/>
        <w:numPr>
          <w:ilvl w:val="0"/>
          <w:numId w:val="2"/>
        </w:numPr>
        <w:spacing w:after="40" w:before="40"/>
      </w:pPr>
      <w:r>
        <w:rPr>
          <w:rFonts w:ascii="Arial" w:cs="Arial" w:eastAsia="Arial" w:hAnsi="Arial"/>
          <w:sz w:val="22"/>
          <w:szCs w:val="22"/>
        </w:rPr>
        <w:t xml:space="preserve">Mémoire limitée à 256 Mo</w:t>
      </w:r>
    </w:p>
    <w:p>
      <w:pPr>
        <w:pStyle w:val="ListParagraph"/>
        <w:numPr>
          <w:ilvl w:val="0"/>
          <w:numId w:val="2"/>
        </w:numPr>
        <w:spacing w:after="40" w:before="40"/>
      </w:pPr>
      <w:r>
        <w:rPr>
          <w:rFonts w:ascii="Arial" w:cs="Arial" w:eastAsia="Arial" w:hAnsi="Arial"/>
          <w:sz w:val="22"/>
          <w:szCs w:val="22"/>
        </w:rPr>
        <w:t xml:space="preserve">Réseaux : edge (proxy) + data (BDD) — pas d’accès Internet</w:t>
      </w:r>
    </w:p>
    <w:p>
      <w:pPr>
        <w:spacing w:after="0" w:before="120"/>
      </w:pPr>
    </w:p>
    <w:p>
      <w:pPr>
        <w:pStyle w:val="Heading3"/>
        <w:spacing w:after="100" w:before="200"/>
      </w:pPr>
      <w:r>
        <w:rPr>
          <w:rFonts w:ascii="Arial" w:cs="Arial" w:eastAsia="Arial" w:hAnsi="Arial"/>
          <w:b/>
          <w:bCs/>
          <w:color w:val="2E4057"/>
          <w:sz w:val="24"/>
          <w:szCs w:val="24"/>
        </w:rPr>
        <w:t xml:space="preserve">Couverture de tests</w:t>
      </w:r>
    </w:p>
    <w:p>
      <w:pPr>
        <w:spacing w:after="80" w:before="80"/>
        <w:jc w:val="both"/>
      </w:pPr>
      <w:r>
        <w:rPr>
          <w:rFonts w:ascii="Arial" w:cs="Arial" w:eastAsia="Arial" w:hAnsi="Arial"/>
          <w:sz w:val="22"/>
          <w:szCs w:val="22"/>
        </w:rPr>
        <w:t xml:space="preserve">29 tests pytest couvrent : verify_password (OK/KO/malformé), modèles pydantic (rejet champ inattendu, type invalide), login (OK/KO), injection SQL (payload ' OR 1=1-- dans email → 401), IDOR (cross-user → 403), accès propres données (200), sans token (401), token invalide (401), body invalide (400).</w:t>
      </w:r>
    </w:p>
    <w:p>
      <w:pPr>
        <w:spacing w:after="0" w:before="120"/>
      </w:pPr>
    </w:p>
    <w:p>
      <w:pPr>
        <w:pStyle w:val="Heading2"/>
        <w:spacing w:after="140" w:before="280"/>
      </w:pPr>
      <w:r>
        <w:rPr>
          <w:rFonts w:ascii="Arial" w:cs="Arial" w:eastAsia="Arial" w:hAnsi="Arial"/>
          <w:b/>
          <w:bCs/>
          <w:color w:val="2E75B6"/>
          <w:sz w:val="26"/>
          <w:szCs w:val="26"/>
        </w:rPr>
        <w:t xml:space="preserve">3.3 tailor-panel — PHP 8.3 / Apache</w:t>
      </w:r>
    </w:p>
    <w:p>
      <w:pPr>
        <w:pStyle w:val="Heading3"/>
        <w:spacing w:after="100" w:before="200"/>
      </w:pPr>
      <w:r>
        <w:rPr>
          <w:rFonts w:ascii="Arial" w:cs="Arial" w:eastAsia="Arial" w:hAnsi="Arial"/>
          <w:b/>
          <w:bCs/>
          <w:color w:val="2E4057"/>
          <w:sz w:val="24"/>
          <w:szCs w:val="24"/>
        </w:rPr>
        <w:t xml:space="preserve">Rôle dans l’architecture</w:t>
      </w:r>
    </w:p>
    <w:p>
      <w:pPr>
        <w:spacing w:after="80" w:before="80"/>
        <w:jc w:val="both"/>
      </w:pPr>
      <w:r>
        <w:rPr>
          <w:rFonts w:ascii="Arial" w:cs="Arial" w:eastAsia="Arial" w:hAnsi="Arial"/>
          <w:sz w:val="22"/>
          <w:szCs w:val="22"/>
        </w:rPr>
        <w:t xml:space="preserve">Interface de gestion interne (back-office) réservée aux administrateurs. Accès via https://panel.sl1p.local/. Permet la consultation et la gestion des comptes utilisateurs et des données de santé.</w:t>
      </w:r>
    </w:p>
    <w:p>
      <w:pPr>
        <w:spacing w:after="0" w:before="60"/>
      </w:pPr>
    </w:p>
    <w:p>
      <w:pPr>
        <w:pStyle w:val="Heading3"/>
        <w:spacing w:after="100" w:before="200"/>
      </w:pPr>
      <w:r>
        <w:rPr>
          <w:rFonts w:ascii="Arial" w:cs="Arial" w:eastAsia="Arial" w:hAnsi="Arial"/>
          <w:b/>
          <w:bCs/>
          <w:color w:val="2E4057"/>
          <w:sz w:val="24"/>
          <w:szCs w:val="24"/>
        </w:rPr>
        <w:t xml:space="preserve">Choix de la technologie</w:t>
      </w:r>
    </w:p>
    <w:p>
      <w:pPr>
        <w:spacing w:after="80" w:before="80"/>
        <w:jc w:val="both"/>
      </w:pPr>
      <w:r>
        <w:rPr>
          <w:rFonts w:ascii="Arial" w:cs="Arial" w:eastAsia="Arial" w:hAnsi="Arial"/>
          <w:sz w:val="22"/>
          <w:szCs w:val="22"/>
        </w:rPr>
        <w:t xml:space="preserve">PHP est conservé car le back-office legacy existant était en PHP. La re-conteneurisation permet de durcir le code existant sans migration de langage, ce qui réduit le risque et le temps de développement. PHP 8.3 est la version courante (EOL : décembre 2027).</w:t>
      </w:r>
    </w:p>
    <w:p>
      <w:pPr>
        <w:spacing w:after="0" w:before="60"/>
      </w:pPr>
    </w:p>
    <w:p>
      <w:pPr>
        <w:pStyle w:val="Heading3"/>
        <w:spacing w:after="100" w:before="200"/>
      </w:pPr>
      <w:r>
        <w:rPr>
          <w:rFonts w:ascii="Arial" w:cs="Arial" w:eastAsia="Arial" w:hAnsi="Arial"/>
          <w:b/>
          <w:bCs/>
          <w:color w:val="2E4057"/>
          <w:sz w:val="24"/>
          <w:szCs w:val="24"/>
        </w:rPr>
        <w:t xml:space="preserve">Contraintes de sécurité appliquées</w:t>
      </w:r>
    </w:p>
    <w:p>
      <w:pPr>
        <w:pStyle w:val="ListParagraph"/>
        <w:numPr>
          <w:ilvl w:val="0"/>
          <w:numId w:val="2"/>
        </w:numPr>
        <w:spacing w:after="40" w:before="40"/>
      </w:pPr>
      <w:r>
        <w:rPr>
          <w:rFonts w:ascii="Arial" w:cs="Arial" w:eastAsia="Arial" w:hAnsi="Arial"/>
          <w:sz w:val="22"/>
          <w:szCs w:val="22"/>
        </w:rPr>
        <w:t xml:space="preserve">Requêtes préparées PDO : PDO::prepare() + execute() partout. Aucune concaténation SQL. L’injection SQL du legacy est fermée.</w:t>
      </w:r>
    </w:p>
    <w:p>
      <w:pPr>
        <w:pStyle w:val="ListParagraph"/>
        <w:numPr>
          <w:ilvl w:val="0"/>
          <w:numId w:val="2"/>
        </w:numPr>
        <w:spacing w:after="40" w:before="40"/>
      </w:pPr>
      <w:r>
        <w:rPr>
          <w:rFonts w:ascii="Arial" w:cs="Arial" w:eastAsia="Arial" w:hAnsi="Arial"/>
          <w:sz w:val="22"/>
          <w:szCs w:val="22"/>
        </w:rPr>
        <w:t xml:space="preserve">Écho SQL supprimé : les messages d’erreur ne sont jamais retournés au client</w:t>
      </w:r>
    </w:p>
    <w:p>
      <w:pPr>
        <w:pStyle w:val="ListParagraph"/>
        <w:numPr>
          <w:ilvl w:val="0"/>
          <w:numId w:val="2"/>
        </w:numPr>
        <w:spacing w:after="40" w:before="40"/>
      </w:pPr>
      <w:r>
        <w:rPr>
          <w:rFonts w:ascii="Arial" w:cs="Arial" w:eastAsia="Arial" w:hAnsi="Arial"/>
          <w:sz w:val="22"/>
          <w:szCs w:val="22"/>
        </w:rPr>
        <w:t xml:space="preserve">CSRF : token de session vérifié sur tous les formulaires POST</w:t>
      </w:r>
    </w:p>
    <w:p>
      <w:pPr>
        <w:pStyle w:val="ListParagraph"/>
        <w:numPr>
          <w:ilvl w:val="0"/>
          <w:numId w:val="2"/>
        </w:numPr>
        <w:spacing w:after="40" w:before="40"/>
      </w:pPr>
      <w:r>
        <w:rPr>
          <w:rFonts w:ascii="Arial" w:cs="Arial" w:eastAsia="Arial" w:hAnsi="Arial"/>
          <w:sz w:val="22"/>
          <w:szCs w:val="22"/>
        </w:rPr>
        <w:t xml:space="preserve">Cookies durcis : HttpOnly, Secure, SameSite=Strict</w:t>
      </w:r>
    </w:p>
    <w:p>
      <w:pPr>
        <w:pStyle w:val="ListParagraph"/>
        <w:numPr>
          <w:ilvl w:val="0"/>
          <w:numId w:val="2"/>
        </w:numPr>
        <w:spacing w:after="40" w:before="40"/>
      </w:pPr>
      <w:r>
        <w:rPr>
          <w:rFonts w:ascii="Arial" w:cs="Arial" w:eastAsia="Arial" w:hAnsi="Arial"/>
          <w:sz w:val="22"/>
          <w:szCs w:val="22"/>
        </w:rPr>
        <w:t xml:space="preserve">read_only: true + tmpfs sur /tmp, /var/run/apache2, /var/lock/apache2, /var/log/apache2</w:t>
      </w:r>
    </w:p>
    <w:p>
      <w:pPr>
        <w:pStyle w:val="ListParagraph"/>
        <w:numPr>
          <w:ilvl w:val="0"/>
          <w:numId w:val="2"/>
        </w:numPr>
        <w:spacing w:after="40" w:before="40"/>
      </w:pPr>
      <w:r>
        <w:rPr>
          <w:rFonts w:ascii="Arial" w:cs="Arial" w:eastAsia="Arial" w:hAnsi="Arial"/>
          <w:sz w:val="22"/>
          <w:szCs w:val="22"/>
        </w:rPr>
        <w:t xml:space="preserve">cap_drop: ALL</w:t>
      </w:r>
    </w:p>
    <w:p>
      <w:pPr>
        <w:pStyle w:val="ListParagraph"/>
        <w:numPr>
          <w:ilvl w:val="0"/>
          <w:numId w:val="2"/>
        </w:numPr>
        <w:spacing w:after="40" w:before="40"/>
      </w:pPr>
      <w:r>
        <w:rPr>
          <w:rFonts w:ascii="Arial" w:cs="Arial" w:eastAsia="Arial" w:hAnsi="Arial"/>
          <w:sz w:val="22"/>
          <w:szCs w:val="22"/>
        </w:rPr>
        <w:t xml:space="preserve">Mémoire limitée à 256 Mo</w:t>
      </w:r>
    </w:p>
    <w:p>
      <w:pPr>
        <w:pStyle w:val="ListParagraph"/>
        <w:numPr>
          <w:ilvl w:val="0"/>
          <w:numId w:val="2"/>
        </w:numPr>
        <w:spacing w:after="40" w:before="40"/>
      </w:pPr>
      <w:r>
        <w:rPr>
          <w:rFonts w:ascii="Arial" w:cs="Arial" w:eastAsia="Arial" w:hAnsi="Arial"/>
          <w:sz w:val="22"/>
          <w:szCs w:val="22"/>
        </w:rPr>
        <w:t xml:space="preserve">Réseaux : edge + data</w:t>
      </w:r>
    </w:p>
    <w:p>
      <w:pPr>
        <w:spacing w:after="0" w:before="120"/>
      </w:pPr>
    </w:p>
    <w:p>
      <w:pPr>
        <w:spacing w:after="80" w:before="80"/>
        <w:jc w:val="both"/>
      </w:pPr>
      <w:r>
        <w:rPr>
          <w:rFonts w:ascii="Arial" w:cs="Arial" w:eastAsia="Arial" w:hAnsi="Arial"/>
          <w:sz w:val="22"/>
          <w:szCs w:val="22"/>
        </w:rPr>
        <w:t xml:space="preserve">Risque résiduel documenté : Apache utilise un modèle master-process qui conserve un processus root initial. Fallback connu : retirer USER www-data si le conteneur refuse de démarrer sous cap_drop: ALL.</w:t>
      </w:r>
    </w:p>
    <w:p>
      <w:pPr>
        <w:spacing w:after="0" w:before="120"/>
      </w:pPr>
    </w:p>
    <w:p>
      <w:pPr>
        <w:pStyle w:val="Heading2"/>
        <w:spacing w:after="140" w:before="280"/>
      </w:pPr>
      <w:r>
        <w:rPr>
          <w:rFonts w:ascii="Arial" w:cs="Arial" w:eastAsia="Arial" w:hAnsi="Arial"/>
          <w:b/>
          <w:bCs/>
          <w:color w:val="2E75B6"/>
          <w:sz w:val="26"/>
          <w:szCs w:val="26"/>
        </w:rPr>
        <w:t xml:space="preserve">3.4 fabric-watch — Grafana 11.3.0</w:t>
      </w:r>
    </w:p>
    <w:p>
      <w:pPr>
        <w:pStyle w:val="Heading3"/>
        <w:spacing w:after="100" w:before="200"/>
      </w:pPr>
      <w:r>
        <w:rPr>
          <w:rFonts w:ascii="Arial" w:cs="Arial" w:eastAsia="Arial" w:hAnsi="Arial"/>
          <w:b/>
          <w:bCs/>
          <w:color w:val="2E4057"/>
          <w:sz w:val="24"/>
          <w:szCs w:val="24"/>
        </w:rPr>
        <w:t xml:space="preserve">Rôle dans l’architecture</w:t>
      </w:r>
    </w:p>
    <w:p>
      <w:pPr>
        <w:spacing w:after="80" w:before="80"/>
        <w:jc w:val="both"/>
      </w:pPr>
      <w:r>
        <w:rPr>
          <w:rFonts w:ascii="Arial" w:cs="Arial" w:eastAsia="Arial" w:hAnsi="Arial"/>
          <w:sz w:val="22"/>
          <w:szCs w:val="22"/>
        </w:rPr>
        <w:t xml:space="preserve">Tableau de bord de supervision. Visualise les données de santé collectées (fréquence cardiaque, détection de chutes, posture) depuis PostgreSQL. Accessible via https://grafana.sl1p.local/.</w:t>
      </w:r>
    </w:p>
    <w:p>
      <w:pPr>
        <w:spacing w:after="0" w:before="60"/>
      </w:pPr>
    </w:p>
    <w:p>
      <w:pPr>
        <w:pStyle w:val="Heading3"/>
        <w:spacing w:after="100" w:before="200"/>
      </w:pPr>
      <w:r>
        <w:rPr>
          <w:rFonts w:ascii="Arial" w:cs="Arial" w:eastAsia="Arial" w:hAnsi="Arial"/>
          <w:b/>
          <w:bCs/>
          <w:color w:val="2E4057"/>
          <w:sz w:val="24"/>
          <w:szCs w:val="24"/>
        </w:rPr>
        <w:t xml:space="preserve">Choix de Grafana</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593"/>
        <w:gridCol w:w="3393"/>
      </w:tblGrid>
      <w:tr>
        <w:tc>
          <w:tcPr>
            <w:tcW w:type="dxa" w:w="24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Option</w:t>
            </w:r>
          </w:p>
        </w:tc>
        <w:tc>
          <w:tcPr>
            <w:tcW w:type="dxa" w:w="35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Avantages</w:t>
            </w:r>
          </w:p>
        </w:tc>
        <w:tc>
          <w:tcPr>
            <w:tcW w:type="dxa" w:w="3393"/>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Raison du non-choix</w:t>
            </w:r>
          </w:p>
        </w:tc>
      </w:tr>
      <w:tr>
        <w:tc>
          <w:tcPr>
            <w:tcW w:type="dxa" w:w="2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Grafana (retenu)</w:t>
            </w:r>
          </w:p>
        </w:tc>
        <w:tc>
          <w:tcPr>
            <w:tcW w:type="dxa" w:w="35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Datasource PostgreSQL native, dashboards provisionnables par YAML, open-source, très utilisé en production</w:t>
            </w:r>
          </w:p>
        </w:tc>
        <w:tc>
          <w:tcPr>
            <w:tcW w:type="dxa" w:w="33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w:t>
            </w:r>
          </w:p>
        </w:tc>
      </w:tr>
      <w:tr>
        <w:tc>
          <w:tcPr>
            <w:tcW w:type="dxa" w:w="2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Prometheus + Grafana</w:t>
            </w:r>
          </w:p>
        </w:tc>
        <w:tc>
          <w:tcPr>
            <w:tcW w:type="dxa" w:w="35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Métriques système riches</w:t>
            </w:r>
          </w:p>
        </w:tc>
        <w:tc>
          <w:tcPr>
            <w:tcW w:type="dxa" w:w="3393"/>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Déjà disponible en extension (observability compose). Hors périmètre de la stack de base.</w:t>
            </w:r>
          </w:p>
        </w:tc>
      </w:tr>
      <w:tr>
        <w:tc>
          <w:tcPr>
            <w:tcW w:type="dxa" w:w="2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Kibana / ELK</w:t>
            </w:r>
          </w:p>
        </w:tc>
        <w:tc>
          <w:tcPr>
            <w:tcW w:type="dxa" w:w="35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Logs structurés, recherche full-text</w:t>
            </w:r>
          </w:p>
        </w:tc>
        <w:tc>
          <w:tcPr>
            <w:tcW w:type="dxa" w:w="3393"/>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Très lourd (&gt; 2 Go RAM), inutile pour une maquette IoT</w:t>
            </w:r>
          </w:p>
        </w:tc>
      </w:tr>
    </w:tbl>
    <w:p>
      <w:pPr>
        <w:spacing w:after="0" w:before="120"/>
      </w:pPr>
    </w:p>
    <w:p>
      <w:pPr>
        <w:pStyle w:val="Heading3"/>
        <w:spacing w:after="100" w:before="200"/>
      </w:pPr>
      <w:r>
        <w:rPr>
          <w:rFonts w:ascii="Arial" w:cs="Arial" w:eastAsia="Arial" w:hAnsi="Arial"/>
          <w:b/>
          <w:bCs/>
          <w:color w:val="2E4057"/>
          <w:sz w:val="24"/>
          <w:szCs w:val="24"/>
        </w:rPr>
        <w:t xml:space="preserve">Décision critique : suppression de docker.sock</w:t>
      </w:r>
    </w:p>
    <w:p>
      <w:pPr>
        <w:spacing w:after="80" w:before="80"/>
        <w:jc w:val="both"/>
      </w:pPr>
      <w:r>
        <w:rPr>
          <w:rFonts w:ascii="Arial" w:cs="Arial" w:eastAsia="Arial" w:hAnsi="Arial"/>
          <w:sz w:val="22"/>
          <w:szCs w:val="22"/>
        </w:rPr>
        <w:t xml:space="preserve">La faille C1 du legacy était l’exposition de /var/run/docker.sock à Grafana. Ce montage donne un accès root équivalent à l’hôte via l’API Docker. Il a été supprimé : Grafana accède aux données de santé uniquement via PostgreSQL, pas via Docker.</w:t>
      </w:r>
    </w:p>
    <w:p>
      <w:pPr>
        <w:spacing w:after="0" w:before="60"/>
      </w:pPr>
    </w:p>
    <w:p>
      <w:pPr>
        <w:pStyle w:val="Heading3"/>
        <w:spacing w:after="100" w:before="200"/>
      </w:pPr>
      <w:r>
        <w:rPr>
          <w:rFonts w:ascii="Arial" w:cs="Arial" w:eastAsia="Arial" w:hAnsi="Arial"/>
          <w:b/>
          <w:bCs/>
          <w:color w:val="2E4057"/>
          <w:sz w:val="24"/>
          <w:szCs w:val="24"/>
        </w:rPr>
        <w:t xml:space="preserve">Contraintes de sécurité appliquées</w:t>
      </w:r>
    </w:p>
    <w:p>
      <w:pPr>
        <w:pStyle w:val="ListParagraph"/>
        <w:numPr>
          <w:ilvl w:val="0"/>
          <w:numId w:val="2"/>
        </w:numPr>
        <w:spacing w:after="40" w:before="40"/>
      </w:pPr>
      <w:r>
        <w:rPr>
          <w:rFonts w:ascii="Arial" w:cs="Arial" w:eastAsia="Arial" w:hAnsi="Arial"/>
          <w:sz w:val="22"/>
          <w:szCs w:val="22"/>
        </w:rPr>
        <w:t xml:space="preserve">Version 11.3.0 : corrige CVE-2021-43798 (path traversal Grafana 8.x) et les vulnérabilités consécutives</w:t>
      </w:r>
    </w:p>
    <w:p>
      <w:pPr>
        <w:pStyle w:val="ListParagraph"/>
        <w:numPr>
          <w:ilvl w:val="0"/>
          <w:numId w:val="2"/>
        </w:numPr>
        <w:spacing w:after="40" w:before="40"/>
      </w:pPr>
      <w:r>
        <w:rPr>
          <w:rFonts w:ascii="Arial" w:cs="Arial" w:eastAsia="Arial" w:hAnsi="Arial"/>
          <w:sz w:val="22"/>
          <w:szCs w:val="22"/>
        </w:rPr>
        <w:t xml:space="preserve">cap_drop: ALL</w:t>
      </w:r>
    </w:p>
    <w:p>
      <w:pPr>
        <w:pStyle w:val="ListParagraph"/>
        <w:numPr>
          <w:ilvl w:val="0"/>
          <w:numId w:val="2"/>
        </w:numPr>
        <w:spacing w:after="40" w:before="40"/>
      </w:pPr>
      <w:r>
        <w:rPr>
          <w:rFonts w:ascii="Arial" w:cs="Arial" w:eastAsia="Arial" w:hAnsi="Arial"/>
          <w:sz w:val="22"/>
          <w:szCs w:val="22"/>
        </w:rPr>
        <w:t xml:space="preserve">GF_USERS_ALLOW_SIGN_UP: false — aucun compte ne peut être créé depuis l’interface</w:t>
      </w:r>
    </w:p>
    <w:p>
      <w:pPr>
        <w:pStyle w:val="ListParagraph"/>
        <w:numPr>
          <w:ilvl w:val="0"/>
          <w:numId w:val="2"/>
        </w:numPr>
        <w:spacing w:after="40" w:before="40"/>
      </w:pPr>
      <w:r>
        <w:rPr>
          <w:rFonts w:ascii="Arial" w:cs="Arial" w:eastAsia="Arial" w:hAnsi="Arial"/>
          <w:sz w:val="22"/>
          <w:szCs w:val="22"/>
        </w:rPr>
        <w:t xml:space="preserve">Mot de passe admin via Docker secret (/run/secrets/grafana_admin_password)</w:t>
      </w:r>
    </w:p>
    <w:p>
      <w:pPr>
        <w:pStyle w:val="ListParagraph"/>
        <w:numPr>
          <w:ilvl w:val="0"/>
          <w:numId w:val="2"/>
        </w:numPr>
        <w:spacing w:after="40" w:before="40"/>
      </w:pPr>
      <w:r>
        <w:rPr>
          <w:rFonts w:ascii="Arial" w:cs="Arial" w:eastAsia="Arial" w:hAnsi="Arial"/>
          <w:sz w:val="22"/>
          <w:szCs w:val="22"/>
        </w:rPr>
        <w:t xml:space="preserve">Dashboard provisionné automatiquement par fichier YAML (pas de configuration manuelle)</w:t>
      </w:r>
    </w:p>
    <w:p>
      <w:pPr>
        <w:pStyle w:val="ListParagraph"/>
        <w:numPr>
          <w:ilvl w:val="0"/>
          <w:numId w:val="2"/>
        </w:numPr>
        <w:spacing w:after="40" w:before="40"/>
      </w:pPr>
      <w:r>
        <w:rPr>
          <w:rFonts w:ascii="Arial" w:cs="Arial" w:eastAsia="Arial" w:hAnsi="Arial"/>
          <w:sz w:val="22"/>
          <w:szCs w:val="22"/>
        </w:rPr>
        <w:t xml:space="preserve">Mémoire limitée à 256 Mo</w:t>
      </w:r>
    </w:p>
    <w:p>
      <w:pPr>
        <w:pStyle w:val="ListParagraph"/>
        <w:numPr>
          <w:ilvl w:val="0"/>
          <w:numId w:val="2"/>
        </w:numPr>
        <w:spacing w:after="40" w:before="40"/>
      </w:pPr>
      <w:r>
        <w:rPr>
          <w:rFonts w:ascii="Arial" w:cs="Arial" w:eastAsia="Arial" w:hAnsi="Arial"/>
          <w:sz w:val="22"/>
          <w:szCs w:val="22"/>
        </w:rPr>
        <w:t xml:space="preserve">Réseaux : edge + data</w:t>
      </w:r>
    </w:p>
    <w:p>
      <w:pPr>
        <w:spacing w:after="0" w:before="120"/>
      </w:pPr>
    </w:p>
    <w:p>
      <w:pPr>
        <w:pStyle w:val="Heading2"/>
        <w:spacing w:after="140" w:before="280"/>
      </w:pPr>
      <w:r>
        <w:rPr>
          <w:rFonts w:ascii="Arial" w:cs="Arial" w:eastAsia="Arial" w:hAnsi="Arial"/>
          <w:b/>
          <w:bCs/>
          <w:color w:val="2E75B6"/>
          <w:sz w:val="26"/>
          <w:szCs w:val="26"/>
        </w:rPr>
        <w:t xml:space="preserve">3.5 db-velvet — PostgreSQL 16 (alpine)</w:t>
      </w:r>
    </w:p>
    <w:p>
      <w:pPr>
        <w:pStyle w:val="Heading3"/>
        <w:spacing w:after="100" w:before="200"/>
      </w:pPr>
      <w:r>
        <w:rPr>
          <w:rFonts w:ascii="Arial" w:cs="Arial" w:eastAsia="Arial" w:hAnsi="Arial"/>
          <w:b/>
          <w:bCs/>
          <w:color w:val="2E4057"/>
          <w:sz w:val="24"/>
          <w:szCs w:val="24"/>
        </w:rPr>
        <w:t xml:space="preserve">Rôle dans l’architecture</w:t>
      </w:r>
    </w:p>
    <w:p>
      <w:pPr>
        <w:spacing w:after="80" w:before="80"/>
        <w:jc w:val="both"/>
      </w:pPr>
      <w:r>
        <w:rPr>
          <w:rFonts w:ascii="Arial" w:cs="Arial" w:eastAsia="Arial" w:hAnsi="Arial"/>
          <w:sz w:val="22"/>
          <w:szCs w:val="22"/>
        </w:rPr>
        <w:t xml:space="preserve">Base de données relationnelle de la plateforme. Stocke les comptes utilisateurs (email, mot de passe hashé, rôle) et les données de santé (fréquence cardiaque, détection de chutes, posture, horodatage).</w:t>
      </w:r>
    </w:p>
    <w:p>
      <w:pPr>
        <w:spacing w:after="0" w:before="60"/>
      </w:pPr>
    </w:p>
    <w:p>
      <w:pPr>
        <w:pStyle w:val="Heading3"/>
        <w:spacing w:after="100" w:before="200"/>
      </w:pPr>
      <w:r>
        <w:rPr>
          <w:rFonts w:ascii="Arial" w:cs="Arial" w:eastAsia="Arial" w:hAnsi="Arial"/>
          <w:b/>
          <w:bCs/>
          <w:color w:val="2E4057"/>
          <w:sz w:val="24"/>
          <w:szCs w:val="24"/>
        </w:rPr>
        <w:t xml:space="preserve">Choix de PostgreSQL</w:t>
      </w:r>
    </w:p>
    <w:p>
      <w:pPr>
        <w:spacing w:after="80" w:before="80"/>
        <w:jc w:val="both"/>
      </w:pPr>
      <w:r>
        <w:rPr>
          <w:rFonts w:ascii="Arial" w:cs="Arial" w:eastAsia="Arial" w:hAnsi="Arial"/>
          <w:sz w:val="22"/>
          <w:szCs w:val="22"/>
        </w:rPr>
        <w:t xml:space="preserve">PostgreSQL 16 est choisi pour sa robustesse, son support des extensions de chiffrement (pgcrypto), ses contraintes d’intégrité strictes et sa maturité en production. L’image alpine réduit la surface d’attaque.</w:t>
      </w:r>
    </w:p>
    <w:p>
      <w:pPr>
        <w:spacing w:after="0" w:before="60"/>
      </w:pPr>
    </w:p>
    <w:p>
      <w:pPr>
        <w:pStyle w:val="Heading3"/>
        <w:spacing w:after="100" w:before="200"/>
      </w:pPr>
      <w:r>
        <w:rPr>
          <w:rFonts w:ascii="Arial" w:cs="Arial" w:eastAsia="Arial" w:hAnsi="Arial"/>
          <w:b/>
          <w:bCs/>
          <w:color w:val="2E4057"/>
          <w:sz w:val="24"/>
          <w:szCs w:val="24"/>
        </w:rPr>
        <w:t xml:space="preserve">Schéma de données</w:t>
      </w:r>
    </w:p>
    <w:p>
      <w:pPr>
        <w:spacing w:after="80" w:before="80"/>
        <w:jc w:val="both"/>
      </w:pPr>
      <w:r>
        <w:rPr>
          <w:rFonts w:ascii="Arial" w:cs="Arial" w:eastAsia="Arial" w:hAnsi="Arial"/>
          <w:sz w:val="22"/>
          <w:szCs w:val="22"/>
        </w:rPr>
        <w:t xml:space="preserve">Deux tables : users (id, email UNIQUE, password_hash, role) et health_data (id, user_id FK, heart_rate, fall_detected, posture, recorded_at). Aucun mot de passe en clair, aucune donnée réelle — jeu de test synthétique généré par LLM.</w:t>
      </w:r>
    </w:p>
    <w:p>
      <w:pPr>
        <w:spacing w:after="0" w:before="60"/>
      </w:pPr>
    </w:p>
    <w:p>
      <w:pPr>
        <w:pStyle w:val="Heading3"/>
        <w:spacing w:after="100" w:before="200"/>
      </w:pPr>
      <w:r>
        <w:rPr>
          <w:rFonts w:ascii="Arial" w:cs="Arial" w:eastAsia="Arial" w:hAnsi="Arial"/>
          <w:b/>
          <w:bCs/>
          <w:color w:val="2E4057"/>
          <w:sz w:val="24"/>
          <w:szCs w:val="24"/>
        </w:rPr>
        <w:t xml:space="preserve">Contraintes de sécurité appliquées</w:t>
      </w:r>
    </w:p>
    <w:p>
      <w:pPr>
        <w:pStyle w:val="ListParagraph"/>
        <w:numPr>
          <w:ilvl w:val="0"/>
          <w:numId w:val="2"/>
        </w:numPr>
        <w:spacing w:after="40" w:before="40"/>
      </w:pPr>
      <w:r>
        <w:rPr>
          <w:rFonts w:ascii="Arial" w:cs="Arial" w:eastAsia="Arial" w:hAnsi="Arial"/>
          <w:sz w:val="22"/>
          <w:szCs w:val="22"/>
        </w:rPr>
        <w:t xml:space="preserve">Réseau data uniquement — aucun port publié sur l’hôte</w:t>
      </w:r>
    </w:p>
    <w:p>
      <w:pPr>
        <w:pStyle w:val="ListParagraph"/>
        <w:numPr>
          <w:ilvl w:val="0"/>
          <w:numId w:val="2"/>
        </w:numPr>
        <w:spacing w:after="40" w:before="40"/>
      </w:pPr>
      <w:r>
        <w:rPr>
          <w:rFonts w:ascii="Arial" w:cs="Arial" w:eastAsia="Arial" w:hAnsi="Arial"/>
          <w:sz w:val="22"/>
          <w:szCs w:val="22"/>
        </w:rPr>
        <w:t xml:space="preserve">Mot de passe via POSTGRES_PASSWORD_FILE (Docker secret)</w:t>
      </w:r>
    </w:p>
    <w:p>
      <w:pPr>
        <w:pStyle w:val="ListParagraph"/>
        <w:numPr>
          <w:ilvl w:val="0"/>
          <w:numId w:val="2"/>
        </w:numPr>
        <w:spacing w:after="40" w:before="40"/>
      </w:pPr>
      <w:r>
        <w:rPr>
          <w:rFonts w:ascii="Arial" w:cs="Arial" w:eastAsia="Arial" w:hAnsi="Arial"/>
          <w:sz w:val="22"/>
          <w:szCs w:val="22"/>
        </w:rPr>
        <w:t xml:space="preserve">cap_drop: ALL + cap_add minimal : CHOWN, DAC_OVERRIDE, FOWNER, SETGID, SETUID</w:t>
      </w:r>
    </w:p>
    <w:p>
      <w:pPr>
        <w:pStyle w:val="ListParagraph"/>
        <w:numPr>
          <w:ilvl w:val="0"/>
          <w:numId w:val="2"/>
        </w:numPr>
        <w:spacing w:after="40" w:before="40"/>
      </w:pPr>
      <w:r>
        <w:rPr>
          <w:rFonts w:ascii="Arial" w:cs="Arial" w:eastAsia="Arial" w:hAnsi="Arial"/>
          <w:sz w:val="22"/>
          <w:szCs w:val="22"/>
        </w:rPr>
        <w:t xml:space="preserve">Volume nommé db-data (persisté, gitignoré)</w:t>
      </w:r>
    </w:p>
    <w:p>
      <w:pPr>
        <w:pStyle w:val="ListParagraph"/>
        <w:numPr>
          <w:ilvl w:val="0"/>
          <w:numId w:val="2"/>
        </w:numPr>
        <w:spacing w:after="40" w:before="40"/>
      </w:pPr>
      <w:r>
        <w:rPr>
          <w:rFonts w:ascii="Arial" w:cs="Arial" w:eastAsia="Arial" w:hAnsi="Arial"/>
          <w:sz w:val="22"/>
          <w:szCs w:val="22"/>
        </w:rPr>
        <w:t xml:space="preserve">init.sql monté en :ro (lecture seule)</w:t>
      </w:r>
    </w:p>
    <w:p>
      <w:pPr>
        <w:pStyle w:val="ListParagraph"/>
        <w:numPr>
          <w:ilvl w:val="0"/>
          <w:numId w:val="2"/>
        </w:numPr>
        <w:spacing w:after="40" w:before="40"/>
      </w:pPr>
      <w:r>
        <w:rPr>
          <w:rFonts w:ascii="Arial" w:cs="Arial" w:eastAsia="Arial" w:hAnsi="Arial"/>
          <w:sz w:val="22"/>
          <w:szCs w:val="22"/>
        </w:rPr>
        <w:t xml:space="preserve">Mémoire limitée à 512 Mo</w:t>
      </w:r>
    </w:p>
    <w:p>
      <w:pPr>
        <w:pStyle w:val="ListParagraph"/>
        <w:numPr>
          <w:ilvl w:val="0"/>
          <w:numId w:val="2"/>
        </w:numPr>
        <w:spacing w:after="40" w:before="40"/>
      </w:pPr>
      <w:r>
        <w:rPr>
          <w:rFonts w:ascii="Arial" w:cs="Arial" w:eastAsia="Arial" w:hAnsi="Arial"/>
          <w:sz w:val="22"/>
          <w:szCs w:val="22"/>
        </w:rPr>
        <w:t xml:space="preserve">Healthcheck : pg_isready -U velvet -d velvet</w:t>
      </w:r>
    </w:p>
    <w:p>
      <w:pPr>
        <w:spacing w:after="0" w:before="120"/>
      </w:pPr>
    </w:p>
    <w:p>
      <w:pPr>
        <w:spacing w:after="80" w:before="80"/>
        <w:jc w:val="both"/>
      </w:pPr>
      <w:r>
        <w:rPr>
          <w:rFonts w:ascii="Arial" w:cs="Arial" w:eastAsia="Arial" w:hAnsi="Arial"/>
          <w:sz w:val="22"/>
          <w:szCs w:val="22"/>
        </w:rPr>
        <w:t xml:space="preserve">Gap documenté : le volume Docker n’est pas chiffré au repos dans la maquette. Ce point est traité dans la section 4.7.</w:t>
      </w:r>
    </w:p>
    <w:p>
      <w:pPr>
        <w:spacing w:after="0" w:before="120"/>
      </w:pPr>
    </w:p>
    <w:p>
      <w:pPr>
        <w:pStyle w:val="Heading2"/>
        <w:spacing w:after="140" w:before="280"/>
      </w:pPr>
      <w:r>
        <w:rPr>
          <w:rFonts w:ascii="Arial" w:cs="Arial" w:eastAsia="Arial" w:hAnsi="Arial"/>
          <w:b/>
          <w:bCs/>
          <w:color w:val="2E75B6"/>
          <w:sz w:val="26"/>
          <w:szCs w:val="26"/>
        </w:rPr>
        <w:t xml:space="preserve">3.6 stitch-processor — Node.js 22 (alpine)</w:t>
      </w:r>
    </w:p>
    <w:p>
      <w:pPr>
        <w:pStyle w:val="Heading3"/>
        <w:spacing w:after="100" w:before="200"/>
      </w:pPr>
      <w:r>
        <w:rPr>
          <w:rFonts w:ascii="Arial" w:cs="Arial" w:eastAsia="Arial" w:hAnsi="Arial"/>
          <w:b/>
          <w:bCs/>
          <w:color w:val="2E4057"/>
          <w:sz w:val="24"/>
          <w:szCs w:val="24"/>
        </w:rPr>
        <w:t xml:space="preserve">Rôle dans l’architecture</w:t>
      </w:r>
    </w:p>
    <w:p>
      <w:pPr>
        <w:spacing w:after="80" w:before="80"/>
        <w:jc w:val="both"/>
      </w:pPr>
      <w:r>
        <w:rPr>
          <w:rFonts w:ascii="Arial" w:cs="Arial" w:eastAsia="Arial" w:hAnsi="Arial"/>
          <w:sz w:val="22"/>
          <w:szCs w:val="22"/>
        </w:rPr>
        <w:t xml:space="preserve">Service de traitement des données de santé. Reçoit et normalise les flux bruts des vêtements connectés, persiste les enregistrements traités dans PostgreSQL. N’est jamais exposé directement : aucun vhost, aucune route depuis le proxy.</w:t>
      </w:r>
    </w:p>
    <w:p>
      <w:pPr>
        <w:spacing w:after="0" w:before="60"/>
      </w:pPr>
    </w:p>
    <w:p>
      <w:pPr>
        <w:pStyle w:val="Heading3"/>
        <w:spacing w:after="100" w:before="200"/>
      </w:pPr>
      <w:r>
        <w:rPr>
          <w:rFonts w:ascii="Arial" w:cs="Arial" w:eastAsia="Arial" w:hAnsi="Arial"/>
          <w:b/>
          <w:bCs/>
          <w:color w:val="2E4057"/>
          <w:sz w:val="24"/>
          <w:szCs w:val="24"/>
        </w:rPr>
        <w:t xml:space="preserve">Choix de Node.js</w:t>
      </w:r>
    </w:p>
    <w:p>
      <w:pPr>
        <w:spacing w:after="80" w:before="80"/>
        <w:jc w:val="both"/>
      </w:pPr>
      <w:r>
        <w:rPr>
          <w:rFonts w:ascii="Arial" w:cs="Arial" w:eastAsia="Arial" w:hAnsi="Arial"/>
          <w:sz w:val="22"/>
          <w:szCs w:val="22"/>
        </w:rPr>
        <w:t xml:space="preserve">Node.js est approprié pour le traitement d’événements IoT (I/O asynchrone, traitement de flux). Version 22 (LTS). Image alpine pour minimiser la surface d’attaque.</w:t>
      </w:r>
    </w:p>
    <w:p>
      <w:pPr>
        <w:spacing w:after="0" w:before="60"/>
      </w:pPr>
    </w:p>
    <w:p>
      <w:pPr>
        <w:pStyle w:val="Heading3"/>
        <w:spacing w:after="100" w:before="200"/>
      </w:pPr>
      <w:r>
        <w:rPr>
          <w:rFonts w:ascii="Arial" w:cs="Arial" w:eastAsia="Arial" w:hAnsi="Arial"/>
          <w:b/>
          <w:bCs/>
          <w:color w:val="2E4057"/>
          <w:sz w:val="24"/>
          <w:szCs w:val="24"/>
        </w:rPr>
        <w:t xml:space="preserve">Contraintes de sécurité appliquées</w:t>
      </w:r>
    </w:p>
    <w:p>
      <w:pPr>
        <w:pStyle w:val="ListParagraph"/>
        <w:numPr>
          <w:ilvl w:val="0"/>
          <w:numId w:val="2"/>
        </w:numPr>
        <w:spacing w:after="40" w:before="40"/>
      </w:pPr>
      <w:r>
        <w:rPr>
          <w:rFonts w:ascii="Arial" w:cs="Arial" w:eastAsia="Arial" w:hAnsi="Arial"/>
          <w:sz w:val="22"/>
          <w:szCs w:val="22"/>
        </w:rPr>
        <w:t xml:space="preserve">Réseau data uniquement — inaccessible depuis edge ou l’hôte</w:t>
      </w:r>
    </w:p>
    <w:p>
      <w:pPr>
        <w:pStyle w:val="ListParagraph"/>
        <w:numPr>
          <w:ilvl w:val="0"/>
          <w:numId w:val="2"/>
        </w:numPr>
        <w:spacing w:after="40" w:before="40"/>
      </w:pPr>
      <w:r>
        <w:rPr>
          <w:rFonts w:ascii="Arial" w:cs="Arial" w:eastAsia="Arial" w:hAnsi="Arial"/>
          <w:sz w:val="22"/>
          <w:szCs w:val="22"/>
        </w:rPr>
        <w:t xml:space="preserve">Authentification par clé API (Docker secret stitch_api_key) — toute requête sans clé valide est rejetée</w:t>
      </w:r>
    </w:p>
    <w:p>
      <w:pPr>
        <w:pStyle w:val="ListParagraph"/>
        <w:numPr>
          <w:ilvl w:val="0"/>
          <w:numId w:val="2"/>
        </w:numPr>
        <w:spacing w:after="40" w:before="40"/>
      </w:pPr>
      <w:r>
        <w:rPr>
          <w:rFonts w:ascii="Arial" w:cs="Arial" w:eastAsia="Arial" w:hAnsi="Arial"/>
          <w:sz w:val="22"/>
          <w:szCs w:val="22"/>
        </w:rPr>
        <w:t xml:space="preserve">read_only: true + tmpfs /tmp</w:t>
      </w:r>
    </w:p>
    <w:p>
      <w:pPr>
        <w:pStyle w:val="ListParagraph"/>
        <w:numPr>
          <w:ilvl w:val="0"/>
          <w:numId w:val="2"/>
        </w:numPr>
        <w:spacing w:after="40" w:before="40"/>
      </w:pPr>
      <w:r>
        <w:rPr>
          <w:rFonts w:ascii="Arial" w:cs="Arial" w:eastAsia="Arial" w:hAnsi="Arial"/>
          <w:sz w:val="22"/>
          <w:szCs w:val="22"/>
        </w:rPr>
        <w:t xml:space="preserve">cap_drop: ALL</w:t>
      </w:r>
    </w:p>
    <w:p>
      <w:pPr>
        <w:pStyle w:val="ListParagraph"/>
        <w:numPr>
          <w:ilvl w:val="0"/>
          <w:numId w:val="2"/>
        </w:numPr>
        <w:spacing w:after="40" w:before="40"/>
      </w:pPr>
      <w:r>
        <w:rPr>
          <w:rFonts w:ascii="Arial" w:cs="Arial" w:eastAsia="Arial" w:hAnsi="Arial"/>
          <w:sz w:val="22"/>
          <w:szCs w:val="22"/>
        </w:rPr>
        <w:t xml:space="preserve">Mémoire limitée à 256 Mo</w:t>
      </w:r>
    </w:p>
    <w:p>
      <w:pPr>
        <w:pStyle w:val="ListParagraph"/>
        <w:numPr>
          <w:ilvl w:val="0"/>
          <w:numId w:val="2"/>
        </w:numPr>
        <w:spacing w:after="40" w:before="40"/>
      </w:pPr>
      <w:r>
        <w:rPr>
          <w:rFonts w:ascii="Arial" w:cs="Arial" w:eastAsia="Arial" w:hAnsi="Arial"/>
          <w:sz w:val="22"/>
          <w:szCs w:val="22"/>
        </w:rPr>
        <w:t xml:space="preserve">Healthcheck : http://localhost:8082/health</w:t>
      </w:r>
    </w:p>
    <w:p>
      <w:pPr>
        <w:spacing w:after="0" w:before="120"/>
      </w:pPr>
    </w:p>
    <w:p>
      <w:r>
        <w:br w:type="page"/>
      </w:r>
    </w:p>
    <w:p>
      <w:pPr>
        <w:pStyle w:val="Heading1"/>
        <w:spacing w:after="200" w:before="360"/>
      </w:pPr>
      <w:r>
        <w:rPr>
          <w:rFonts w:ascii="Arial" w:cs="Arial" w:eastAsia="Arial" w:hAnsi="Arial"/>
          <w:b/>
          <w:bCs/>
          <w:color w:val="1F4E79"/>
          <w:sz w:val="32"/>
          <w:szCs w:val="32"/>
        </w:rPr>
        <w:t xml:space="preserve">4. Choix de sécurité transversaux</w:t>
      </w:r>
    </w:p>
    <w:p>
      <w:pPr>
        <w:pBdr>
          <w:bottom w:val="single" w:color="2E75B6" w:sz="4" w:space="1"/>
        </w:pBdr>
        <w:spacing w:after="160" w:before="160"/>
      </w:pPr>
    </w:p>
    <w:p>
      <w:pPr>
        <w:spacing w:after="80" w:before="80"/>
        <w:jc w:val="both"/>
      </w:pPr>
      <w:r>
        <w:rPr>
          <w:rFonts w:ascii="Arial" w:cs="Arial" w:eastAsia="Arial" w:hAnsi="Arial"/>
          <w:sz w:val="22"/>
          <w:szCs w:val="22"/>
        </w:rPr>
        <w:t xml:space="preserve">Les mesures suivantes s’appliquent à l’ensemble de la stack, indépendamment du service.</w:t>
      </w:r>
    </w:p>
    <w:p>
      <w:pPr>
        <w:spacing w:after="0" w:before="120"/>
      </w:pPr>
    </w:p>
    <w:p>
      <w:pPr>
        <w:pStyle w:val="Heading2"/>
        <w:spacing w:after="140" w:before="280"/>
      </w:pPr>
      <w:r>
        <w:rPr>
          <w:rFonts w:ascii="Arial" w:cs="Arial" w:eastAsia="Arial" w:hAnsi="Arial"/>
          <w:b/>
          <w:bCs/>
          <w:color w:val="2E75B6"/>
          <w:sz w:val="26"/>
          <w:szCs w:val="26"/>
        </w:rPr>
        <w:t xml:space="preserve">4.1 Secrets Docker — jamais en variable d’environnement</w:t>
      </w:r>
    </w:p>
    <w:p>
      <w:pPr>
        <w:spacing w:after="80" w:before="80"/>
        <w:jc w:val="both"/>
      </w:pPr>
      <w:r>
        <w:rPr>
          <w:rFonts w:ascii="Arial" w:cs="Arial" w:eastAsia="Arial" w:hAnsi="Arial"/>
          <w:sz w:val="22"/>
          <w:szCs w:val="22"/>
        </w:rPr>
        <w:t xml:space="preserve">La gestion des secrets repose entièrement sur le mécanisme de Docker secrets (fichiers montés dans /run/secrets/). Chaque service lit son secret via la convention &lt;NOM&gt;_FILE :</w:t>
      </w:r>
    </w:p>
    <w:p>
      <w:pPr>
        <w:pStyle w:val="ListParagraph"/>
        <w:numPr>
          <w:ilvl w:val="0"/>
          <w:numId w:val="2"/>
        </w:numPr>
        <w:spacing w:after="40" w:before="40"/>
      </w:pPr>
      <w:r>
        <w:rPr>
          <w:rFonts w:ascii="Arial" w:cs="Arial" w:eastAsia="Arial" w:hAnsi="Arial"/>
          <w:sz w:val="22"/>
          <w:szCs w:val="22"/>
        </w:rPr>
        <w:t xml:space="preserve">DB_PASSWORD_FILE=/run/secrets/db_password</w:t>
      </w:r>
    </w:p>
    <w:p>
      <w:pPr>
        <w:pStyle w:val="ListParagraph"/>
        <w:numPr>
          <w:ilvl w:val="0"/>
          <w:numId w:val="2"/>
        </w:numPr>
        <w:spacing w:after="40" w:before="40"/>
      </w:pPr>
      <w:r>
        <w:rPr>
          <w:rFonts w:ascii="Arial" w:cs="Arial" w:eastAsia="Arial" w:hAnsi="Arial"/>
          <w:sz w:val="22"/>
          <w:szCs w:val="22"/>
        </w:rPr>
        <w:t xml:space="preserve">JWT_SECRET_FILE=/run/secrets/jwt_secret</w:t>
      </w:r>
    </w:p>
    <w:p>
      <w:pPr>
        <w:pStyle w:val="ListParagraph"/>
        <w:numPr>
          <w:ilvl w:val="0"/>
          <w:numId w:val="2"/>
        </w:numPr>
        <w:spacing w:after="40" w:before="40"/>
      </w:pPr>
      <w:r>
        <w:rPr>
          <w:rFonts w:ascii="Arial" w:cs="Arial" w:eastAsia="Arial" w:hAnsi="Arial"/>
          <w:sz w:val="22"/>
          <w:szCs w:val="22"/>
        </w:rPr>
        <w:t xml:space="preserve">GF_SECURITY_ADMIN_PASSWORD__FILE=/run/secrets/grafana_admin_password</w:t>
      </w:r>
    </w:p>
    <w:p>
      <w:pPr>
        <w:pStyle w:val="ListParagraph"/>
        <w:numPr>
          <w:ilvl w:val="0"/>
          <w:numId w:val="2"/>
        </w:numPr>
        <w:spacing w:after="40" w:before="40"/>
      </w:pPr>
      <w:r>
        <w:rPr>
          <w:rFonts w:ascii="Arial" w:cs="Arial" w:eastAsia="Arial" w:hAnsi="Arial"/>
          <w:sz w:val="22"/>
          <w:szCs w:val="22"/>
        </w:rPr>
        <w:t xml:space="preserve">API_KEY_FILE=/run/secrets/stitch_api_key</w:t>
      </w:r>
    </w:p>
    <w:p>
      <w:pPr>
        <w:spacing w:after="0" w:before="60"/>
      </w:pPr>
    </w:p>
    <w:p>
      <w:pPr>
        <w:spacing w:after="80" w:before="80"/>
        <w:jc w:val="left"/>
      </w:pPr>
      <w:r>
        <w:rPr>
          <w:rFonts w:ascii="Arial" w:cs="Arial" w:eastAsia="Arial" w:hAnsi="Arial"/>
          <w:b/>
          <w:bCs/>
          <w:sz w:val="22"/>
          <w:szCs w:val="22"/>
        </w:rPr>
        <w:t xml:space="preserve">Pourquoi ne pas utiliser les variables d’environnement ?</w:t>
      </w:r>
    </w:p>
    <w:p>
      <w:pPr>
        <w:pStyle w:val="ListParagraph"/>
        <w:numPr>
          <w:ilvl w:val="0"/>
          <w:numId w:val="2"/>
        </w:numPr>
        <w:spacing w:after="40" w:before="40"/>
      </w:pPr>
      <w:r>
        <w:rPr>
          <w:rFonts w:ascii="Arial" w:cs="Arial" w:eastAsia="Arial" w:hAnsi="Arial"/>
          <w:sz w:val="22"/>
          <w:szCs w:val="22"/>
        </w:rPr>
        <w:t xml:space="preserve">Les variables d’env sont visibles via docker inspect, ps -e, /proc/PID/environ, et apparaissent dans les logs de crash</w:t>
      </w:r>
    </w:p>
    <w:p>
      <w:pPr>
        <w:pStyle w:val="ListParagraph"/>
        <w:numPr>
          <w:ilvl w:val="0"/>
          <w:numId w:val="2"/>
        </w:numPr>
        <w:spacing w:after="40" w:before="40"/>
      </w:pPr>
      <w:r>
        <w:rPr>
          <w:rFonts w:ascii="Arial" w:cs="Arial" w:eastAsia="Arial" w:hAnsi="Arial"/>
          <w:sz w:val="22"/>
          <w:szCs w:val="22"/>
        </w:rPr>
        <w:t xml:space="preserve">Elles sont gravées dans les couches d’image si elles figurent dans le Dockerfile</w:t>
      </w:r>
    </w:p>
    <w:p>
      <w:pPr>
        <w:pStyle w:val="ListParagraph"/>
        <w:numPr>
          <w:ilvl w:val="0"/>
          <w:numId w:val="2"/>
        </w:numPr>
        <w:spacing w:after="40" w:before="40"/>
      </w:pPr>
      <w:r>
        <w:rPr>
          <w:rFonts w:ascii="Arial" w:cs="Arial" w:eastAsia="Arial" w:hAnsi="Arial"/>
          <w:sz w:val="22"/>
          <w:szCs w:val="22"/>
        </w:rPr>
        <w:t xml:space="preserve">Un fichier /run/secrets/xxx est lisible uniquement par le processus du conteneur, non exporté via l’API Docker</w:t>
      </w:r>
    </w:p>
    <w:p>
      <w:pPr>
        <w:spacing w:after="0" w:before="60"/>
      </w:pPr>
    </w:p>
    <w:p>
      <w:pPr>
        <w:spacing w:after="80" w:before="80"/>
        <w:jc w:val="both"/>
      </w:pPr>
      <w:r>
        <w:rPr>
          <w:rFonts w:ascii="Arial" w:cs="Arial" w:eastAsia="Arial" w:hAnsi="Arial"/>
          <w:sz w:val="22"/>
          <w:szCs w:val="22"/>
        </w:rPr>
        <w:t xml:space="preserve">Les secrets réels (db_password, jwt_secret, grafana_admin_password, stitch_api_key) sont générés par scripts/gen-secrets.sh (à l’exécution, jamais en dépôt), chmod 600, et gitignorés. Seuls les fichiers *.example sont versionnés.</w:t>
      </w:r>
    </w:p>
    <w:p>
      <w:pPr>
        <w:spacing w:after="0" w:before="120"/>
      </w:pPr>
    </w:p>
    <w:p>
      <w:pPr>
        <w:pStyle w:val="Heading2"/>
        <w:spacing w:after="140" w:before="280"/>
      </w:pPr>
      <w:r>
        <w:rPr>
          <w:rFonts w:ascii="Arial" w:cs="Arial" w:eastAsia="Arial" w:hAnsi="Arial"/>
          <w:b/>
          <w:bCs/>
          <w:color w:val="2E75B6"/>
          <w:sz w:val="26"/>
          <w:szCs w:val="26"/>
        </w:rPr>
        <w:t xml:space="preserve">4.2 PBKDF2-HMAC-SHA256 — 600 000 itérations</w:t>
      </w:r>
    </w:p>
    <w:p>
      <w:pPr>
        <w:spacing w:after="80" w:before="80"/>
        <w:jc w:val="both"/>
      </w:pPr>
      <w:r>
        <w:rPr>
          <w:rFonts w:ascii="Arial" w:cs="Arial" w:eastAsia="Arial" w:hAnsi="Arial"/>
          <w:sz w:val="22"/>
          <w:szCs w:val="22"/>
        </w:rPr>
        <w:t xml:space="preserve">Format utilisé : pbkdf2_sha256$600000$&lt;salt_b64&gt;$&lt;hash_b64&gt;</w:t>
      </w:r>
    </w:p>
    <w:p>
      <w:pPr>
        <w:spacing w:after="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86"/>
      </w:tblGrid>
      <w:tr>
        <w:tc>
          <w:tcPr>
            <w:tcW w:type="dxa" w:w="20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Algorithme</w:t>
            </w:r>
          </w:p>
        </w:tc>
        <w:tc>
          <w:tcPr>
            <w:tcW w:type="dxa" w:w="16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Itérations</w:t>
            </w:r>
          </w:p>
        </w:tc>
        <w:tc>
          <w:tcPr>
            <w:tcW w:type="dxa" w:w="20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Dépendance ext.</w:t>
            </w:r>
          </w:p>
        </w:tc>
        <w:tc>
          <w:tcPr>
            <w:tcW w:type="dxa" w:w="3786"/>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Raison du choix / non-choix</w:t>
            </w:r>
          </w:p>
        </w:tc>
      </w:tr>
      <w:tr>
        <w:tc>
          <w:tcPr>
            <w:tcW w:type="dxa" w:w="2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PBKDF2-SHA256 (retenu)</w:t>
            </w:r>
          </w:p>
        </w:tc>
        <w:tc>
          <w:tcPr>
            <w:tcW w:type="dxa" w:w="1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600 000</w:t>
            </w:r>
          </w:p>
        </w:tc>
        <w:tc>
          <w:tcPr>
            <w:tcW w:type="dxa" w:w="2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Aucune (stdlib Python + PHP natif)</w:t>
            </w:r>
          </w:p>
        </w:tc>
        <w:tc>
          <w:tcPr>
            <w:tcW w:type="dxa" w:w="37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Seul KDF fort disponible nativement en Python (hashlib) ET PHP (hash_pbkdf2) — cohérence sans dépendance. Reco OWASP 2023.</w:t>
            </w:r>
          </w:p>
        </w:tc>
      </w:tr>
      <w:tr>
        <w:tc>
          <w:tcPr>
            <w:tcW w:type="dxa" w:w="20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bcrypt</w:t>
            </w:r>
          </w:p>
        </w:tc>
        <w:tc>
          <w:tcPr>
            <w:tcW w:type="dxa" w:w="16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cost factor 12+</w:t>
            </w:r>
          </w:p>
        </w:tc>
        <w:tc>
          <w:tcPr>
            <w:tcW w:type="dxa" w:w="20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Oui (bcrypt pip/pecl)</w:t>
            </w:r>
          </w:p>
        </w:tc>
        <w:tc>
          <w:tcPr>
            <w:tcW w:type="dxa" w:w="37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Excellent mais nécessite une dépendance différente dans chaque langage. Upgrade cible.</w:t>
            </w:r>
          </w:p>
        </w:tc>
      </w:tr>
      <w:tr>
        <w:tc>
          <w:tcPr>
            <w:tcW w:type="dxa" w:w="2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argon2id</w:t>
            </w:r>
          </w:p>
        </w:tc>
        <w:tc>
          <w:tcPr>
            <w:tcW w:type="dxa" w:w="1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RFC 9106</w:t>
            </w:r>
          </w:p>
        </w:tc>
        <w:tc>
          <w:tcPr>
            <w:tcW w:type="dxa" w:w="2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Oui (argon2-cffi / php-sodium)</w:t>
            </w:r>
          </w:p>
        </w:tc>
        <w:tc>
          <w:tcPr>
            <w:tcW w:type="dxa" w:w="37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Idéal (résistant GPU), mais non disponible nativement dans toutes les versions de PHP 8.x cibles. Upgrade prod.</w:t>
            </w:r>
          </w:p>
        </w:tc>
      </w:tr>
      <w:tr>
        <w:tc>
          <w:tcPr>
            <w:tcW w:type="dxa" w:w="20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SHA-256 sans sel</w:t>
            </w:r>
          </w:p>
        </w:tc>
        <w:tc>
          <w:tcPr>
            <w:tcW w:type="dxa" w:w="16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w:t>
            </w:r>
          </w:p>
        </w:tc>
        <w:tc>
          <w:tcPr>
            <w:tcW w:type="dxa" w:w="20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Aucune</w:t>
            </w:r>
          </w:p>
        </w:tc>
        <w:tc>
          <w:tcPr>
            <w:tcW w:type="dxa" w:w="37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EXCLU : pas de sel = vulnérable aux rainbow tables. Hachage simple non itéré = instantané à brute-forcer.</w:t>
            </w:r>
          </w:p>
        </w:tc>
      </w:tr>
      <w:tr>
        <w:tc>
          <w:tcPr>
            <w:tcW w:type="dxa" w:w="2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MD5</w:t>
            </w:r>
          </w:p>
        </w:tc>
        <w:tc>
          <w:tcPr>
            <w:tcW w:type="dxa" w:w="1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w:t>
            </w:r>
          </w:p>
        </w:tc>
        <w:tc>
          <w:tcPr>
            <w:tcW w:type="dxa" w:w="20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Aucune</w:t>
            </w:r>
          </w:p>
        </w:tc>
        <w:tc>
          <w:tcPr>
            <w:tcW w:type="dxa" w:w="37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EXCLU : cassé depuis 2004, collision en moins d’une seconde.</w:t>
            </w:r>
          </w:p>
        </w:tc>
      </w:tr>
    </w:tbl>
    <w:p>
      <w:pPr>
        <w:spacing w:after="0" w:before="120"/>
      </w:pPr>
    </w:p>
    <w:p>
      <w:pPr>
        <w:spacing w:after="80" w:before="80"/>
        <w:jc w:val="both"/>
      </w:pPr>
      <w:r>
        <w:rPr>
          <w:rFonts w:ascii="Arial" w:cs="Arial" w:eastAsia="Arial" w:hAnsi="Arial"/>
          <w:sz w:val="22"/>
          <w:szCs w:val="22"/>
        </w:rPr>
        <w:t xml:space="preserve">La comparaison est effectuée en temps constant (hmac.compare_digest) pour éviter les attaques par timing.</w:t>
      </w:r>
    </w:p>
    <w:p>
      <w:pPr>
        <w:spacing w:after="0" w:before="120"/>
      </w:pPr>
    </w:p>
    <w:p>
      <w:pPr>
        <w:pStyle w:val="Heading2"/>
        <w:spacing w:after="140" w:before="280"/>
      </w:pPr>
      <w:r>
        <w:rPr>
          <w:rFonts w:ascii="Arial" w:cs="Arial" w:eastAsia="Arial" w:hAnsi="Arial"/>
          <w:b/>
          <w:bCs/>
          <w:color w:val="2E75B6"/>
          <w:sz w:val="26"/>
          <w:szCs w:val="26"/>
        </w:rPr>
        <w:t xml:space="preserve">4.3 Requêtes préparées — fermeture de la faille d’injection SQL</w:t>
      </w:r>
    </w:p>
    <w:p>
      <w:pPr>
        <w:spacing w:after="80" w:before="80"/>
        <w:jc w:val="both"/>
      </w:pPr>
      <w:r>
        <w:rPr>
          <w:rFonts w:ascii="Arial" w:cs="Arial" w:eastAsia="Arial" w:hAnsi="Arial"/>
          <w:sz w:val="22"/>
          <w:szCs w:val="22"/>
        </w:rPr>
        <w:t xml:space="preserve">L’injection SQL est la faille qui a été exploitée sur la stack legacy. Elle est fermée structurellement dans les deux services :</w:t>
      </w:r>
    </w:p>
    <w:p>
      <w:pPr>
        <w:spacing w:after="0" w:before="60"/>
      </w:pPr>
    </w:p>
    <w:p>
      <w:pPr>
        <w:spacing w:after="80" w:before="80"/>
        <w:jc w:val="left"/>
      </w:pPr>
      <w:r>
        <w:rPr>
          <w:rFonts w:ascii="Arial" w:cs="Arial" w:eastAsia="Arial" w:hAnsi="Arial"/>
          <w:b/>
          <w:bCs/>
          <w:sz w:val="22"/>
          <w:szCs w:val="22"/>
        </w:rPr>
        <w:t xml:space="preserve">thread-api (Python / psycopg2) : </w:t>
      </w:r>
      <w:r>
        <w:rPr>
          <w:rFonts w:ascii="Arial" w:cs="Arial" w:eastAsia="Arial" w:hAnsi="Arial"/>
          <w:sz w:val="22"/>
          <w:szCs w:val="22"/>
        </w:rPr>
        <w:t xml:space="preserve">cur.execute("SELECT id, role, password_hash FROM users WHERE email=%s", (body.email,))</w:t>
      </w:r>
    </w:p>
    <w:p>
      <w:pPr>
        <w:spacing w:after="80" w:before="80"/>
        <w:jc w:val="left"/>
      </w:pPr>
      <w:r>
        <w:rPr>
          <w:rFonts w:ascii="Arial" w:cs="Arial" w:eastAsia="Arial" w:hAnsi="Arial"/>
          <w:b/>
          <w:bCs/>
          <w:sz w:val="22"/>
          <w:szCs w:val="22"/>
        </w:rPr>
        <w:t xml:space="preserve">tailor-panel (PHP / PDO) : </w:t>
      </w:r>
      <w:r>
        <w:rPr>
          <w:rFonts w:ascii="Arial" w:cs="Arial" w:eastAsia="Arial" w:hAnsi="Arial"/>
          <w:sz w:val="22"/>
          <w:szCs w:val="22"/>
        </w:rPr>
        <w:t xml:space="preserve">$stmt = $pdo-&gt;prepare('SELECT ... WHERE email = :email'); $stmt-&gt;execute([':email' =&gt; $email]);</w:t>
      </w:r>
    </w:p>
    <w:p>
      <w:pPr>
        <w:spacing w:after="0" w:before="60"/>
      </w:pPr>
    </w:p>
    <w:p>
      <w:pPr>
        <w:spacing w:after="80" w:before="80"/>
        <w:jc w:val="both"/>
      </w:pPr>
      <w:r>
        <w:rPr>
          <w:rFonts w:ascii="Arial" w:cs="Arial" w:eastAsia="Arial" w:hAnsi="Arial"/>
          <w:sz w:val="22"/>
          <w:szCs w:val="22"/>
        </w:rPr>
        <w:t xml:space="preserve">Dans les deux cas, la valeur utilisateur ne passe jamais dans la chaîne SQL : le driver envoie la requîte et les paramètres séparément. Le moteur SQL ne peut pas interpréter les caractères spéciaux comme opérateurs.</w:t>
      </w:r>
    </w:p>
    <w:p>
      <w:pPr>
        <w:spacing w:after="80" w:before="80"/>
        <w:jc w:val="both"/>
      </w:pPr>
      <w:r>
        <w:rPr>
          <w:rFonts w:ascii="Arial" w:cs="Arial" w:eastAsia="Arial" w:hAnsi="Arial"/>
          <w:sz w:val="22"/>
          <w:szCs w:val="22"/>
        </w:rPr>
        <w:t xml:space="preserve">Un test pytest rejoue explicitement le payload ' OR 1=1-- dans le champ email et vérifie que la réponse est 401 (pas de bypass d’authentification).</w:t>
      </w:r>
    </w:p>
    <w:p>
      <w:pPr>
        <w:spacing w:after="0" w:before="120"/>
      </w:pPr>
    </w:p>
    <w:p>
      <w:pPr>
        <w:pStyle w:val="Heading2"/>
        <w:spacing w:after="140" w:before="280"/>
      </w:pPr>
      <w:r>
        <w:rPr>
          <w:rFonts w:ascii="Arial" w:cs="Arial" w:eastAsia="Arial" w:hAnsi="Arial"/>
          <w:b/>
          <w:bCs/>
          <w:color w:val="2E75B6"/>
          <w:sz w:val="26"/>
          <w:szCs w:val="26"/>
        </w:rPr>
        <w:t xml:space="preserve">4.4 JWT + anti-IDOR</w:t>
      </w:r>
    </w:p>
    <w:p>
      <w:pPr>
        <w:spacing w:after="80" w:before="80"/>
        <w:jc w:val="both"/>
      </w:pPr>
      <w:r>
        <w:rPr>
          <w:rFonts w:ascii="Arial" w:cs="Arial" w:eastAsia="Arial" w:hAnsi="Arial"/>
          <w:sz w:val="22"/>
          <w:szCs w:val="22"/>
        </w:rPr>
        <w:t xml:space="preserve">Chaque requête sur /api/sensors/* nécessite un token JWT HS256 valide. Le middleware require_auth décode le token, extrait g.user_id et g.role, et les compare à l’identifiant demandé :</w:t>
      </w:r>
    </w:p>
    <w:p>
      <w:pPr>
        <w:pStyle w:val="ListParagraph"/>
        <w:numPr>
          <w:ilvl w:val="0"/>
          <w:numId w:val="2"/>
        </w:numPr>
        <w:spacing w:after="40" w:before="40"/>
      </w:pPr>
      <w:r>
        <w:rPr>
          <w:rFonts w:ascii="Arial" w:cs="Arial" w:eastAsia="Arial" w:hAnsi="Arial"/>
          <w:sz w:val="22"/>
          <w:szCs w:val="22"/>
        </w:rPr>
        <w:t xml:space="preserve">Utilisateur demande ses propres données (g.user_id == user_id) → 200</w:t>
      </w:r>
    </w:p>
    <w:p>
      <w:pPr>
        <w:pStyle w:val="ListParagraph"/>
        <w:numPr>
          <w:ilvl w:val="0"/>
          <w:numId w:val="2"/>
        </w:numPr>
        <w:spacing w:after="40" w:before="40"/>
      </w:pPr>
      <w:r>
        <w:rPr>
          <w:rFonts w:ascii="Arial" w:cs="Arial" w:eastAsia="Arial" w:hAnsi="Arial"/>
          <w:sz w:val="22"/>
          <w:szCs w:val="22"/>
        </w:rPr>
        <w:t xml:space="preserve">Utilisateur demande les données d’un autre utilisateur → 403</w:t>
      </w:r>
    </w:p>
    <w:p>
      <w:pPr>
        <w:pStyle w:val="ListParagraph"/>
        <w:numPr>
          <w:ilvl w:val="0"/>
          <w:numId w:val="2"/>
        </w:numPr>
        <w:spacing w:after="40" w:before="40"/>
      </w:pPr>
      <w:r>
        <w:rPr>
          <w:rFonts w:ascii="Arial" w:cs="Arial" w:eastAsia="Arial" w:hAnsi="Arial"/>
          <w:sz w:val="22"/>
          <w:szCs w:val="22"/>
        </w:rPr>
        <w:t xml:space="preserve">Administrateur (g.role == 'admin') → accès à tous les user_id</w:t>
      </w:r>
    </w:p>
    <w:p>
      <w:pPr>
        <w:pStyle w:val="ListParagraph"/>
        <w:numPr>
          <w:ilvl w:val="0"/>
          <w:numId w:val="2"/>
        </w:numPr>
        <w:spacing w:after="40" w:before="40"/>
      </w:pPr>
      <w:r>
        <w:rPr>
          <w:rFonts w:ascii="Arial" w:cs="Arial" w:eastAsia="Arial" w:hAnsi="Arial"/>
          <w:sz w:val="22"/>
          <w:szCs w:val="22"/>
        </w:rPr>
        <w:t xml:space="preserve">Aucun token ou token invalide → 401</w:t>
      </w:r>
    </w:p>
    <w:p>
      <w:pPr>
        <w:spacing w:after="0" w:before="60"/>
      </w:pPr>
    </w:p>
    <w:p>
      <w:pPr>
        <w:spacing w:after="80" w:before="80"/>
        <w:jc w:val="both"/>
      </w:pPr>
      <w:r>
        <w:rPr>
          <w:rFonts w:ascii="Arial" w:cs="Arial" w:eastAsia="Arial" w:hAnsi="Arial"/>
          <w:sz w:val="22"/>
          <w:szCs w:val="22"/>
        </w:rPr>
        <w:t xml:space="preserve">L’IDOR (Insecure Direct Object Reference) était la vulnérabilité C2 du legacy : n’importe quel utilisateur authentifié pouvait accéder aux données de santé de n’importe quel autre. Ce vecteur est fermé.</w:t>
      </w:r>
    </w:p>
    <w:p>
      <w:pPr>
        <w:spacing w:after="80" w:before="80"/>
        <w:jc w:val="both"/>
      </w:pPr>
      <w:r>
        <w:rPr>
          <w:rFonts w:ascii="Arial" w:cs="Arial" w:eastAsia="Arial" w:hAnsi="Arial"/>
          <w:sz w:val="22"/>
          <w:szCs w:val="22"/>
        </w:rPr>
        <w:t xml:space="preserve">Propriétés du token : algorithme HS256, clé 256 bits aléatoire, expiration 1 heure, champs sub (user_id) et role.</w:t>
      </w:r>
    </w:p>
    <w:p>
      <w:pPr>
        <w:spacing w:after="0" w:before="120"/>
      </w:pPr>
    </w:p>
    <w:p>
      <w:pPr>
        <w:pStyle w:val="Heading2"/>
        <w:spacing w:after="140" w:before="280"/>
      </w:pPr>
      <w:r>
        <w:rPr>
          <w:rFonts w:ascii="Arial" w:cs="Arial" w:eastAsia="Arial" w:hAnsi="Arial"/>
          <w:b/>
          <w:bCs/>
          <w:color w:val="2E75B6"/>
          <w:sz w:val="26"/>
          <w:szCs w:val="26"/>
        </w:rPr>
        <w:t xml:space="preserve">4.5 Pydantic strict — réduction de la surface d’attaque</w:t>
      </w:r>
    </w:p>
    <w:p>
      <w:pPr>
        <w:spacing w:after="80" w:before="80"/>
        <w:jc w:val="both"/>
      </w:pPr>
      <w:r>
        <w:rPr>
          <w:rFonts w:ascii="Arial" w:cs="Arial" w:eastAsia="Arial" w:hAnsi="Arial"/>
          <w:sz w:val="22"/>
          <w:szCs w:val="22"/>
        </w:rPr>
        <w:t xml:space="preserve">Tous les corps de requête sur thread-api sont validés par des modèles pydantic avec model_config = {"extra": "forbid", "strict": True} :</w:t>
      </w:r>
    </w:p>
    <w:p>
      <w:pPr>
        <w:pStyle w:val="ListParagraph"/>
        <w:numPr>
          <w:ilvl w:val="0"/>
          <w:numId w:val="2"/>
        </w:numPr>
        <w:spacing w:after="40" w:before="40"/>
      </w:pPr>
      <w:r>
        <w:rPr>
          <w:rFonts w:ascii="Arial" w:cs="Arial" w:eastAsia="Arial" w:hAnsi="Arial"/>
          <w:sz w:val="22"/>
          <w:szCs w:val="22"/>
        </w:rPr>
        <w:t xml:space="preserve">extra="forbid" : tout champ non déclaré dans le modèle génère une erreur de validation (400). Aucun paramètre non attendu ne peut atteindre la logique métier.</w:t>
      </w:r>
    </w:p>
    <w:p>
      <w:pPr>
        <w:pStyle w:val="ListParagraph"/>
        <w:numPr>
          <w:ilvl w:val="0"/>
          <w:numId w:val="2"/>
        </w:numPr>
        <w:spacing w:after="40" w:before="40"/>
      </w:pPr>
      <w:r>
        <w:rPr>
          <w:rFonts w:ascii="Arial" w:cs="Arial" w:eastAsia="Arial" w:hAnsi="Arial"/>
          <w:sz w:val="22"/>
          <w:szCs w:val="22"/>
        </w:rPr>
        <w:t xml:space="preserve">strict=True : refuse les coercitions de type implicites («72» ne sera pas converti en 72, «false» ne sera pas converti en False). Le type annoncé doit correspondre exactement.</w:t>
      </w:r>
    </w:p>
    <w:p>
      <w:pPr>
        <w:spacing w:after="0" w:before="60"/>
      </w:pPr>
    </w:p>
    <w:p>
      <w:pPr>
        <w:spacing w:after="80" w:before="80"/>
        <w:jc w:val="both"/>
      </w:pPr>
      <w:r>
        <w:rPr>
          <w:rFonts w:ascii="Arial" w:cs="Arial" w:eastAsia="Arial" w:hAnsi="Arial"/>
          <w:sz w:val="22"/>
          <w:szCs w:val="22"/>
        </w:rPr>
        <w:t xml:space="preserve">Les modèles définis : LoginRequest (email: str, password: str) et SensorPayload (heart_rate: Optional[int], fall_detected: bool, posture: Optional[str]).</w:t>
      </w:r>
    </w:p>
    <w:p>
      <w:pPr>
        <w:spacing w:after="0" w:before="120"/>
      </w:pPr>
    </w:p>
    <w:p>
      <w:pPr>
        <w:pStyle w:val="Heading2"/>
        <w:spacing w:after="140" w:before="280"/>
      </w:pPr>
      <w:r>
        <w:rPr>
          <w:rFonts w:ascii="Arial" w:cs="Arial" w:eastAsia="Arial" w:hAnsi="Arial"/>
          <w:b/>
          <w:bCs/>
          <w:color w:val="2E75B6"/>
          <w:sz w:val="26"/>
          <w:szCs w:val="26"/>
        </w:rPr>
        <w:t xml:space="preserve">4.6 TLS 1.2/1.3 — terminaison au reverse proxy</w:t>
      </w:r>
    </w:p>
    <w:p>
      <w:pPr>
        <w:spacing w:after="80" w:before="80"/>
        <w:jc w:val="both"/>
      </w:pPr>
      <w:r>
        <w:rPr>
          <w:rFonts w:ascii="Arial" w:cs="Arial" w:eastAsia="Arial" w:hAnsi="Arial"/>
          <w:sz w:val="22"/>
          <w:szCs w:val="22"/>
        </w:rPr>
        <w:t xml:space="preserve">Le chiffrement des communications est terminé une seule fois, au niveau du reverse proxy. Les échanges internes (proxy → services) se font en HTTP simple sur le réseau Docker, ce qui est acceptable car :</w:t>
      </w:r>
    </w:p>
    <w:p>
      <w:pPr>
        <w:pStyle w:val="ListParagraph"/>
        <w:numPr>
          <w:ilvl w:val="0"/>
          <w:numId w:val="2"/>
        </w:numPr>
        <w:spacing w:after="40" w:before="40"/>
      </w:pPr>
      <w:r>
        <w:rPr>
          <w:rFonts w:ascii="Arial" w:cs="Arial" w:eastAsia="Arial" w:hAnsi="Arial"/>
          <w:sz w:val="22"/>
          <w:szCs w:val="22"/>
        </w:rPr>
        <w:t xml:space="preserve">Les réseaux Docker sont isolés du reste du système hôte</w:t>
      </w:r>
    </w:p>
    <w:p>
      <w:pPr>
        <w:pStyle w:val="ListParagraph"/>
        <w:numPr>
          <w:ilvl w:val="0"/>
          <w:numId w:val="2"/>
        </w:numPr>
        <w:spacing w:after="40" w:before="40"/>
      </w:pPr>
      <w:r>
        <w:rPr>
          <w:rFonts w:ascii="Arial" w:cs="Arial" w:eastAsia="Arial" w:hAnsi="Arial"/>
          <w:sz w:val="22"/>
          <w:szCs w:val="22"/>
        </w:rPr>
        <w:t xml:space="preserve">Le chiffrement inter-conteneur ajouterait une latence sans bénéfice de sécurité réel dans ce modèle mono-nœud</w:t>
      </w:r>
    </w:p>
    <w:p>
      <w:pPr>
        <w:pStyle w:val="ListParagraph"/>
        <w:numPr>
          <w:ilvl w:val="0"/>
          <w:numId w:val="2"/>
        </w:numPr>
        <w:spacing w:after="40" w:before="40"/>
      </w:pPr>
      <w:r>
        <w:rPr>
          <w:rFonts w:ascii="Arial" w:cs="Arial" w:eastAsia="Arial" w:hAnsi="Arial"/>
          <w:sz w:val="22"/>
          <w:szCs w:val="22"/>
        </w:rPr>
        <w:t xml:space="preserve">En production (k3s), des NetworkPolicies + mTLS (Istio/Linkerd) seraient mis en place</w:t>
      </w:r>
    </w:p>
    <w:p>
      <w:pPr>
        <w:spacing w:after="0" w:before="60"/>
      </w:pPr>
    </w:p>
    <w:p>
      <w:pPr>
        <w:spacing w:after="80" w:before="80"/>
        <w:jc w:val="both"/>
      </w:pPr>
      <w:r>
        <w:rPr>
          <w:rFonts w:ascii="Arial" w:cs="Arial" w:eastAsia="Arial" w:hAnsi="Arial"/>
          <w:sz w:val="22"/>
          <w:szCs w:val="22"/>
        </w:rPr>
        <w:t xml:space="preserve">Protocoles exclus :</w:t>
      </w:r>
    </w:p>
    <w:p>
      <w:pPr>
        <w:pStyle w:val="ListParagraph"/>
        <w:numPr>
          <w:ilvl w:val="0"/>
          <w:numId w:val="2"/>
        </w:numPr>
        <w:spacing w:after="40" w:before="40"/>
      </w:pPr>
      <w:r>
        <w:rPr>
          <w:rFonts w:ascii="Arial" w:cs="Arial" w:eastAsia="Arial" w:hAnsi="Arial"/>
          <w:sz w:val="22"/>
          <w:szCs w:val="22"/>
        </w:rPr>
        <w:t xml:space="preserve">TLS 1.0 : vulnérable à POODLE (CVE-2014-3566)</w:t>
      </w:r>
    </w:p>
    <w:p>
      <w:pPr>
        <w:pStyle w:val="ListParagraph"/>
        <w:numPr>
          <w:ilvl w:val="0"/>
          <w:numId w:val="2"/>
        </w:numPr>
        <w:spacing w:after="40" w:before="40"/>
      </w:pPr>
      <w:r>
        <w:rPr>
          <w:rFonts w:ascii="Arial" w:cs="Arial" w:eastAsia="Arial" w:hAnsi="Arial"/>
          <w:sz w:val="22"/>
          <w:szCs w:val="22"/>
        </w:rPr>
        <w:t xml:space="preserve">TLS 1.1 : vulnérable à BEAST (CVE-2011-3389)</w:t>
      </w:r>
    </w:p>
    <w:p>
      <w:pPr>
        <w:pStyle w:val="ListParagraph"/>
        <w:numPr>
          <w:ilvl w:val="0"/>
          <w:numId w:val="2"/>
        </w:numPr>
        <w:spacing w:after="40" w:before="40"/>
      </w:pPr>
      <w:r>
        <w:rPr>
          <w:rFonts w:ascii="Arial" w:cs="Arial" w:eastAsia="Arial" w:hAnsi="Arial"/>
          <w:sz w:val="22"/>
          <w:szCs w:val="22"/>
        </w:rPr>
        <w:t xml:space="preserve">SSL 2.0 / 3.0 : vulnérables à DROWN et POODLE (SSL)</w:t>
      </w:r>
    </w:p>
    <w:p>
      <w:pPr>
        <w:pStyle w:val="ListParagraph"/>
        <w:numPr>
          <w:ilvl w:val="0"/>
          <w:numId w:val="2"/>
        </w:numPr>
        <w:spacing w:after="40" w:before="40"/>
      </w:pPr>
      <w:r>
        <w:rPr>
          <w:rFonts w:ascii="Arial" w:cs="Arial" w:eastAsia="Arial" w:hAnsi="Arial"/>
          <w:sz w:val="22"/>
          <w:szCs w:val="22"/>
        </w:rPr>
        <w:t xml:space="preserve">Suites aNULL (sans authentification) et MD5 : exclus par ssl_ciphers HIGH:!aNULL:!MD5</w:t>
      </w:r>
    </w:p>
    <w:p>
      <w:pPr>
        <w:spacing w:after="0" w:before="60"/>
      </w:pPr>
    </w:p>
    <w:p>
      <w:pPr>
        <w:spacing w:after="80" w:before="80"/>
        <w:jc w:val="both"/>
      </w:pPr>
      <w:r>
        <w:rPr>
          <w:rFonts w:ascii="Arial" w:cs="Arial" w:eastAsia="Arial" w:hAnsi="Arial"/>
          <w:sz w:val="22"/>
          <w:szCs w:val="22"/>
        </w:rPr>
        <w:t xml:space="preserve">Le certificat est auto-signé dans la maquette (généré par scripts/gen-secrets.sh avec openssl). En production : PKI interne ou Let’s Encrypt.</w:t>
      </w:r>
    </w:p>
    <w:p>
      <w:pPr>
        <w:spacing w:after="0" w:before="120"/>
      </w:pPr>
    </w:p>
    <w:p>
      <w:pPr>
        <w:pStyle w:val="Heading2"/>
        <w:spacing w:after="140" w:before="280"/>
      </w:pPr>
      <w:r>
        <w:rPr>
          <w:rFonts w:ascii="Arial" w:cs="Arial" w:eastAsia="Arial" w:hAnsi="Arial"/>
          <w:b/>
          <w:bCs/>
          <w:color w:val="2E75B6"/>
          <w:sz w:val="26"/>
          <w:szCs w:val="26"/>
        </w:rPr>
        <w:t xml:space="preserve">4.7 Gap documenté : chiffrement de la BDD au repos</w:t>
      </w:r>
    </w:p>
    <w:p>
      <w:pPr>
        <w:spacing w:after="80" w:before="80"/>
        <w:jc w:val="both"/>
      </w:pPr>
      <w:r>
        <w:rPr>
          <w:rFonts w:ascii="Arial" w:cs="Arial" w:eastAsia="Arial" w:hAnsi="Arial"/>
          <w:sz w:val="22"/>
          <w:szCs w:val="22"/>
        </w:rPr>
        <w:t xml:space="preserve">La base de données PostgreSQL est stockée en clair sur le volume Docker db-data. Ce point n’est pas implémenté dans la maquette pour les raisons suivantes :</w:t>
      </w:r>
    </w:p>
    <w:p>
      <w:pPr>
        <w:pStyle w:val="ListParagraph"/>
        <w:numPr>
          <w:ilvl w:val="0"/>
          <w:numId w:val="2"/>
        </w:numPr>
        <w:spacing w:after="40" w:before="40"/>
      </w:pPr>
      <w:r>
        <w:rPr>
          <w:rFonts w:ascii="Arial" w:cs="Arial" w:eastAsia="Arial" w:hAnsi="Arial"/>
          <w:sz w:val="22"/>
          <w:szCs w:val="22"/>
        </w:rPr>
        <w:t xml:space="preserve">PostgreSQL ne prend pas en charge le chiffrement natif du stockage (contrairement à MySQL Enterprise ou MariaDB). L’extension pgcrypto chiffre les colonnes, pas les fichiers WAL.</w:t>
      </w:r>
    </w:p>
    <w:p>
      <w:pPr>
        <w:pStyle w:val="ListParagraph"/>
        <w:numPr>
          <w:ilvl w:val="0"/>
          <w:numId w:val="2"/>
        </w:numPr>
        <w:spacing w:after="40" w:before="40"/>
      </w:pPr>
      <w:r>
        <w:rPr>
          <w:rFonts w:ascii="Arial" w:cs="Arial" w:eastAsia="Arial" w:hAnsi="Arial"/>
          <w:sz w:val="22"/>
          <w:szCs w:val="22"/>
        </w:rPr>
        <w:t xml:space="preserve">Les solutions de chiffrement au niveau bloc (LUKS, dm-crypt) s’appliquent à la VM, pas au conteneur — elles relèvent du dossier d’architecture, pas de la stack compose.</w:t>
      </w:r>
    </w:p>
    <w:p>
      <w:pPr>
        <w:pStyle w:val="ListParagraph"/>
        <w:numPr>
          <w:ilvl w:val="0"/>
          <w:numId w:val="2"/>
        </w:numPr>
        <w:spacing w:after="40" w:before="40"/>
      </w:pPr>
      <w:r>
        <w:rPr>
          <w:rFonts w:ascii="Arial" w:cs="Arial" w:eastAsia="Arial" w:hAnsi="Arial"/>
          <w:sz w:val="22"/>
          <w:szCs w:val="22"/>
        </w:rPr>
        <w:t xml:space="preserve">Dans la maquette, l’accès physique à la VM est supposé contrôlé (hyperviseur ESXi isolé).</w:t>
      </w:r>
    </w:p>
    <w:p>
      <w:pPr>
        <w:spacing w:after="0" w:before="60"/>
      </w:pPr>
    </w:p>
    <w:p>
      <w:pPr>
        <w:spacing w:after="80" w:before="80"/>
        <w:jc w:val="both"/>
      </w:pPr>
      <w:r>
        <w:rPr>
          <w:rFonts w:ascii="Arial" w:cs="Arial" w:eastAsia="Arial" w:hAnsi="Arial"/>
          <w:sz w:val="22"/>
          <w:szCs w:val="22"/>
        </w:rPr>
        <w:t xml:space="preserve">Risque résiduel : si le volume db-data est exporté ou si l’hôte est compromis, les données sont lisibles. Dans la cible production, le volume est sur un LUN chiffré (LUKS) au niveau de la VM, et les données de santé réelles restent sur l’hébergement HDS OVH (certifié RGPD Art.9).</w:t>
      </w:r>
    </w:p>
    <w:p>
      <w:pPr>
        <w:spacing w:after="0" w:before="120"/>
      </w:pPr>
    </w:p>
    <w:p>
      <w:r>
        <w:br w:type="page"/>
      </w:r>
    </w:p>
    <w:p>
      <w:pPr>
        <w:pStyle w:val="Heading1"/>
        <w:spacing w:after="200" w:before="360"/>
      </w:pPr>
      <w:r>
        <w:rPr>
          <w:rFonts w:ascii="Arial" w:cs="Arial" w:eastAsia="Arial" w:hAnsi="Arial"/>
          <w:b/>
          <w:bCs/>
          <w:color w:val="1F4E79"/>
          <w:sz w:val="32"/>
          <w:szCs w:val="32"/>
        </w:rPr>
        <w:t xml:space="preserve">5. Conclusion</w:t>
      </w:r>
    </w:p>
    <w:p>
      <w:pPr>
        <w:pBdr>
          <w:bottom w:val="single" w:color="2E75B6" w:sz="4" w:space="1"/>
        </w:pBdr>
        <w:spacing w:after="160" w:before="160"/>
      </w:pPr>
    </w:p>
    <w:p>
      <w:pPr>
        <w:pStyle w:val="Heading2"/>
        <w:spacing w:after="140" w:before="280"/>
      </w:pPr>
      <w:r>
        <w:rPr>
          <w:rFonts w:ascii="Arial" w:cs="Arial" w:eastAsia="Arial" w:hAnsi="Arial"/>
          <w:b/>
          <w:bCs/>
          <w:color w:val="2E75B6"/>
          <w:sz w:val="26"/>
          <w:szCs w:val="26"/>
        </w:rPr>
        <w:t xml:space="preserve">5.1 Ce qui était cassé, ce qui est maintenant couvert</w:t>
      </w:r>
    </w:p>
    <w:p>
      <w:pPr>
        <w:spacing w:after="0" w:before="6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86"/>
      </w:tblGrid>
      <w:tr>
        <w:tc>
          <w:tcPr>
            <w:tcW w:type="dxa" w:w="26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Vulnérabilité legacy</w:t>
            </w:r>
          </w:p>
        </w:tc>
        <w:tc>
          <w:tcPr>
            <w:tcW w:type="dxa" w:w="3400"/>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Mitigation appliquée</w:t>
            </w:r>
          </w:p>
        </w:tc>
        <w:tc>
          <w:tcPr>
            <w:tcW w:type="dxa" w:w="3386"/>
            <w:tcBorders>
              <w:top w:val="single" w:color="B8CCE4" w:sz="1"/>
              <w:left w:val="single" w:color="B8CCE4" w:sz="1"/>
              <w:bottom w:val="single" w:color="B8CCE4" w:sz="1"/>
              <w:right w:val="single" w:color="B8CCE4"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Preuve en démo</w:t>
            </w:r>
          </w:p>
        </w:tc>
      </w:tr>
      <w:tr>
        <w:tc>
          <w:tcPr>
            <w:tcW w:type="dxa" w:w="2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Injection SQL (exploitée)</w:t>
            </w:r>
          </w:p>
        </w:tc>
        <w:tc>
          <w:tcPr>
            <w:tcW w:type="dxa" w:w="3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Requêtes préparées partout (psycopg2 %s, PDO :param)</w:t>
            </w:r>
          </w:p>
        </w:tc>
        <w:tc>
          <w:tcPr>
            <w:tcW w:type="dxa" w:w="33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Pytest : payload ' OR 1=1-- → 401</w:t>
            </w:r>
          </w:p>
        </w:tc>
      </w:tr>
      <w:tr>
        <w:tc>
          <w:tcPr>
            <w:tcW w:type="dxa" w:w="26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Secrets en clair</w:t>
            </w:r>
          </w:p>
        </w:tc>
        <w:tc>
          <w:tcPr>
            <w:tcW w:type="dxa" w:w="3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Docker secrets fichiers, convention *_FILE</w:t>
            </w:r>
          </w:p>
        </w:tc>
        <w:tc>
          <w:tcPr>
            <w:tcW w:type="dxa" w:w="33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docker exec env | grep SECRET → vide</w:t>
            </w:r>
          </w:p>
        </w:tc>
      </w:tr>
      <w:tr>
        <w:tc>
          <w:tcPr>
            <w:tcW w:type="dxa" w:w="2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IDOR sur les données santé</w:t>
            </w:r>
          </w:p>
        </w:tc>
        <w:tc>
          <w:tcPr>
            <w:tcW w:type="dxa" w:w="3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JWT + aut. par user_id/rôle dans require_auth</w:t>
            </w:r>
          </w:p>
        </w:tc>
        <w:tc>
          <w:tcPr>
            <w:tcW w:type="dxa" w:w="33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curl /api/sensors/4 avec token user 3 → 403</w:t>
            </w:r>
          </w:p>
        </w:tc>
      </w:tr>
      <w:tr>
        <w:tc>
          <w:tcPr>
            <w:tcW w:type="dxa" w:w="26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docker.sock exposé (Grafana)</w:t>
            </w:r>
          </w:p>
        </w:tc>
        <w:tc>
          <w:tcPr>
            <w:tcW w:type="dxa" w:w="3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Socket supprimé, accès données via PostgreSQL uniquement</w:t>
            </w:r>
          </w:p>
        </w:tc>
        <w:tc>
          <w:tcPr>
            <w:tcW w:type="dxa" w:w="33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docker exec fabric-watch ls /var/run/docker.sock → absent</w:t>
            </w:r>
          </w:p>
        </w:tc>
      </w:tr>
      <w:tr>
        <w:tc>
          <w:tcPr>
            <w:tcW w:type="dxa" w:w="2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Réseau plat, BDD publique</w:t>
            </w:r>
          </w:p>
        </w:tc>
        <w:tc>
          <w:tcPr>
            <w:tcW w:type="dxa" w:w="3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Réseau data internal, aucun port BDD publié</w:t>
            </w:r>
          </w:p>
        </w:tc>
        <w:tc>
          <w:tcPr>
            <w:tcW w:type="dxa" w:w="33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nmap host → seuls 80/443 visibles</w:t>
            </w:r>
          </w:p>
        </w:tc>
      </w:tr>
      <w:tr>
        <w:tc>
          <w:tcPr>
            <w:tcW w:type="dxa" w:w="26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Conteneurs root</w:t>
            </w:r>
          </w:p>
        </w:tc>
        <w:tc>
          <w:tcPr>
            <w:tcW w:type="dxa" w:w="3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USER non-root, cap_drop: ALL, no-new-privileges</w:t>
            </w:r>
          </w:p>
        </w:tc>
        <w:tc>
          <w:tcPr>
            <w:tcW w:type="dxa" w:w="33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docker inspect → user non-root</w:t>
            </w:r>
          </w:p>
        </w:tc>
      </w:tr>
      <w:tr>
        <w:tc>
          <w:tcPr>
            <w:tcW w:type="dxa" w:w="26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b/>
                <w:bCs/>
                <w:sz w:val="20"/>
                <w:szCs w:val="20"/>
              </w:rPr>
              <w:t xml:space="preserve">Zéro supervision</w:t>
            </w:r>
          </w:p>
        </w:tc>
        <w:tc>
          <w:tcPr>
            <w:tcW w:type="dxa" w:w="3400"/>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Healthchecks + Grafana + dashboard santé automatique</w:t>
            </w:r>
          </w:p>
        </w:tc>
        <w:tc>
          <w:tcPr>
            <w:tcW w:type="dxa" w:w="3386"/>
            <w:tcBorders>
              <w:top w:val="single" w:color="B8CCE4" w:sz="1"/>
              <w:left w:val="single" w:color="B8CCE4" w:sz="1"/>
              <w:bottom w:val="single" w:color="B8CCE4" w:sz="1"/>
              <w:right w:val="single" w:color="B8CCE4" w:sz="1"/>
            </w:tcBorders>
            <w:shd w:fill="FFFFFF" w:val="clear"/>
            <w:tcMar>
              <w:top w:type="dxa" w:w="100"/>
              <w:left w:type="dxa" w:w="150"/>
              <w:bottom w:type="dxa" w:w="100"/>
              <w:right w:type="dxa" w:w="150"/>
            </w:tcMar>
            <w:vAlign w:val="center"/>
          </w:tcPr>
          <w:p>
            <w:r>
              <w:rPr>
                <w:rFonts w:ascii="Arial" w:cs="Arial" w:eastAsia="Arial" w:hAnsi="Arial"/>
                <w:sz w:val="20"/>
                <w:szCs w:val="20"/>
              </w:rPr>
              <w:t xml:space="preserve">docker compose ps → tous healthy</w:t>
            </w:r>
          </w:p>
        </w:tc>
      </w:tr>
      <w:tr>
        <w:tc>
          <w:tcPr>
            <w:tcW w:type="dxa" w:w="26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b/>
                <w:bCs/>
                <w:sz w:val="20"/>
                <w:szCs w:val="20"/>
              </w:rPr>
              <w:t xml:space="preserve">Déploiement non reproductible</w:t>
            </w:r>
          </w:p>
        </w:tc>
        <w:tc>
          <w:tcPr>
            <w:tcW w:type="dxa" w:w="3400"/>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Git + CI (hadolint/trivy/pytest) + Ansible IaC</w:t>
            </w:r>
          </w:p>
        </w:tc>
        <w:tc>
          <w:tcPr>
            <w:tcW w:type="dxa" w:w="3386"/>
            <w:tcBorders>
              <w:top w:val="single" w:color="B8CCE4" w:sz="1"/>
              <w:left w:val="single" w:color="B8CCE4" w:sz="1"/>
              <w:bottom w:val="single" w:color="B8CCE4" w:sz="1"/>
              <w:right w:val="single" w:color="B8CCE4" w:sz="1"/>
            </w:tcBorders>
            <w:shd w:fill="EAF2FB" w:val="clear"/>
            <w:tcMar>
              <w:top w:type="dxa" w:w="100"/>
              <w:left w:type="dxa" w:w="150"/>
              <w:bottom w:type="dxa" w:w="100"/>
              <w:right w:type="dxa" w:w="150"/>
            </w:tcMar>
            <w:vAlign w:val="center"/>
          </w:tcPr>
          <w:p>
            <w:r>
              <w:rPr>
                <w:rFonts w:ascii="Arial" w:cs="Arial" w:eastAsia="Arial" w:hAnsi="Arial"/>
                <w:sz w:val="20"/>
                <w:szCs w:val="20"/>
              </w:rPr>
              <w:t xml:space="preserve">git pull + make up → stack opérationnelle</w:t>
            </w:r>
          </w:p>
        </w:tc>
      </w:tr>
    </w:tbl>
    <w:p>
      <w:pPr>
        <w:spacing w:after="0" w:before="120"/>
      </w:pPr>
    </w:p>
    <w:p>
      <w:pPr>
        <w:pStyle w:val="Heading2"/>
        <w:spacing w:after="140" w:before="280"/>
      </w:pPr>
      <w:r>
        <w:rPr>
          <w:rFonts w:ascii="Arial" w:cs="Arial" w:eastAsia="Arial" w:hAnsi="Arial"/>
          <w:b/>
          <w:bCs/>
          <w:color w:val="2E75B6"/>
          <w:sz w:val="26"/>
          <w:szCs w:val="26"/>
        </w:rPr>
        <w:t xml:space="preserve">5.2 Ce qui reste à adresser</w:t>
      </w:r>
    </w:p>
    <w:p>
      <w:pPr>
        <w:pStyle w:val="ListParagraph"/>
        <w:numPr>
          <w:ilvl w:val="0"/>
          <w:numId w:val="2"/>
        </w:numPr>
        <w:spacing w:after="40" w:before="40"/>
      </w:pPr>
      <w:r>
        <w:rPr>
          <w:rFonts w:ascii="Arial" w:cs="Arial" w:eastAsia="Arial" w:hAnsi="Arial"/>
          <w:sz w:val="22"/>
          <w:szCs w:val="22"/>
        </w:rPr>
        <w:t xml:space="preserve">Chiffrement BDD au repos : LUKS/dm-crypt au niveau VM (hors périmètre maquette, dans dossier architecture cible)</w:t>
      </w:r>
    </w:p>
    <w:p>
      <w:pPr>
        <w:pStyle w:val="ListParagraph"/>
        <w:numPr>
          <w:ilvl w:val="0"/>
          <w:numId w:val="2"/>
        </w:numPr>
        <w:spacing w:after="40" w:before="40"/>
      </w:pPr>
      <w:r>
        <w:rPr>
          <w:rFonts w:ascii="Arial" w:cs="Arial" w:eastAsia="Arial" w:hAnsi="Arial"/>
          <w:sz w:val="22"/>
          <w:szCs w:val="22"/>
        </w:rPr>
        <w:t xml:space="preserve">Rate-limiting applicatif : à ajouter dans nginx (limit_req_zone)</w:t>
      </w:r>
    </w:p>
    <w:p>
      <w:pPr>
        <w:pStyle w:val="ListParagraph"/>
        <w:numPr>
          <w:ilvl w:val="0"/>
          <w:numId w:val="2"/>
        </w:numPr>
        <w:spacing w:after="40" w:before="40"/>
      </w:pPr>
      <w:r>
        <w:rPr>
          <w:rFonts w:ascii="Arial" w:cs="Arial" w:eastAsia="Arial" w:hAnsi="Arial"/>
          <w:sz w:val="22"/>
          <w:szCs w:val="22"/>
        </w:rPr>
        <w:t xml:space="preserve">Refresh/rotation des tokens JWT et révocation : non implémenté (liste noire Redis ou introspection en cible)</w:t>
      </w:r>
    </w:p>
    <w:p>
      <w:pPr>
        <w:pStyle w:val="ListParagraph"/>
        <w:numPr>
          <w:ilvl w:val="0"/>
          <w:numId w:val="2"/>
        </w:numPr>
        <w:spacing w:after="40" w:before="40"/>
      </w:pPr>
      <w:r>
        <w:rPr>
          <w:rFonts w:ascii="Arial" w:cs="Arial" w:eastAsia="Arial" w:hAnsi="Arial"/>
          <w:sz w:val="22"/>
          <w:szCs w:val="22"/>
        </w:rPr>
        <w:t xml:space="preserve">Certificat auto-signé : remplacé par PKI interne ou Let’s Encrypt en production</w:t>
      </w:r>
    </w:p>
    <w:p>
      <w:pPr>
        <w:pStyle w:val="ListParagraph"/>
        <w:numPr>
          <w:ilvl w:val="0"/>
          <w:numId w:val="2"/>
        </w:numPr>
        <w:spacing w:after="40" w:before="40"/>
      </w:pPr>
      <w:r>
        <w:rPr>
          <w:rFonts w:ascii="Arial" w:cs="Arial" w:eastAsia="Arial" w:hAnsi="Arial"/>
          <w:sz w:val="22"/>
          <w:szCs w:val="22"/>
        </w:rPr>
        <w:t xml:space="preserve">Secrets manager : Docker secrets (maquette) → Vault / AWS KMS (production)</w:t>
      </w:r>
    </w:p>
    <w:p>
      <w:pPr>
        <w:pStyle w:val="ListParagraph"/>
        <w:numPr>
          <w:ilvl w:val="0"/>
          <w:numId w:val="2"/>
        </w:numPr>
        <w:spacing w:after="40" w:before="40"/>
      </w:pPr>
      <w:r>
        <w:rPr>
          <w:rFonts w:ascii="Arial" w:cs="Arial" w:eastAsia="Arial" w:hAnsi="Arial"/>
          <w:sz w:val="22"/>
          <w:szCs w:val="22"/>
        </w:rPr>
        <w:t xml:space="preserve">Supervision complète : Prometheus + Loki disponibles en extension, non déployés par défaut</w:t>
      </w:r>
    </w:p>
    <w:p>
      <w:pPr>
        <w:spacing w:after="0" w:before="120"/>
      </w:pPr>
    </w:p>
    <w:p>
      <w:pPr>
        <w:pStyle w:val="Heading2"/>
        <w:spacing w:after="140" w:before="280"/>
      </w:pPr>
      <w:r>
        <w:rPr>
          <w:rFonts w:ascii="Arial" w:cs="Arial" w:eastAsia="Arial" w:hAnsi="Arial"/>
          <w:b/>
          <w:bCs/>
          <w:color w:val="2E75B6"/>
          <w:sz w:val="26"/>
          <w:szCs w:val="26"/>
        </w:rPr>
        <w:t xml:space="preserve">5.3 Synthèse</w:t>
      </w:r>
    </w:p>
    <w:p>
      <w:pPr>
        <w:spacing w:after="80" w:before="80"/>
        <w:jc w:val="both"/>
      </w:pPr>
      <w:r>
        <w:rPr>
          <w:rFonts w:ascii="Arial" w:cs="Arial" w:eastAsia="Arial" w:hAnsi="Arial"/>
          <w:sz w:val="22"/>
          <w:szCs w:val="22"/>
        </w:rPr>
        <w:t xml:space="preserve">La maquette SL1PCONNECT démontre qu’une infrastructure IoT/HealthTech peut être reconstruite de manière sécurisée et reproductible avec des outils open-source standard. Chaque choix technique est justifié par une menace concrète identifiée sur le système existant. Les mesures appliquées ne sont pas des bonnes pratiques théoriques mais des réponses directes à des vulnérabilités démontrées, chacune vérifiable en démo live.</w:t>
      </w:r>
    </w:p>
    <w:p>
      <w:pPr>
        <w:spacing w:after="0" w:before="60"/>
      </w:pPr>
    </w:p>
    <w:p>
      <w:pPr>
        <w:spacing w:after="80" w:before="80"/>
        <w:jc w:val="both"/>
      </w:pPr>
      <w:r>
        <w:rPr>
          <w:rFonts w:ascii="Arial" w:cs="Arial" w:eastAsia="Arial" w:hAnsi="Arial"/>
          <w:sz w:val="22"/>
          <w:szCs w:val="22"/>
        </w:rPr>
        <w:t xml:space="preserve">Le principe directeur retenu est la défense en profondeur : aucune couche ne fait confiance à la couche supérieure (le proxy ne fait pas confiance au client, l’API ne fait pas confiance au proxy, la BDD ne fait pas confiance à l’API). La compromission d’un service isole l’impact au réseau et aux ressources de ce service.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888888"/>
        <w:sz w:val="16"/>
        <w:szCs w:val="16"/>
      </w:rPr>
      <w:t xml:space="preserve">Confidentiel — Usage interne</w:t>
    </w:r>
    <w:r>
      <w:rPr>
        <w:rFonts w:ascii="Arial" w:cs="Arial" w:eastAsia="Arial" w:hAnsi="Arial"/>
        <w:color w:val="888888"/>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55555"/>
        <w:sz w:val="18"/>
        <w:szCs w:val="18"/>
      </w:rPr>
      <w:t xml:space="preserve">SL1PCONNECT — Maquette : Justification des choix techniques</w:t>
    </w:r>
    <w:r>
      <w:rPr>
        <w:rFonts w:ascii="Arial" w:cs="Arial" w:eastAsia="Arial" w:hAnsi="Arial"/>
        <w:color w:val="888888"/>
        <w:sz w:val="18"/>
        <w:szCs w:val="18"/>
      </w:rPr>
      <w:t xml:space="preserve">	B3 Oteria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2026-06-29T10:24:50.109Z</dcterms:created>
  <dcterms:modified xsi:type="dcterms:W3CDTF">2026-06-29T10:24:50.110Z</dcterms:modified>
</cp:coreProperties>
</file>

<file path=docProps/custom.xml><?xml version="1.0" encoding="utf-8"?>
<Properties xmlns="http://schemas.openxmlformats.org/officeDocument/2006/custom-properties" xmlns:vt="http://schemas.openxmlformats.org/officeDocument/2006/docPropsVTypes"/>
</file>