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olor w:val="1F3864"/>
          <w:sz w:val="40"/>
          <w:szCs w:val="40"/>
        </w:rPr>
        <w:t xml:space="preserve">Projet SL1PCONNECT</w:t>
      </w:r>
    </w:p>
    <w:p>
      <w:pPr>
        <w:spacing w:after="40"/>
      </w:pPr>
      <w:r>
        <w:rPr>
          <w:color w:val="1F3864"/>
          <w:sz w:val="26"/>
          <w:szCs w:val="26"/>
        </w:rPr>
        <w:t xml:space="preserve">Vue d'ensemble de la maquette</w:t>
      </w:r>
    </w:p>
    <w:p>
      <w:pPr>
        <w:spacing w:after="240"/>
      </w:pPr>
      <w:r>
        <w:rPr>
          <w:i/>
          <w:iCs/>
          <w:color w:val="666666"/>
        </w:rPr>
        <w:t xml:space="preserve">Ce qu'on a construit, et pourquoi — résumé court — 26 juin 2026</w:t>
      </w:r>
    </w:p>
    <w:p>
      <w:pPr>
        <w:pStyle w:val="Heading1"/>
      </w:pPr>
      <w:r>
        <w:t xml:space="preserve">La mission, en deux phrases</w:t>
      </w:r>
    </w:p>
    <w:p>
      <w:pPr>
        <w:spacing w:after="120" w:line="276"/>
      </w:pPr>
      <w:r>
        <w:t xml:space="preserve">SL1PCONNECT est l'entreprise fictive du cas d'étude : des sous-vêtements connectés qui collectent des données de santé. Son infrastructure de départ était volontairement bricolée — secrets en clair, Docker mal configuré, aucune supervision —, et notre travail consiste à reconstruire proprement la partie IoT de leur système : conteneurisée, sécurisée, et reproductible.</w:t>
      </w:r>
    </w:p>
    <w:p>
      <w:pPr>
        <w:pStyle w:val="Heading1"/>
      </w:pPr>
      <w:r>
        <w:t xml:space="preserve">Les services, et pourquoi cette découpe</w:t>
      </w:r>
    </w:p>
    <w:p>
      <w:pPr>
        <w:spacing w:after="120" w:line="276"/>
      </w:pPr>
      <w:r>
        <w:t xml:space="preserve">La maquette tient en six services, chacun avec un rôle précis plutôt qu'un seul gros bloc applicatif :</w:t>
      </w:r>
    </w:p>
    <w:p>
      <w:pPr>
        <w:pStyle w:val="ListParagraph"/>
        <w:numPr>
          <w:ilvl w:val="0"/>
          <w:numId w:val="2"/>
        </w:numPr>
        <w:spacing w:after="60"/>
      </w:pPr>
      <w:r>
        <w:t xml:space="preserve">thread-api reçoit les données des capteurs et gère les comptes — c'est la porte d'entrée de l'application mobile.</w:t>
      </w:r>
    </w:p>
    <w:p>
      <w:pPr>
        <w:pStyle w:val="ListParagraph"/>
        <w:numPr>
          <w:ilvl w:val="0"/>
          <w:numId w:val="2"/>
        </w:numPr>
        <w:spacing w:after="60"/>
      </w:pPr>
      <w:r>
        <w:t xml:space="preserve">tailor-panel est le back-office, là où l'équipe SL1PCONNECT consulte les comptes clients.</w:t>
      </w:r>
    </w:p>
    <w:p>
      <w:pPr>
        <w:pStyle w:val="ListParagraph"/>
        <w:numPr>
          <w:ilvl w:val="0"/>
          <w:numId w:val="2"/>
        </w:numPr>
        <w:spacing w:after="60"/>
      </w:pPr>
      <w:r>
        <w:t xml:space="preserve">stitch-processor calcule les scores de risque à partir des données de santé. Il ne parle qu'à la base, jamais à l'extérieur.</w:t>
      </w:r>
    </w:p>
    <w:p>
      <w:pPr>
        <w:pStyle w:val="ListParagraph"/>
        <w:numPr>
          <w:ilvl w:val="0"/>
          <w:numId w:val="2"/>
        </w:numPr>
        <w:spacing w:after="60"/>
      </w:pPr>
      <w:r>
        <w:t xml:space="preserve">db-velvet est la base de données, le cœur sensible puisqu'elle contient les données de santé.</w:t>
      </w:r>
    </w:p>
    <w:p>
      <w:pPr>
        <w:pStyle w:val="ListParagraph"/>
        <w:numPr>
          <w:ilvl w:val="0"/>
          <w:numId w:val="2"/>
        </w:numPr>
        <w:spacing w:after="60"/>
      </w:pPr>
      <w:r>
        <w:t xml:space="preserve">fabric-watch, c'est Grafana, pour suivre ce qui se passe en temps réel.</w:t>
      </w:r>
    </w:p>
    <w:p>
      <w:pPr>
        <w:pStyle w:val="ListParagraph"/>
        <w:numPr>
          <w:ilvl w:val="0"/>
          <w:numId w:val="2"/>
        </w:numPr>
        <w:spacing w:after="60"/>
      </w:pPr>
      <w:r>
        <w:t xml:space="preserve">reverse-proxy est la seule porte d'entrée visible depuis l'extérieur.</w:t>
      </w:r>
    </w:p>
    <w:p>
      <w:pPr>
        <w:spacing w:after="120" w:line="276"/>
      </w:pPr>
      <w:r>
        <w:t xml:space="preserve">Cette séparation n'est pas un caprice technique : c'est la même logique qu'appliquerait une vraie entreprise. On isole ce qui traite des données sensibles de ce qui est exposé au public, pour qu'une faille sur un composant ne donne pas accès à tout le reste.</w:t>
      </w:r>
    </w:p>
    <w:p>
      <w:pPr>
        <w:pStyle w:val="Heading1"/>
      </w:pPr>
      <w:r>
        <w:t xml:space="preserve">Pourquoi ces choix de sécurité</w:t>
      </w:r>
    </w:p>
    <w:p>
      <w:pPr>
        <w:spacing w:after="120" w:line="276"/>
      </w:pPr>
      <w:r>
        <w:t xml:space="preserve">Le prof a été précis sur ce qu'il voulait voir, et il a même révélé avoir subi une injection SQL sur sa propre API — ça a pesé sur la plupart de nos décisions.</w:t>
      </w:r>
    </w:p>
    <w:p>
      <w:pPr>
        <w:pStyle w:val="ListParagraph"/>
        <w:numPr>
          <w:ilvl w:val="0"/>
          <w:numId w:val="2"/>
        </w:numPr>
        <w:spacing w:after="60"/>
      </w:pPr>
      <w:r>
        <w:t xml:space="preserve">Toutes les requêtes vers la base sont préparées, jamais construites en collant du texte ensemble : c'est exactement ce qui ferme ce type de faille.</w:t>
      </w:r>
    </w:p>
    <w:p>
      <w:pPr>
        <w:pStyle w:val="ListParagraph"/>
        <w:numPr>
          <w:ilvl w:val="0"/>
          <w:numId w:val="2"/>
        </w:numPr>
        <w:spacing w:after="60"/>
      </w:pPr>
      <w:r>
        <w:t xml:space="preserve">Les mots de passe sont hachés, jamais stockés en clair.</w:t>
      </w:r>
    </w:p>
    <w:p>
      <w:pPr>
        <w:pStyle w:val="ListParagraph"/>
        <w:numPr>
          <w:ilvl w:val="0"/>
          <w:numId w:val="2"/>
        </w:numPr>
        <w:spacing w:after="60"/>
      </w:pPr>
      <w:r>
        <w:t xml:space="preserve">Les secrets (mots de passe, clés) vivent dans des fichiers dédiés, jamais dans le code ni dans une variable d'environnement lisible.</w:t>
      </w:r>
    </w:p>
    <w:p>
      <w:pPr>
        <w:pStyle w:val="ListParagraph"/>
        <w:numPr>
          <w:ilvl w:val="0"/>
          <w:numId w:val="2"/>
        </w:numPr>
        <w:spacing w:after="60"/>
      </w:pPr>
      <w:r>
        <w:t xml:space="preserve">Les conteneurs tournent sans les droits root, et on leur retire les capacités système dont ils n'ont pas besoin.</w:t>
      </w:r>
    </w:p>
    <w:p>
      <w:pPr>
        <w:pStyle w:val="ListParagraph"/>
        <w:numPr>
          <w:ilvl w:val="0"/>
          <w:numId w:val="2"/>
        </w:numPr>
        <w:spacing w:after="60"/>
      </w:pPr>
      <w:r>
        <w:t xml:space="preserve">Le réseau est découpé en zones : la base et le service de traitement santé ne sont accessibles depuis nulle part à l'extérieur, ce qu'un simple scan de ports suffit à vérifier.</w:t>
      </w:r>
    </w:p>
    <w:p>
      <w:pPr>
        <w:pStyle w:val="ListParagraph"/>
        <w:numPr>
          <w:ilvl w:val="0"/>
          <w:numId w:val="2"/>
        </w:numPr>
        <w:spacing w:after="60"/>
      </w:pPr>
      <w:r>
        <w:t xml:space="preserve">Tout le trafic passe en HTTPS.</w:t>
      </w:r>
    </w:p>
    <w:p>
      <w:pPr>
        <w:spacing w:after="120" w:line="276"/>
      </w:pPr>
      <w:r>
        <w:t xml:space="preserve">Chacun de ces points répond à quelque chose que le prof a explicitement demandé ou laissé entendre. Ce n'est pas une liste de bonnes pratiques génériques collée sur le projet.</w:t>
      </w:r>
    </w:p>
    <w:p>
      <w:pPr>
        <w:pStyle w:val="Heading1"/>
      </w:pPr>
      <w:r>
        <w:t xml:space="preserve">Pourquoi conteneuriser, et pourquoi cette organisation</w:t>
      </w:r>
    </w:p>
    <w:p>
      <w:pPr>
        <w:spacing w:after="120" w:line="276"/>
      </w:pPr>
      <w:r>
        <w:t xml:space="preserve">On a choisi de conteneuriser chaque service plutôt que de tout faire tourner sur une seule machine, parce que c'est exactement ce que demande le sujet : une infrastructure reproductible, qu'on peut redéployer à l'identique en une commande, sans installation faite à la main service par service. Aujourd'hui, Docker Compose suffit pour la maquette ; le dossier d'architecture propose une cible plus avancée (k3s) pour la suite, quand l'infrastructure dépassera un seul serveur.</w:t>
      </w:r>
    </w:p>
    <w:p>
      <w:pPr>
        <w:pStyle w:val="Heading1"/>
      </w:pPr>
      <w:r>
        <w:t xml:space="preserve">Le lien avec la demande du prof</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5826"/>
      </w:tblGrid>
      <w:tr>
        <w:trPr>
          <w:tblHeader/>
        </w:trPr>
        <w:tc>
          <w:tcPr>
            <w:tcW w:type="dxa" w:w="3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rPr>
              <w:t xml:space="preserve">Sa demande</w:t>
            </w:r>
          </w:p>
        </w:tc>
        <w:tc>
          <w:tcPr>
            <w:tcW w:type="dxa" w:w="5826"/>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rPr>
              <w:t xml:space="preserve">Notre réponse</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Hyperviseur + VM</w:t>
            </w:r>
          </w:p>
        </w:tc>
        <w:tc>
          <w:tcPr>
            <w:tcW w:type="dxa" w:w="5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ESXi existant, une VM qui héberge toute la stack</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Au moins un service IoT re-conteneurisé</w:t>
            </w:r>
          </w:p>
        </w:tc>
        <w:tc>
          <w:tcPr>
            <w:tcW w:type="dxa" w:w="5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Les six services, repris proprement (non-root, images versionnées)</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Supervision active</w:t>
            </w:r>
          </w:p>
        </w:tc>
        <w:tc>
          <w:tcPr>
            <w:tcW w:type="dxa" w:w="5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Grafana, plus métriques système et logs centralisés</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Déploiement reproductible</w:t>
            </w:r>
          </w:p>
        </w:tc>
        <w:tc>
          <w:tcPr>
            <w:tcW w:type="dxa" w:w="5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Git, un script, une commande — zéro réglage à la main</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Isolation réseau</w:t>
            </w:r>
          </w:p>
        </w:tc>
        <w:tc>
          <w:tcPr>
            <w:tcW w:type="dxa" w:w="5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Réseaux séparés, prouvé par un scan de ports</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Gestion des secrets</w:t>
            </w:r>
          </w:p>
        </w:tc>
        <w:tc>
          <w:tcPr>
            <w:tcW w:type="dxa" w:w="5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Fichiers dédiés, jamais en clair, jamais dans le code</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L'injection SQL qu'il a subie</w:t>
            </w:r>
          </w:p>
        </w:tc>
        <w:tc>
          <w:tcPr>
            <w:tcW w:type="dxa" w:w="5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Identifiée et fermée, rejouée en démo pour prouver que ça tient</w:t>
            </w:r>
          </w:p>
        </w:tc>
      </w:tr>
    </w:tbl>
    <w:p>
      <w:pPr>
        <w:pStyle w:val="Heading1"/>
      </w:pPr>
      <w:r>
        <w:t xml:space="preserve">En une phrase</w:t>
      </w:r>
    </w:p>
    <w:p>
      <w:pPr>
        <w:spacing w:after="120" w:line="276"/>
      </w:pPr>
      <w:r>
        <w:t xml:space="preserve">Cette maquette est la preuve concrète que les principes défendus dans le dossier — sécurité, reproductibilité, supervision — tiennent vraiment sur une vraie machine, pas seulement sur le papier.</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280"/>
      <w:outlineLvl w:val="0"/>
    </w:pPr>
    <w:rPr>
      <w:rFonts w:ascii="Arial" w:cs="Arial" w:eastAsia="Arial" w:hAnsi="Arial"/>
      <w:b/>
      <w:bCs/>
      <w:color w:val="1F3864"/>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2026-06-29T09:04:35.053Z</dcterms:created>
  <dcterms:modified xsi:type="dcterms:W3CDTF">2026-06-29T09:04:35.054Z</dcterms:modified>
</cp:coreProperties>
</file>

<file path=docProps/custom.xml><?xml version="1.0" encoding="utf-8"?>
<Properties xmlns="http://schemas.openxmlformats.org/officeDocument/2006/custom-properties" xmlns:vt="http://schemas.openxmlformats.org/officeDocument/2006/docPropsVTypes"/>
</file>