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93E73">
      <w:pPr>
        <w:pStyle w:val="3"/>
        <w:spacing w:after="200"/>
        <w:jc w:val="left"/>
      </w:pPr>
      <w:r>
        <w:t>摘要</w:t>
      </w:r>
    </w:p>
    <w:p w14:paraId="2B205B4C">
      <w:pPr>
        <w:spacing w:after="120" w:line="360" w:lineRule="auto"/>
        <w:ind w:firstLine="480" w:firstLineChars="200"/>
        <w:jc w:val="left"/>
      </w:pPr>
      <w:r>
        <w:t>本报告围绕二维不可压、无粘、无旋势流模型，完成圆柱绕流的复势构造</w:t>
      </w:r>
      <w:r>
        <w:rPr>
          <w:rFonts w:hint="eastAsia"/>
          <w:lang w:eastAsia="zh-CN"/>
        </w:rPr>
        <w:t>、</w:t>
      </w:r>
      <w:r>
        <w:t>Cauchy-Riemann（C-R）方程验证、压力分布推导与数值检验，并给出模型局限与改进方向。理论上采用复势叠加法建立圆柱绕流模型，得到经典压力系数分布</w:t>
      </w:r>
      <w:r>
        <w:br w:type="textWrapping"/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=1−4</m:t>
        </m:r>
        <m:sSup>
          <m:sSupPr/>
          <m:e>
            <m:r>
              <m:rPr/>
              <m:t>sin⁡</m:t>
            </m:r>
          </m:e>
          <m:sup>
            <m:r>
              <m:rPr/>
              <m:t>2</m:t>
            </m:r>
          </m:sup>
        </m:sSup>
        <m:r>
          <m:rPr/>
          <m:t>θ</m:t>
        </m:r>
      </m:oMath>
      <w:r>
        <w:t xml:space="preserve">；数值上基于项目数据文件完成误差评估、环量参数扫描与敏感性分析。结果显示：在当前实现中，表面压力系数数值解与理论解的 RMSE 为 </w:t>
      </w:r>
      <m:oMath>
        <m:r>
          <m:rPr/>
          <m:t>6.52×</m:t>
        </m:r>
        <m:sSup>
          <m:sSupPr/>
          <m:e>
            <m:r>
              <m:rPr/>
              <m:t>10</m:t>
            </m:r>
          </m:e>
          <m:sup>
            <m:r>
              <m:rPr/>
              <m:t>−16</m:t>
            </m:r>
          </m:sup>
        </m:sSup>
      </m:oMath>
      <w:r>
        <w:t xml:space="preserve">；环量扫描中 </w:t>
      </w:r>
      <m:oMath>
        <m:sSub>
          <m:sSubPr/>
          <m:e>
            <m:r>
              <m:rPr/>
              <m:t>C</m:t>
            </m:r>
          </m:e>
          <m:sub>
            <m:r>
              <m:rPr/>
              <m:t>l</m:t>
            </m:r>
          </m:sub>
        </m:sSub>
      </m:oMath>
      <w:r>
        <w:t xml:space="preserve"> 与 </w:t>
      </w:r>
      <m:oMath>
        <m:r>
          <m:rPr>
            <m:nor/>
            <m:sty m:val="p"/>
          </m:rPr>
          <w:rPr>
            <w:b w:val="0"/>
            <w:i w:val="0"/>
          </w:rPr>
          <m:t>Γ</m:t>
        </m:r>
      </m:oMath>
      <w:r>
        <w:t xml:space="preserve"> 呈严格线性（</w:t>
      </w:r>
      <m:oMath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/>
          <m:t>=1.0</m:t>
        </m:r>
      </m:oMath>
      <w:r>
        <w:t xml:space="preserve">），而 </w:t>
      </w:r>
      <m:oMath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</m:oMath>
      <w:r>
        <w:t xml:space="preserve"> 近零，重现达朗贝尔悖论。最后提出引入粘性与边界层模型的修正方案。</w:t>
      </w:r>
    </w:p>
    <w:p w14:paraId="09E826D8">
      <w:pPr>
        <w:pStyle w:val="3"/>
        <w:spacing w:after="200"/>
        <w:jc w:val="left"/>
      </w:pPr>
      <w:r>
        <w:t>术语与符号说明</w:t>
      </w:r>
    </w:p>
    <w:p w14:paraId="1C97A41B">
      <w:pPr>
        <w:spacing w:after="120" w:line="360" w:lineRule="auto"/>
        <w:jc w:val="left"/>
      </w:pPr>
      <w:r>
        <w:t>为保证后续推导与数值结果可直接对照，本文主要符号统一如下：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90"/>
        <w:gridCol w:w="3390"/>
        <w:gridCol w:w="2487"/>
      </w:tblGrid>
      <w:tr w14:paraId="198753C9">
        <w:trPr>
          <w:tblHeader/>
        </w:trPr>
        <w:tc>
          <w:p w14:paraId="2D7E1BDE">
            <w:pPr>
              <w:jc w:val="center"/>
            </w:pPr>
            <w:r>
              <w:rPr>
                <w:b/>
                <w:bCs/>
              </w:rPr>
              <w:t>符号</w:t>
            </w:r>
          </w:p>
        </w:tc>
        <w:tc>
          <w:p w14:paraId="01D4E42F">
            <w:pPr>
              <w:jc w:val="center"/>
            </w:pPr>
            <w:r>
              <w:rPr>
                <w:b/>
                <w:bCs/>
              </w:rPr>
              <w:t>含义</w:t>
            </w:r>
          </w:p>
        </w:tc>
        <w:tc>
          <w:p w14:paraId="1ABD1799">
            <w:pPr>
              <w:jc w:val="center"/>
            </w:pPr>
            <w:r>
              <w:rPr>
                <w:b/>
                <w:bCs/>
              </w:rPr>
              <w:t>单位</w:t>
            </w:r>
          </w:p>
        </w:tc>
      </w:tr>
      <w:tr w14:paraId="5F67C1D4">
        <w:tc>
          <w:p w14:paraId="12753D9A">
            <w:pPr>
              <w:jc w:val="center"/>
            </w:pPr>
            <m:oMathPara>
              <m:oMath>
                <m:r>
                  <m:rPr/>
                  <m:t>z=x+iy</m:t>
                </m:r>
              </m:oMath>
            </m:oMathPara>
          </w:p>
        </w:tc>
        <w:tc>
          <w:p w14:paraId="37F1AC4D">
            <w:pPr>
              <w:jc w:val="center"/>
            </w:pPr>
            <w:r>
              <w:t>复平面坐标</w:t>
            </w:r>
          </w:p>
        </w:tc>
        <w:tc>
          <w:p w14:paraId="59F11337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m</m:t>
                </m:r>
              </m:oMath>
            </m:oMathPara>
          </w:p>
        </w:tc>
      </w:tr>
      <w:tr w14:paraId="3CFA27E6">
        <w:tc>
          <w:p w14:paraId="229C8ADB">
            <w:pPr>
              <w:jc w:val="center"/>
            </w:pPr>
            <m:oMathPara>
              <m:oMath>
                <m:r>
                  <m:rPr/>
                  <m:t>W=ϕ+iψ</m:t>
                </m:r>
              </m:oMath>
            </m:oMathPara>
          </w:p>
        </w:tc>
        <w:tc>
          <w:p w14:paraId="7297375C">
            <w:pPr>
              <w:jc w:val="center"/>
            </w:pPr>
            <w:r>
              <w:t>复势函数</w:t>
            </w:r>
          </w:p>
        </w:tc>
        <w:tc>
          <w:p w14:paraId="2DDAA93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/s</m:t>
                </m:r>
              </m:oMath>
            </m:oMathPara>
          </w:p>
        </w:tc>
      </w:tr>
      <w:tr w14:paraId="61FA1014">
        <w:tc>
          <w:p w14:paraId="600ED753">
            <w:pPr>
              <w:jc w:val="center"/>
            </w:pPr>
            <m:oMathPara>
              <m:oMath>
                <m:r>
                  <m:rPr/>
                  <m:t>U</m:t>
                </m:r>
              </m:oMath>
            </m:oMathPara>
          </w:p>
        </w:tc>
        <w:tc>
          <w:p w14:paraId="14462D92">
            <w:pPr>
              <w:jc w:val="center"/>
            </w:pPr>
            <w:r>
              <w:t>远场来流速度</w:t>
            </w:r>
          </w:p>
        </w:tc>
        <w:tc>
          <w:p w14:paraId="719CEE45">
            <w:pPr>
              <w:jc w:val="center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m/s</m:t>
                </m:r>
              </m:oMath>
            </m:oMathPara>
          </w:p>
        </w:tc>
      </w:tr>
      <w:tr w14:paraId="6B0B7CA8">
        <w:tc>
          <w:p w14:paraId="2E7C1E39">
            <w:pPr>
              <w:jc w:val="center"/>
            </w:pPr>
            <m:oMathPara>
              <m:oMath>
                <m:r>
                  <m:rPr/>
                  <m:t>a</m:t>
                </m:r>
              </m:oMath>
            </m:oMathPara>
          </w:p>
        </w:tc>
        <w:tc>
          <w:p w14:paraId="200C9E32">
            <w:pPr>
              <w:jc w:val="center"/>
            </w:pPr>
            <w:r>
              <w:t>圆柱半径</w:t>
            </w:r>
          </w:p>
        </w:tc>
        <w:tc>
          <w:p w14:paraId="222BFEEF">
            <w:pPr>
              <w:jc w:val="center"/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m</m:t>
                </m:r>
              </m:oMath>
            </m:oMathPara>
          </w:p>
        </w:tc>
      </w:tr>
      <w:tr w14:paraId="1EAF7222">
        <w:tc>
          <w:p w14:paraId="4053E7EF">
            <w:pPr>
              <w:jc w:val="center"/>
            </w:pPr>
            <m:oMathPara>
              <m:oMath>
                <m:r>
                  <m:rPr/>
                  <m:t>α</m:t>
                </m:r>
              </m:oMath>
            </m:oMathPara>
          </w:p>
        </w:tc>
        <w:tc>
          <w:p w14:paraId="79EB995C">
            <w:pPr>
              <w:jc w:val="center"/>
            </w:pPr>
            <w:r>
              <w:t>来流攻角</w:t>
            </w:r>
          </w:p>
        </w:tc>
        <w:tc>
          <w:p w14:paraId="52EA9B3C">
            <w:pPr>
              <w:jc w:val="center"/>
              <m:rPr/>
              <w:rPr>
                <w:rFonts w:hint="default" w:hAnsi="DejaVu Math TeX Gyre" w:cstheme="minorBidi"/>
                <w:i w:val="0"/>
                <w:sz w:val="24"/>
                <w:szCs w:val="24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rad</m:t>
                </m:r>
              </m:oMath>
            </m:oMathPara>
          </w:p>
        </w:tc>
      </w:tr>
      <w:tr w14:paraId="4DF391CB">
        <w:tc>
          <w:p w14:paraId="6DC488F7">
            <w:pPr>
              <w:jc w:val="center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p w14:paraId="3B886849">
            <w:pPr>
              <w:jc w:val="center"/>
            </w:pPr>
            <w:r>
              <w:t>偶极子强度</w:t>
            </w:r>
          </w:p>
        </w:tc>
        <w:tc>
          <w:p w14:paraId="7DFF1574">
            <w:pPr>
              <w:jc w:val="center"/>
              <w:rPr>
                <w:rFonts w:hint="default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3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/s</m:t>
                </m:r>
              </m:oMath>
            </m:oMathPara>
          </w:p>
        </w:tc>
      </w:tr>
      <w:tr w14:paraId="5065E7C6">
        <w:tc>
          <w:p w14:paraId="4AE561A6">
            <w:pPr>
              <w:jc w:val="center"/>
            </w:pPr>
            <m:oMathPara>
              <m:oMath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Γ</m:t>
                </m:r>
              </m:oMath>
            </m:oMathPara>
          </w:p>
        </w:tc>
        <w:tc>
          <w:p w14:paraId="2299F51A">
            <w:pPr>
              <w:jc w:val="center"/>
            </w:pPr>
            <w:r>
              <w:t>环量</w:t>
            </w:r>
          </w:p>
        </w:tc>
        <w:tc>
          <w:p w14:paraId="34C9887F">
            <w:pPr>
              <w:jc w:val="center"/>
              <w:rPr>
                <w:rFonts w:hint="default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/s</m:t>
                </m:r>
              </m:oMath>
            </m:oMathPara>
          </w:p>
        </w:tc>
      </w:tr>
      <w:tr w14:paraId="11414406">
        <w:tc>
          <w:p w14:paraId="6E071136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35B6D93C">
            <w:pPr>
              <w:jc w:val="center"/>
            </w:pPr>
            <w:r>
              <w:t>压力系数</w:t>
            </w:r>
          </w:p>
        </w:tc>
        <w:tc>
          <w:p w14:paraId="17A201BA">
            <w:pPr>
              <w:jc w:val="center"/>
            </w:pPr>
            <w:r>
              <w:t>无量纲</w:t>
            </w:r>
          </w:p>
        </w:tc>
      </w:tr>
      <w:tr w14:paraId="59BD55DA">
        <w:tc>
          <w:p w14:paraId="7AE8D5B9">
            <w:pPr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,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l</m:t>
                    </m:r>
                  </m:sub>
                </m:sSub>
              </m:oMath>
            </m:oMathPara>
          </w:p>
        </w:tc>
        <w:tc>
          <w:p w14:paraId="33A44051">
            <w:pPr>
              <w:jc w:val="center"/>
            </w:pPr>
            <w:r>
              <w:t>阻力/升力系数</w:t>
            </w:r>
          </w:p>
        </w:tc>
        <w:tc>
          <w:p w14:paraId="79EC462F">
            <w:pPr>
              <w:jc w:val="center"/>
            </w:pPr>
            <w:r>
              <w:t>无量纲</w:t>
            </w:r>
          </w:p>
        </w:tc>
      </w:tr>
    </w:tbl>
    <w:p w14:paraId="67FCDA79">
      <w:pPr>
        <w:spacing w:before="240"/>
      </w:pPr>
      <w:r>
        <w:t xml:space="preserve"> </w:t>
      </w:r>
    </w:p>
    <w:p w14:paraId="160C5030">
      <w:pPr>
        <w:pStyle w:val="3"/>
        <w:spacing w:after="200"/>
        <w:jc w:val="left"/>
      </w:pPr>
      <w:r>
        <w:t>1. 理论分析</w:t>
      </w:r>
    </w:p>
    <w:p w14:paraId="37AC7278">
      <w:pPr>
        <w:pStyle w:val="4"/>
        <w:spacing w:after="200"/>
        <w:jc w:val="left"/>
      </w:pPr>
      <w:r>
        <w:t>1.1 复势构造步骤（含边界条件推导）</w:t>
      </w:r>
    </w:p>
    <w:p w14:paraId="69505CC1">
      <w:pPr>
        <w:spacing w:after="120"/>
        <w:jc w:val="left"/>
      </w:pPr>
      <w:r>
        <w:t xml:space="preserve">设复平面变量为 </w:t>
      </w:r>
      <m:oMath>
        <m:r>
          <m:rPr/>
          <m:t>z=x+iy</m:t>
        </m:r>
      </m:oMath>
      <w:r>
        <w:t>。均匀来流复势写为</w:t>
      </w:r>
    </w:p>
    <w:p w14:paraId="568C9222">
      <w:pPr>
        <w:spacing w:after="200"/>
      </w:pPr>
      <w:r>
        <w:t xml:space="preserve"> </w:t>
      </w:r>
    </w:p>
    <w:p w14:paraId="15BFBF47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∞</m:t>
                    </m:r>
                  </m:sub>
                </m:sSub>
                <m:r>
                  <m:rPr/>
                  <m:t>(z)=U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−iα</m:t>
                    </m:r>
                  </m:sup>
                </m:sSup>
                <m:r>
                  <m:rPr/>
                  <m:t>z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(式1)</m:t>
                </m:r>
              </m:e>
            </m:mr>
          </m:m>
        </m:oMath>
      </m:oMathPara>
    </w:p>
    <w:p w14:paraId="02542E5F">
      <w:pPr>
        <w:spacing w:after="200"/>
      </w:pPr>
      <w:r>
        <w:t xml:space="preserve"> </w:t>
      </w:r>
    </w:p>
    <w:p w14:paraId="3B99999F">
      <w:pPr>
        <w:spacing w:after="120"/>
        <w:jc w:val="left"/>
      </w:pPr>
      <w:r>
        <w:t>原点偶极子复势为</w:t>
      </w:r>
    </w:p>
    <w:p w14:paraId="24ED7C60">
      <w:pPr>
        <w:spacing w:after="200"/>
      </w:pPr>
      <w:r>
        <w:t xml:space="preserve"> </w:t>
      </w:r>
    </w:p>
    <w:p w14:paraId="7DF97A1E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d</m:t>
                    </m:r>
                  </m:sub>
                </m:sSub>
                <m:r>
                  <m:rPr/>
                  <m:t>(z)=</m:t>
                </m:r>
                <m:f>
                  <m:fPr/>
                  <m:num>
                    <m:r>
                      <m:rPr/>
                      <m:t>κ</m:t>
                    </m:r>
                  </m:num>
                  <m:den>
                    <m:r>
                      <m:rPr/>
                      <m:t>2πz</m:t>
                    </m:r>
                  </m:den>
                </m:f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(式2)</m:t>
                </m:r>
              </m:e>
            </m:mr>
          </m:m>
        </m:oMath>
      </m:oMathPara>
    </w:p>
    <w:p w14:paraId="31F52493">
      <w:pPr>
        <w:spacing w:after="200"/>
      </w:pPr>
      <w:r>
        <w:t xml:space="preserve"> </w:t>
      </w:r>
    </w:p>
    <w:p w14:paraId="2A3F448B">
      <w:pPr>
        <w:spacing w:after="120"/>
        <w:jc w:val="left"/>
      </w:pPr>
      <w:r>
        <w:t>圆柱绕流总复势采用叠加：</w:t>
      </w:r>
    </w:p>
    <w:p w14:paraId="7E89A301">
      <w:pPr>
        <w:spacing w:after="200"/>
      </w:pPr>
      <w:r>
        <w:t xml:space="preserve"> </w:t>
      </w:r>
    </w:p>
    <w:p w14:paraId="0B24D3E4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r>
                  <m:rPr/>
                  <m:t>W(z)=U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−iα</m:t>
                    </m:r>
                  </m:sup>
                </m:sSup>
                <m:r>
                  <m:rPr/>
                  <m:t>(z+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z</m:t>
                    </m:r>
                  </m:den>
                </m:f>
                <m:r>
                  <m:rPr/>
                  <m:t>)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(式3)</m:t>
                </m:r>
              </m:e>
            </m:mr>
          </m:m>
        </m:oMath>
      </m:oMathPara>
    </w:p>
    <w:p w14:paraId="006291A2">
      <w:pPr>
        <w:spacing w:after="200"/>
      </w:pPr>
      <w:r>
        <w:t xml:space="preserve"> </w:t>
      </w:r>
    </w:p>
    <w:p w14:paraId="6E11FFD1">
      <w:pPr>
        <w:spacing w:after="120"/>
        <w:jc w:val="left"/>
      </w:pPr>
      <w:r>
        <w:t xml:space="preserve">其与代码实现一致，见 </w:t>
      </w:r>
      <w:r>
        <w:rPr>
          <w:color w:val="0563C1"/>
          <w:u w:val="single"/>
        </w:rPr>
        <w:t>src/core/potential.py</w:t>
      </w:r>
      <w:r>
        <w:t xml:space="preserve">。由无穿透边界条件（圆柱表面 </w:t>
      </w:r>
      <m:oMath>
        <m:r>
          <m:rPr/>
          <m:t>r=a</m:t>
        </m:r>
      </m:oMath>
      <w:r>
        <w:t xml:space="preserve"> 上法向速度为零）可得偶极子强度</w:t>
      </w:r>
    </w:p>
    <w:p w14:paraId="472B944F">
      <w:pPr>
        <w:spacing w:after="200"/>
      </w:pPr>
      <w:r>
        <w:t xml:space="preserve"> </w:t>
      </w:r>
    </w:p>
    <w:p w14:paraId="7DBEB0D4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r>
                  <m:rPr/>
                  <m:t>κ=2πU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(式4)</m:t>
                </m:r>
              </m:e>
            </m:mr>
          </m:m>
        </m:oMath>
      </m:oMathPara>
    </w:p>
    <w:p w14:paraId="757E68F7">
      <w:pPr>
        <w:spacing w:after="200"/>
      </w:pPr>
      <w:r>
        <w:t xml:space="preserve"> </w:t>
      </w:r>
    </w:p>
    <w:p w14:paraId="0FA4786F">
      <w:pPr>
        <w:spacing w:after="120"/>
        <w:jc w:val="left"/>
      </w:pPr>
      <w:r>
        <w:t>边界条件推导细化如下。将均匀流与偶极子势函数写成极坐标形式：</w:t>
      </w:r>
    </w:p>
    <w:p w14:paraId="58ADD2E9">
      <w:pPr>
        <w:spacing w:after="200"/>
      </w:pPr>
      <w:r>
        <w:t xml:space="preserve"> </w:t>
      </w:r>
    </w:p>
    <w:p w14:paraId="5D9509F2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r>
                  <m:rPr/>
                  <m:t>ϕ(r,θ)=Urcos⁡θ+</m:t>
                </m:r>
                <m:f>
                  <m:fPr/>
                  <m:num>
                    <m:r>
                      <m:rPr/>
                      <m:t>κ</m:t>
                    </m:r>
                  </m:num>
                  <m:den>
                    <m:r>
                      <m:rPr/>
                      <m:t>2πr</m:t>
                    </m:r>
                  </m:den>
                </m:f>
                <m:r>
                  <m:rPr/>
                  <m:t>cos⁡θ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(式4-1)</m:t>
                </m:r>
              </m:e>
            </m:mr>
          </m:m>
        </m:oMath>
      </m:oMathPara>
    </w:p>
    <w:p w14:paraId="7F7CC222">
      <w:pPr>
        <w:spacing w:after="200"/>
      </w:pPr>
      <w:r>
        <w:t xml:space="preserve"> </w:t>
      </w:r>
    </w:p>
    <w:p w14:paraId="4E6F0F07">
      <w:pPr>
        <w:spacing w:after="120"/>
        <w:jc w:val="left"/>
      </w:pPr>
      <w:r>
        <w:t xml:space="preserve">径向速度满足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/>
          <m:t>=</m:t>
        </m:r>
        <m:r>
          <m:rPr>
            <m:nor/>
            <m:sty m:val="p"/>
          </m:rPr>
          <w:rPr>
            <w:b w:val="0"/>
            <w:i w:val="0"/>
          </w:rPr>
          <m:t>∂</m:t>
        </m:r>
        <m:r>
          <m:rPr/>
          <m:t>ϕ</m:t>
        </m:r>
        <m:r>
          <m:rPr>
            <m:nor/>
            <m:sty m:val="p"/>
          </m:rPr>
          <w:rPr>
            <w:b w:val="0"/>
            <w:i w:val="0"/>
          </w:rPr>
          <m:t>/∂</m:t>
        </m:r>
        <m:r>
          <m:rPr/>
          <m:t>r</m:t>
        </m:r>
      </m:oMath>
      <w:r>
        <w:t>，因此</w:t>
      </w:r>
    </w:p>
    <w:p w14:paraId="65A66273">
      <w:pPr>
        <w:spacing w:after="200"/>
      </w:pPr>
      <w:r>
        <w:t xml:space="preserve"> </w:t>
      </w:r>
    </w:p>
    <w:p w14:paraId="1EDDD91E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r</m:t>
                    </m:r>
                  </m:sub>
                </m:sSub>
                <m:r>
                  <m:rPr/>
                  <m:t>=Ucos⁡θ−</m:t>
                </m:r>
                <m:f>
                  <m:fPr/>
                  <m:num>
                    <m:r>
                      <m:rPr/>
                      <m:t>κ</m:t>
                    </m:r>
                  </m:num>
                  <m:den>
                    <m:r>
                      <m:rPr/>
                      <m:t>2π</m:t>
                    </m:r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/>
                  <m:t>cos⁡θ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(式4-2)</m:t>
                </m:r>
              </m:e>
            </m:mr>
          </m:m>
        </m:oMath>
      </m:oMathPara>
    </w:p>
    <w:p w14:paraId="76BE0679">
      <w:pPr>
        <w:spacing w:after="200"/>
      </w:pPr>
      <w:r>
        <w:t xml:space="preserve"> </w:t>
      </w:r>
    </w:p>
    <w:p w14:paraId="7D14ED6C">
      <w:pPr>
        <w:spacing w:after="120"/>
        <w:jc w:val="left"/>
      </w:pPr>
      <w:r>
        <w:t xml:space="preserve">在固壁边界 </w:t>
      </w:r>
      <m:oMath>
        <m:r>
          <m:rPr/>
          <m:t>r=a</m:t>
        </m:r>
      </m:oMath>
      <w:r>
        <w:t xml:space="preserve"> 施加 </w:t>
      </w:r>
      <m:oMath>
        <m:sSub>
          <m:sSubPr/>
          <m:e>
            <m:r>
              <m:rPr/>
              <m:t>u</m:t>
            </m:r>
          </m:e>
          <m:sub>
            <m:r>
              <m:rPr/>
              <m:t>r</m:t>
            </m:r>
          </m:sub>
        </m:sSub>
        <m:r>
          <m:rPr/>
          <m:t>(a,θ)=0</m:t>
        </m:r>
      </m:oMath>
      <w:r>
        <w:t>，得到</w:t>
      </w:r>
    </w:p>
    <w:p w14:paraId="3BE46401">
      <w:pPr>
        <w:spacing w:after="200"/>
      </w:pPr>
      <w:r>
        <w:t xml:space="preserve"> </w:t>
      </w:r>
    </w:p>
    <w:p w14:paraId="42D5DDEA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r>
                  <m:rPr/>
                  <m:t>Ucos⁡θ−</m:t>
                </m:r>
                <m:f>
                  <m:fPr/>
                  <m:num>
                    <m:r>
                      <m:rPr/>
                      <m:t>κ</m:t>
                    </m:r>
                  </m:num>
                  <m:den>
                    <m:r>
                      <m:rPr/>
                      <m:t>2π</m:t>
                    </m:r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/>
                  <m:t>cos⁡θ=0⇒κ=2πU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(式4-3)</m:t>
                </m:r>
              </m:e>
            </m:mr>
          </m:m>
        </m:oMath>
      </m:oMathPara>
    </w:p>
    <w:p w14:paraId="48BBCE9C">
      <w:pPr>
        <w:spacing w:after="200"/>
      </w:pPr>
      <w:r>
        <w:t xml:space="preserve"> </w:t>
      </w:r>
    </w:p>
    <w:p w14:paraId="4F2F119B">
      <w:pPr>
        <w:spacing w:after="120"/>
        <w:jc w:val="left"/>
      </w:pPr>
      <w:r>
        <w:t xml:space="preserve">这说明偶极子强度由几何尺度 </w:t>
      </w:r>
      <m:oMath>
        <m:r>
          <m:rPr/>
          <m:t>a</m:t>
        </m:r>
      </m:oMath>
      <w:r>
        <w:t xml:space="preserve"> 与来流速度 </w:t>
      </w:r>
      <m:oMath>
        <m:r>
          <m:rPr/>
          <m:t>U</m:t>
        </m:r>
      </m:oMath>
      <w:r>
        <w:t xml:space="preserve"> 唯一确定。</w:t>
      </w:r>
    </w:p>
    <w:p w14:paraId="1B55FAAF">
      <w:pPr>
        <w:spacing w:after="200"/>
      </w:pPr>
      <w:r>
        <w:t xml:space="preserve"> </w:t>
      </w:r>
    </w:p>
    <w:p w14:paraId="1C222833">
      <w:pPr>
        <w:spacing w:after="120"/>
        <w:jc w:val="left"/>
      </w:pPr>
      <w:r>
        <w:t>对应复速度：</w:t>
      </w:r>
    </w:p>
    <w:p w14:paraId="0C42C514">
      <w:pPr>
        <w:spacing w:after="200"/>
      </w:pPr>
      <w:r>
        <w:t xml:space="preserve"> </w:t>
      </w:r>
    </w:p>
    <w:p w14:paraId="72929456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f>
                  <m:fPr/>
                  <m:num>
                    <m:r>
                      <m:rPr/>
                      <m:t>dW</m:t>
                    </m:r>
                  </m:num>
                  <m:den>
                    <m:r>
                      <m:rPr/>
                      <m:t>dz</m:t>
                    </m:r>
                  </m:den>
                </m:f>
                <m:r>
                  <m:rPr/>
                  <m:t>=U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−iα</m:t>
                    </m:r>
                  </m:sup>
                </m:sSup>
                <m:r>
                  <m:rPr/>
                  <m:t>(1−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sSup>
                      <m:sSupPr/>
                      <m:e>
                        <m:r>
                          <m:rPr/>
                          <m:t>z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r>
                  <m:rPr/>
                  <m:t>)−i</m:t>
                </m:r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Γ</m:t>
                    </m:r>
                  </m:num>
                  <m:den>
                    <m:r>
                      <m:rPr/>
                      <m:t>2πz</m:t>
                    </m:r>
                  </m:den>
                </m:f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(式5)</m:t>
                </m:r>
              </m:e>
            </m:mr>
          </m:m>
        </m:oMath>
      </m:oMathPara>
    </w:p>
    <w:p w14:paraId="6EBA44AF">
      <w:pPr>
        <w:spacing w:after="200"/>
      </w:pPr>
      <w:r>
        <w:t xml:space="preserve"> </w:t>
      </w:r>
    </w:p>
    <w:p w14:paraId="789540B8">
      <w:pPr>
        <w:spacing w:after="120"/>
        <w:jc w:val="left"/>
      </w:pPr>
      <w:r>
        <w:t xml:space="preserve">其中 </w:t>
      </w:r>
      <m:oMath>
        <m:r>
          <m:rPr>
            <m:nor/>
            <m:sty m:val="p"/>
          </m:rPr>
          <w:rPr>
            <w:b w:val="0"/>
            <w:i w:val="0"/>
          </w:rPr>
          <m:t>Γ</m:t>
        </m:r>
      </m:oMath>
      <w:r>
        <w:t xml:space="preserve"> 为环量项；当 </w:t>
      </w:r>
      <m:oMath>
        <m:r>
          <m:rPr>
            <m:nor/>
            <m:sty m:val="p"/>
          </m:rPr>
          <w:rPr>
            <w:b w:val="0"/>
            <w:i w:val="0"/>
          </w:rPr>
          <m:t>Γ</m:t>
        </m:r>
        <m:r>
          <m:rPr/>
          <m:t>=0</m:t>
        </m:r>
      </m:oMath>
      <w:r>
        <w:t xml:space="preserve"> 时为对称圆柱势流。</w:t>
      </w:r>
    </w:p>
    <w:p w14:paraId="1636FCDD">
      <w:pPr>
        <w:spacing w:after="200"/>
      </w:pPr>
      <w:r>
        <w:t xml:space="preserve"> </w:t>
      </w:r>
    </w:p>
    <w:p w14:paraId="0BF63222">
      <w:pPr>
        <w:pStyle w:val="4"/>
        <w:spacing w:after="200"/>
        <w:jc w:val="left"/>
      </w:pPr>
      <w:r>
        <w:t>1.2 极坐标 C-R 方程验证过程</w:t>
      </w:r>
    </w:p>
    <w:p w14:paraId="0EEE42D1">
      <w:pPr>
        <w:spacing w:after="120"/>
        <w:jc w:val="left"/>
      </w:pPr>
      <w:r>
        <w:t xml:space="preserve">在 </w:t>
      </w:r>
      <m:oMath>
        <m:r>
          <m:rPr>
            <m:nor/>
            <m:sty m:val="p"/>
          </m:rPr>
          <w:rPr>
            <w:b w:val="0"/>
            <w:i w:val="0"/>
          </w:rPr>
          <m:t>Γ</m:t>
        </m:r>
        <m:r>
          <m:rPr/>
          <m:t>=0,α=0</m:t>
        </m:r>
      </m:oMath>
      <w:r>
        <w:t xml:space="preserve"> 下，取</w:t>
      </w:r>
    </w:p>
    <w:p w14:paraId="742952AD">
      <w:pPr>
        <w:spacing w:after="200"/>
      </w:pPr>
      <w:r>
        <w:t xml:space="preserve"> </w:t>
      </w:r>
    </w:p>
    <w:p w14:paraId="1EBC339A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r>
                  <m:rPr/>
                  <m:t>ϕ(r,θ)=U(r+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r</m:t>
                    </m:r>
                  </m:den>
                </m:f>
                <m:r>
                  <m:rPr/>
                  <m:t>)cos⁡θ, ψ(r,θ)=U(r−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a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r</m:t>
                    </m:r>
                  </m:den>
                </m:f>
                <m:r>
                  <m:rPr/>
                  <m:t>)sin⁡θ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(式6)</m:t>
                </m:r>
              </m:e>
            </m:mr>
          </m:m>
        </m:oMath>
      </m:oMathPara>
    </w:p>
    <w:p w14:paraId="34A1DC6E">
      <w:pPr>
        <w:spacing w:after="200"/>
      </w:pPr>
      <w:r>
        <w:t xml:space="preserve"> </w:t>
      </w:r>
    </w:p>
    <w:p w14:paraId="71F45D25">
      <w:pPr>
        <w:spacing w:after="120"/>
        <w:jc w:val="left"/>
      </w:pPr>
      <w:r>
        <w:t>极坐标 C-R 条件为</w:t>
      </w:r>
    </w:p>
    <w:p w14:paraId="1107EC1B">
      <w:pPr>
        <w:spacing w:after="200"/>
      </w:pPr>
      <w:r>
        <w:t xml:space="preserve"> </w:t>
      </w:r>
    </w:p>
    <w:p w14:paraId="3763F4B3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ϕ</m:t>
                    </m: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r</m:t>
                    </m:r>
                  </m:den>
                </m:f>
                <m:r>
                  <m:rPr/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r</m:t>
                    </m:r>
                  </m:den>
                </m:f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ψ</m:t>
                    </m: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θ</m:t>
                    </m:r>
                  </m:den>
                </m:f>
                <m:r>
                  <m:rPr/>
                  <m:t xml:space="preserve">, </m:t>
                </m:r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ψ</m:t>
                    </m: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r</m:t>
                    </m:r>
                  </m:den>
                </m:f>
                <m:r>
                  <m:rPr/>
                  <m:t>=−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r</m:t>
                    </m:r>
                  </m:den>
                </m:f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ϕ</m:t>
                    </m:r>
                  </m:num>
                  <m:den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∂</m:t>
                    </m:r>
                    <m:r>
                      <m:rPr/>
                      <m:t>θ</m:t>
                    </m:r>
                  </m:den>
                </m:f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(式7)</m:t>
                </m:r>
              </m:e>
            </m:mr>
          </m:m>
        </m:oMath>
      </m:oMathPara>
    </w:p>
    <w:p w14:paraId="281AF289">
      <w:pPr>
        <w:spacing w:after="200"/>
      </w:pPr>
      <w:r>
        <w:t xml:space="preserve"> </w:t>
      </w:r>
    </w:p>
    <w:p w14:paraId="6E7B6844">
      <w:pPr>
        <w:spacing w:after="120"/>
        <w:jc w:val="left"/>
      </w:pPr>
      <w:r>
        <w:t>项目工具函数（</w:t>
      </w:r>
      <w:r>
        <w:rPr>
          <w:color w:val="0563C1"/>
          <w:u w:val="single"/>
        </w:rPr>
        <w:t>src/utils/cr_verify.py</w:t>
      </w:r>
      <w:r>
        <w:t>）可给出符号与采样验证。随机点检验（</w:t>
      </w:r>
      <m:oMath>
        <m:r>
          <m:rPr/>
          <m:t>n=400</m:t>
        </m:r>
      </m:oMath>
      <w:r>
        <w:t>）结果为：</w:t>
      </w:r>
    </w:p>
    <w:p w14:paraId="5DC071FE">
      <w:pPr>
        <w:spacing w:after="120"/>
        <w:jc w:val="left"/>
      </w:pPr>
      <m:oMathPara>
        <m:oMath>
          <m:r>
            <m:rPr/>
            <m:t>max⁡(</m:t>
          </m:r>
          <m:r>
            <m:rPr>
              <m:nor/>
              <m:sty m:val="p"/>
            </m:rPr>
            <w:rPr>
              <w:b w:val="0"/>
              <w:i w:val="0"/>
            </w:rPr>
            <m:t>∣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nor/>
              <m:sty m:val="p"/>
            </m:rPr>
            <w:rPr>
              <w:b w:val="0"/>
              <w:i w:val="0"/>
            </w:rPr>
            <m:t>∣</m:t>
          </m:r>
          <m:r>
            <m:rPr/>
            <m:t>,</m:t>
          </m:r>
          <m:r>
            <m:rPr>
              <m:nor/>
              <m:sty m:val="p"/>
            </m:rPr>
            <w:rPr>
              <w:b w:val="0"/>
              <w:i w:val="0"/>
            </w:rPr>
            <m:t>∣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nor/>
              <m:sty m:val="p"/>
            </m:rPr>
            <w:rPr>
              <w:b w:val="0"/>
              <w:i w:val="0"/>
            </w:rPr>
            <m:t>∣</m:t>
          </m:r>
          <m:r>
            <m:rPr/>
            <m:t>)=0.0</m:t>
          </m:r>
        </m:oMath>
      </m:oMathPara>
    </w:p>
    <w:p w14:paraId="6708B53C">
      <w:pPr>
        <w:pStyle w:val="15"/>
        <w:numPr>
          <w:ilvl w:val="0"/>
          <w:numId w:val="0"/>
        </w:numPr>
        <w:spacing w:after="100"/>
        <w:jc w:val="center"/>
      </w:pPr>
      <w:r>
        <w:t xml:space="preserve">均值残差 </w:t>
      </w:r>
      <m:oMath>
        <m:f>
          <m:fPr/>
          <m:num>
            <m:r>
              <m:rPr>
                <m:nor/>
                <m:sty m:val="p"/>
              </m:rPr>
              <w:rPr>
                <w:b w:val="0"/>
                <w:i w:val="0"/>
              </w:rPr>
              <m:t>∣</m:t>
            </m:r>
            <m:sSub>
              <m:sSubPr/>
              <m:e>
                <m:acc>
                  <m:accPr>
                    <m:chr m:val="ˉ"/>
                  </m:accPr>
                  <m:e>
                    <m:r>
                      <m:rPr/>
                      <m:t>R</m:t>
                    </m:r>
                  </m:e>
                </m:acc>
              </m:e>
              <m:sub>
                <m:r>
                  <m:rPr/>
                  <m:t>1</m:t>
                </m:r>
              </m:sub>
            </m:sSub>
            <m:r>
              <m:rPr>
                <m:nor/>
                <m:sty m:val="p"/>
              </m:rPr>
              <w:rPr>
                <w:b w:val="0"/>
                <w:i w:val="0"/>
              </w:rPr>
              <m:t>∣</m:t>
            </m:r>
            <m:r>
              <m:rPr/>
              <m:t>+</m:t>
            </m:r>
            <m:r>
              <m:rPr>
                <m:nor/>
                <m:sty m:val="p"/>
              </m:rPr>
              <w:rPr>
                <w:b w:val="0"/>
                <w:i w:val="0"/>
              </w:rPr>
              <m:t>∣</m:t>
            </m:r>
            <m:sSub>
              <m:sSubPr/>
              <m:e>
                <m:acc>
                  <m:accPr>
                    <m:chr m:val="ˉ"/>
                  </m:accPr>
                  <m:e>
                    <m:r>
                      <m:rPr/>
                      <m:t>R</m:t>
                    </m:r>
                  </m:e>
                </m:acc>
              </m:e>
              <m:sub>
                <m:r>
                  <m:rPr/>
                  <m:t>2</m:t>
                </m:r>
              </m:sub>
            </m:sSub>
            <m:r>
              <m:rPr>
                <m:nor/>
                <m:sty m:val="p"/>
              </m:rPr>
              <w:rPr>
                <w:b w:val="0"/>
                <w:i w:val="0"/>
              </w:rPr>
              <m:t>∣</m:t>
            </m:r>
          </m:num>
          <m:den>
            <m:r>
              <m:rPr/>
              <m:t>2</m:t>
            </m:r>
          </m:den>
        </m:f>
        <m:r>
          <m:rPr/>
          <m:t>=0.0</m:t>
        </m:r>
      </m:oMath>
    </w:p>
    <w:p w14:paraId="0A324171">
      <w:pPr>
        <w:spacing w:after="120"/>
        <w:jc w:val="left"/>
      </w:pPr>
      <w:r>
        <w:t>说明理论推导与实现在机器精度下一致。</w:t>
      </w:r>
    </w:p>
    <w:p w14:paraId="255F4C6B">
      <w:pPr>
        <w:spacing w:after="120"/>
        <w:ind w:firstLine="480" w:firstLineChars="200"/>
        <w:jc w:val="left"/>
      </w:pPr>
      <w:r>
        <w:t>此外，离散网格上采用中心差分近似时，若在圆柱外域掩膜区域（</w:t>
      </w:r>
      <m:oMath>
        <m:r>
          <m:rPr/>
          <m:t>r&gt;1.1a</m:t>
        </m:r>
      </m:oMath>
      <w:r>
        <w:t>）统计 C-R 残差，仍可保持极低误差水平。该结果说明：解析模型与数值离散实现一致</w:t>
      </w:r>
      <w:r>
        <w:rPr>
          <w:rFonts w:hint="eastAsia"/>
          <w:lang w:eastAsia="zh-CN"/>
        </w:rPr>
        <w:t>；</w:t>
      </w:r>
      <w:r>
        <w:t>网格分辨率对当前工况下的保角结构影响很小；后续误差主要来自浮点舍入，而非模型偏差。</w:t>
      </w:r>
    </w:p>
    <w:p w14:paraId="5CE80E7A">
      <w:pPr>
        <w:pStyle w:val="4"/>
        <w:spacing w:after="200"/>
        <w:jc w:val="left"/>
      </w:pPr>
      <w:r>
        <w:t>1.3 压力分布数学推导</w:t>
      </w:r>
    </w:p>
    <w:p w14:paraId="3E6EE5B9">
      <w:pPr>
        <w:spacing w:after="120"/>
        <w:jc w:val="left"/>
      </w:pPr>
      <w:r>
        <w:t>表面切向速度（</w:t>
      </w:r>
      <m:oMath>
        <m:r>
          <m:rPr/>
          <m:t>r=a</m:t>
        </m:r>
      </m:oMath>
      <w:r>
        <w:t>）满足</w:t>
      </w:r>
    </w:p>
    <w:p w14:paraId="6AAC2B07">
      <w:pPr>
        <w:spacing w:after="200"/>
      </w:pPr>
      <w:r>
        <w:t xml:space="preserve"> </w:t>
      </w:r>
    </w:p>
    <w:p w14:paraId="2B06E88C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θ</m:t>
                    </m:r>
                  </m:sub>
                </m:sSub>
                <m:r>
                  <m:rPr/>
                  <m:t>=−2Usin⁡θ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(式8)</m:t>
                </m:r>
              </m:e>
            </m:mr>
          </m:m>
        </m:oMath>
      </m:oMathPara>
    </w:p>
    <w:p w14:paraId="08DF8CB7">
      <w:pPr>
        <w:spacing w:after="200"/>
      </w:pPr>
      <w:r>
        <w:t xml:space="preserve"> </w:t>
      </w:r>
    </w:p>
    <w:p w14:paraId="587B01C5">
      <w:pPr>
        <w:spacing w:after="120"/>
        <w:jc w:val="left"/>
      </w:pPr>
      <w:r>
        <w:t>伯努利无量纲压力系数定义</w:t>
      </w:r>
    </w:p>
    <w:p w14:paraId="6F01AF45">
      <w:pPr>
        <w:spacing w:after="200"/>
      </w:pPr>
      <w:r>
        <w:t xml:space="preserve"> </w:t>
      </w:r>
    </w:p>
    <w:p w14:paraId="175D1714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=1−</m:t>
                </m:r>
                <m:sSup>
                  <m:sSupPr/>
                  <m:e>
                    <m:r>
                      <m:rPr/>
                      <m:t>(</m:t>
                    </m:r>
                    <m:f>
                      <m:fPr/>
                      <m:num>
                        <m:r>
                          <m:rPr/>
                          <m:t>V</m:t>
                        </m:r>
                      </m:num>
                      <m:den>
                        <m:r>
                          <m:rPr/>
                          <m:t>U</m:t>
                        </m:r>
                      </m:den>
                    </m:f>
                    <m:r>
                      <m:rPr/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(式9)</m:t>
                </m:r>
              </m:e>
            </m:mr>
          </m:m>
        </m:oMath>
      </m:oMathPara>
    </w:p>
    <w:p w14:paraId="24A86699">
      <w:pPr>
        <w:spacing w:after="200"/>
      </w:pPr>
      <w:r>
        <w:t xml:space="preserve"> </w:t>
      </w:r>
    </w:p>
    <w:p w14:paraId="70FCC8BB">
      <w:pPr>
        <w:spacing w:after="120"/>
        <w:jc w:val="left"/>
      </w:pPr>
      <w:r>
        <w:t>代入（式8）得圆柱表面理论压力分布</w:t>
      </w:r>
    </w:p>
    <w:p w14:paraId="15619C43">
      <w:pPr>
        <w:spacing w:after="200"/>
      </w:pPr>
      <w:r>
        <w:t xml:space="preserve"> </w:t>
      </w:r>
    </w:p>
    <w:p w14:paraId="6C9FD0BA">
      <w:pPr>
        <w:spacing w:before="240" w:after="160"/>
        <w:jc w:val="center"/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/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/>
                  <m:t>(θ)=1−4</m:t>
                </m:r>
                <m:sSup>
                  <m:sSupPr/>
                  <m:e>
                    <m:r>
                      <m:rPr/>
                      <m:t>sin⁡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θ</m:t>
                </m:r>
              </m:e>
              <m:e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(式10)</m:t>
                </m:r>
              </m:e>
            </m:mr>
          </m:m>
        </m:oMath>
      </m:oMathPara>
    </w:p>
    <w:p w14:paraId="2820CE8C">
      <w:pPr>
        <w:spacing w:after="200"/>
      </w:pPr>
      <w:r>
        <w:t xml:space="preserve"> </w:t>
      </w:r>
    </w:p>
    <w:p w14:paraId="77A83BB8">
      <w:pPr>
        <w:spacing w:after="120" w:line="360" w:lineRule="auto"/>
        <w:jc w:val="left"/>
      </w:pPr>
      <w:r>
        <w:t xml:space="preserve">该表达式与项目计算函数 </w:t>
      </w:r>
      <w:r>
        <w:rPr>
          <w:color w:val="0563C1"/>
          <w:u w:val="single"/>
        </w:rPr>
        <w:t>src/core/pressure.py</w:t>
      </w:r>
      <w:r>
        <w:t xml:space="preserve"> 及数据文件 </w:t>
      </w:r>
      <w:r>
        <w:rPr>
          <w:color w:val="0563C1"/>
          <w:u w:val="single"/>
        </w:rPr>
        <w:t>data/results.csv</w:t>
      </w:r>
      <w:r>
        <w:t xml:space="preserve"> 一致。</w:t>
      </w:r>
    </w:p>
    <w:p w14:paraId="7EDB5E49">
      <w:pPr>
        <w:spacing w:after="120" w:line="360" w:lineRule="auto"/>
        <w:jc w:val="left"/>
      </w:pPr>
      <w:r>
        <w:t>由（式10）可直接得到两个物理特征：</w:t>
      </w:r>
    </w:p>
    <w:p w14:paraId="23E894FB">
      <w:pPr>
        <w:spacing w:after="100" w:line="360" w:lineRule="auto"/>
        <w:ind w:left="20"/>
        <w:jc w:val="left"/>
      </w:pPr>
      <w:r>
        <w:t>1. 驻点（</w:t>
      </w:r>
      <m:oMath>
        <m:r>
          <m:rPr/>
          <m:t>θ=</m:t>
        </m:r>
        <m:sSup>
          <m:sSupPr/>
          <m:e>
            <m:r>
              <m:rPr/>
              <m:t>0</m:t>
            </m:r>
          </m:e>
          <m:sup>
            <m:r>
              <m:rPr/>
              <m:t>∘</m:t>
            </m:r>
          </m:sup>
        </m:sSup>
        <m:r>
          <m:rPr/>
          <m:t>,</m:t>
        </m:r>
        <m:sSup>
          <m:sSupPr/>
          <m:e>
            <m:r>
              <m:rPr/>
              <m:t>180</m:t>
            </m:r>
          </m:e>
          <m:sup>
            <m:r>
              <m:rPr/>
              <m:t>∘</m:t>
            </m:r>
          </m:sup>
        </m:sSup>
      </m:oMath>
      <w:r>
        <w:t xml:space="preserve">）处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=1</m:t>
        </m:r>
      </m:oMath>
      <w:r>
        <w:t>，为最大压强点；</w:t>
      </w:r>
    </w:p>
    <w:p w14:paraId="3FFEA763">
      <w:pPr>
        <w:spacing w:after="100" w:line="360" w:lineRule="auto"/>
        <w:ind w:left="20"/>
        <w:jc w:val="left"/>
      </w:pPr>
      <w:r>
        <w:t>2. 侧向最高速点（</w:t>
      </w:r>
      <m:oMath>
        <m:r>
          <m:rPr/>
          <m:t>θ=</m:t>
        </m:r>
        <m:sSup>
          <m:sSupPr/>
          <m:e>
            <m:r>
              <m:rPr/>
              <m:t>90</m:t>
            </m:r>
          </m:e>
          <m:sup>
            <m:r>
              <m:rPr/>
              <m:t>∘</m:t>
            </m:r>
          </m:sup>
        </m:sSup>
        <m:r>
          <m:rPr/>
          <m:t>,</m:t>
        </m:r>
        <m:sSup>
          <m:sSupPr/>
          <m:e>
            <m:r>
              <m:rPr/>
              <m:t>270</m:t>
            </m:r>
          </m:e>
          <m:sup>
            <m:r>
              <m:rPr/>
              <m:t>∘</m:t>
            </m:r>
          </m:sup>
        </m:sSup>
      </m:oMath>
      <w:r>
        <w:t xml:space="preserve">）处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=−3</m:t>
        </m:r>
      </m:oMath>
      <w:r>
        <w:t>，为最小压强点。</w:t>
      </w:r>
    </w:p>
    <w:p w14:paraId="11ECA65D">
      <w:pPr>
        <w:spacing w:after="120" w:line="360" w:lineRule="auto"/>
        <w:jc w:val="left"/>
      </w:pPr>
      <w:r>
        <w:t>这两个特征在后续数值表格中均被精确复现。</w:t>
      </w:r>
    </w:p>
    <w:p w14:paraId="31EFF30F">
      <w:pPr>
        <w:spacing w:after="120"/>
        <w:jc w:val="left"/>
      </w:pPr>
    </w:p>
    <w:p w14:paraId="0233CA6C">
      <w:pPr>
        <w:pStyle w:val="3"/>
        <w:spacing w:after="200"/>
        <w:jc w:val="left"/>
      </w:pPr>
      <w:r>
        <w:t>2. 数值验证</w:t>
      </w:r>
    </w:p>
    <w:p w14:paraId="7E5252B8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1</w:t>
      </w:r>
      <w:r>
        <w:t xml:space="preserve"> 数值方法</w:t>
      </w:r>
    </w:p>
    <w:p w14:paraId="022479A1">
      <w:pPr>
        <w:spacing w:after="100" w:line="360" w:lineRule="auto"/>
        <w:ind w:left="20"/>
        <w:jc w:val="left"/>
      </w:pPr>
      <w:r>
        <w:t xml:space="preserve">1. 复势与速度计算：见 </w:t>
      </w:r>
      <w:r>
        <w:rPr>
          <w:color w:val="0563C1"/>
          <w:u w:val="single"/>
        </w:rPr>
        <w:t>src/core/potential.py</w:t>
      </w:r>
      <w:r>
        <w:t>、</w:t>
      </w:r>
      <w:r>
        <w:rPr>
          <w:color w:val="0563C1"/>
          <w:u w:val="single"/>
        </w:rPr>
        <w:t>src/core/velocity.py</w:t>
      </w:r>
      <w:r>
        <w:t>。</w:t>
      </w:r>
    </w:p>
    <w:p w14:paraId="6852EF0E">
      <w:pPr>
        <w:spacing w:after="100" w:line="360" w:lineRule="auto"/>
        <w:ind w:left="20"/>
        <w:jc w:val="left"/>
      </w:pPr>
      <w:r>
        <w:t xml:space="preserve">2. 压力系数与气动力积分：见 </w:t>
      </w:r>
      <w:r>
        <w:rPr>
          <w:color w:val="0563C1"/>
          <w:u w:val="single"/>
        </w:rPr>
        <w:t>src/core/pressure.py</w:t>
      </w:r>
      <w:r>
        <w:t>。</w:t>
      </w:r>
    </w:p>
    <w:p w14:paraId="1A6F993B">
      <w:pPr>
        <w:spacing w:after="100" w:line="360" w:lineRule="auto"/>
        <w:ind w:left="20"/>
        <w:jc w:val="left"/>
      </w:pPr>
      <w:r>
        <w:t xml:space="preserve">3. 结果文件：压力对比数据 </w:t>
      </w:r>
      <w:r>
        <w:rPr>
          <w:color w:val="0563C1"/>
          <w:u w:val="single"/>
        </w:rPr>
        <w:t>data/results.csv</w:t>
      </w:r>
      <w:r>
        <w:t xml:space="preserve">，环量扫描数据 </w:t>
      </w:r>
      <w:r>
        <w:rPr>
          <w:color w:val="0563C1"/>
          <w:u w:val="single"/>
        </w:rPr>
        <w:t>data/stage3_force_scan.csv</w:t>
      </w:r>
      <w:r>
        <w:t>。</w:t>
      </w:r>
    </w:p>
    <w:p w14:paraId="2D4D1BD9">
      <w:pPr>
        <w:spacing w:after="100" w:line="360" w:lineRule="auto"/>
        <w:ind w:left="20"/>
        <w:jc w:val="left"/>
      </w:pPr>
      <w:r>
        <w:t xml:space="preserve">4. 图表：保存在 </w:t>
      </w:r>
      <w:r>
        <w:rPr>
          <w:color w:val="0563C1"/>
          <w:u w:val="single"/>
        </w:rPr>
        <w:t>reports/figures</w:t>
      </w:r>
      <w:r>
        <w:t>。</w:t>
      </w:r>
    </w:p>
    <w:p w14:paraId="3627F5D9">
      <w:pPr>
        <w:spacing w:after="100" w:line="360" w:lineRule="auto"/>
        <w:ind w:left="20"/>
        <w:jc w:val="left"/>
      </w:pPr>
    </w:p>
    <w:p w14:paraId="37D969C4">
      <w:pPr>
        <w:spacing w:after="120"/>
        <w:jc w:val="left"/>
      </w:pPr>
      <w:r>
        <w:t>离散参数说明：</w:t>
      </w:r>
    </w:p>
    <w:p w14:paraId="5652BAF3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  <w:rPr>
          <w:i w:val="0"/>
        </w:rPr>
      </w:pPr>
      <w:r>
        <w:t>表面采样点数：</w:t>
      </w:r>
      <m:oMath>
        <m:r>
          <m:rPr/>
          <m:t>N=72</m:t>
        </m:r>
      </m:oMath>
    </w:p>
    <w:p w14:paraId="7562FC6B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  <w:rPr>
          <w:i w:val="0"/>
        </w:rPr>
      </w:pPr>
      <w:r>
        <w:t>额外敏感性验证：</w:t>
      </w:r>
      <m:oMath>
        <m:r>
          <m:rPr/>
          <m:t>N=180</m:t>
        </m:r>
      </m:oMath>
    </w:p>
    <w:p w14:paraId="006BC854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单位展向气动力积分：采用周期闭合后梯形积分</w:t>
      </w:r>
    </w:p>
    <w:p w14:paraId="2878142E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内部掩膜：圆柱内部点不参与速度与压力统计</w:t>
      </w:r>
    </w:p>
    <w:p w14:paraId="28A542CA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流线/等势线对比图（含 CFD 数据）</w:t>
      </w:r>
    </w:p>
    <w:p w14:paraId="7243EF4B">
      <w:pPr>
        <w:spacing w:after="120"/>
        <w:ind w:firstLine="480" w:firstLineChars="200"/>
        <w:jc w:val="left"/>
      </w:pPr>
      <w:r>
        <w:t>本项目使用数值离散求解结果作为 CFD 对照数据源（同一控制方程下的离散解），对应图见：</w:t>
      </w:r>
    </w:p>
    <w:p w14:paraId="6BBDE713">
      <w:pPr>
        <w:pStyle w:val="15"/>
        <w:numPr>
          <w:ilvl w:val="0"/>
          <w:numId w:val="0"/>
        </w:numPr>
        <w:spacing w:after="100"/>
        <w:jc w:val="left"/>
      </w:pPr>
      <w:r>
        <w:t>流线与等势线图：</w:t>
      </w:r>
    </w:p>
    <w:p w14:paraId="53DABF16">
      <w:pPr>
        <w:pStyle w:val="15"/>
        <w:numPr>
          <w:ilvl w:val="0"/>
          <w:numId w:val="0"/>
        </w:numPr>
        <w:spacing w:after="100"/>
        <w:ind w:left="60" w:leftChars="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16885" cy="3073400"/>
            <wp:effectExtent l="0" t="0" r="5715" b="0"/>
            <wp:docPr id="69389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7345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1879" cy="308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16D8">
      <w:pPr>
        <w:pStyle w:val="8"/>
        <w:numPr>
          <w:ilvl w:val="0"/>
          <w:numId w:val="0"/>
        </w:numPr>
        <w:spacing w:after="100"/>
        <w:ind w:left="60" w:left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流线与等势线图</w:t>
      </w:r>
    </w:p>
    <w:p w14:paraId="0FBF20EC">
      <w:pPr>
        <w:spacing w:after="200"/>
      </w:pPr>
      <w:r>
        <w:t xml:space="preserve"> </w:t>
      </w:r>
    </w:p>
    <w:p w14:paraId="3188AD6E">
      <w:pPr>
        <w:spacing w:after="120" w:line="360" w:lineRule="auto"/>
        <w:jc w:val="left"/>
      </w:pPr>
      <w:r>
        <w:t>图注说明：</w:t>
      </w:r>
    </w:p>
    <w:p w14:paraId="405910F7">
      <w:pPr>
        <w:pStyle w:val="15"/>
        <w:numPr>
          <w:ilvl w:val="0"/>
          <w:numId w:val="0"/>
        </w:numPr>
        <w:spacing w:after="100" w:line="360" w:lineRule="auto"/>
        <w:ind w:left="60" w:leftChars="0"/>
        <w:jc w:val="left"/>
      </w:pPr>
      <w:r>
        <w:rPr>
          <w:rFonts w:hint="eastAsia"/>
          <w:lang w:val="en-US" w:eastAsia="zh-CN"/>
        </w:rPr>
        <w:t>1.</w:t>
      </w:r>
      <w:r>
        <w:t>坐标轴单位：</w:t>
      </w:r>
      <m:oMath>
        <m:r>
          <m:rPr/>
          <m:t>x,y</m:t>
        </m:r>
      </m:oMath>
      <w:r>
        <w:t xml:space="preserve"> 以米（m）计。</w:t>
      </w:r>
    </w:p>
    <w:p w14:paraId="10F5BE88">
      <w:pPr>
        <w:pStyle w:val="15"/>
        <w:numPr>
          <w:ilvl w:val="0"/>
          <w:numId w:val="0"/>
        </w:numPr>
        <w:spacing w:after="100" w:line="360" w:lineRule="auto"/>
        <w:ind w:left="60" w:leftChars="0"/>
        <w:jc w:val="left"/>
      </w:pPr>
      <w:r>
        <w:rPr>
          <w:rFonts w:hint="eastAsia"/>
          <w:lang w:val="en-US" w:eastAsia="zh-CN"/>
        </w:rPr>
        <w:t>2.</w:t>
      </w:r>
      <w:r>
        <w:t>图例：实线表示流线（</w:t>
      </w:r>
      <m:oMath>
        <m:r>
          <m:rPr/>
          <m:t>ψ=</m:t>
        </m:r>
        <m:r>
          <m:rPr>
            <m:nor/>
            <m:sty m:val="p"/>
          </m:rPr>
          <w:rPr>
            <w:b w:val="0"/>
            <w:i w:val="0"/>
          </w:rPr>
          <m:t>const</m:t>
        </m:r>
      </m:oMath>
      <w:r>
        <w:t>），虚线表示等势线（</w:t>
      </w:r>
      <m:oMath>
        <m:r>
          <m:rPr/>
          <m:t>ϕ=</m:t>
        </m:r>
        <m:r>
          <m:rPr>
            <m:nor/>
            <m:sty m:val="p"/>
          </m:rPr>
          <w:rPr>
            <w:b w:val="0"/>
            <w:i w:val="0"/>
          </w:rPr>
          <m:t>const</m:t>
        </m:r>
      </m:oMath>
      <w:r>
        <w:t>）。</w:t>
      </w:r>
    </w:p>
    <w:p w14:paraId="44DA43AA">
      <w:pPr>
        <w:pStyle w:val="15"/>
        <w:numPr>
          <w:ilvl w:val="0"/>
          <w:numId w:val="0"/>
        </w:numPr>
        <w:spacing w:after="100" w:line="360" w:lineRule="auto"/>
        <w:ind w:left="60" w:leftChars="0"/>
        <w:jc w:val="left"/>
      </w:pPr>
      <w:r>
        <w:rPr>
          <w:rFonts w:hint="eastAsia"/>
          <w:lang w:val="en-US" w:eastAsia="zh-CN"/>
        </w:rPr>
        <w:t>3.</w:t>
      </w:r>
      <w:r>
        <w:t>物理意义：流线与等势线正交，验证势流场保角性质。</w:t>
      </w:r>
    </w:p>
    <w:p w14:paraId="103DFEF4">
      <w:pPr>
        <w:spacing w:after="120" w:line="360" w:lineRule="auto"/>
        <w:jc w:val="left"/>
      </w:pPr>
      <w:r>
        <w:t>从图形观察可见：</w:t>
      </w:r>
    </w:p>
    <w:p w14:paraId="749BC10D">
      <w:pPr>
        <w:spacing w:after="100" w:line="360" w:lineRule="auto"/>
        <w:ind w:left="20"/>
        <w:jc w:val="left"/>
      </w:pPr>
      <w:r>
        <w:t>1. 上下半平面呈镜像对称（</w:t>
      </w:r>
      <m:oMath>
        <m:r>
          <m:rPr>
            <m:nor/>
            <m:sty m:val="p"/>
          </m:rPr>
          <w:rPr>
            <w:b w:val="0"/>
            <w:i w:val="0"/>
          </w:rPr>
          <m:t>Γ</m:t>
        </m:r>
        <m:r>
          <m:rPr/>
          <m:t>=0</m:t>
        </m:r>
      </m:oMath>
      <w:r>
        <w:t xml:space="preserve"> 工况）；</w:t>
      </w:r>
    </w:p>
    <w:p w14:paraId="2CD8150E">
      <w:pPr>
        <w:spacing w:after="100" w:line="360" w:lineRule="auto"/>
        <w:ind w:left="20"/>
        <w:jc w:val="left"/>
      </w:pPr>
      <w:r>
        <w:t>2. 圆柱前后方流线拥挤程度一致，符合零升力对称流特征；</w:t>
      </w:r>
    </w:p>
    <w:p w14:paraId="53605071">
      <w:pPr>
        <w:spacing w:after="100" w:line="360" w:lineRule="auto"/>
        <w:ind w:left="20"/>
        <w:jc w:val="left"/>
      </w:pPr>
      <w:r>
        <w:t>3. 等势线与流线近似正交，支持 C-R 条件在离散场上的可视化验证。</w:t>
      </w:r>
    </w:p>
    <w:p w14:paraId="02DEC697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3</w:t>
      </w:r>
      <w:r>
        <w:t xml:space="preserve"> 压力系数误差分析表（对比理论解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=1−4</m:t>
        </m:r>
        <m:sSup>
          <m:sSupPr/>
          <m:e>
            <m:r>
              <m:rPr/>
              <m:t>sin⁡</m:t>
            </m:r>
          </m:e>
          <m:sup>
            <m:r>
              <m:rPr/>
              <m:t>2</m:t>
            </m:r>
          </m:sup>
        </m:sSup>
        <m:r>
          <m:rPr/>
          <m:t>θ</m:t>
        </m:r>
      </m:oMath>
      <w:r>
        <w:t>）</w:t>
      </w:r>
    </w:p>
    <w:p w14:paraId="42C019F0">
      <w:pPr>
        <w:spacing w:after="120" w:line="360" w:lineRule="auto"/>
        <w:jc w:val="left"/>
      </w:pPr>
      <w:r>
        <w:t xml:space="preserve">基于 </w:t>
      </w:r>
      <w:r>
        <w:rPr>
          <w:color w:val="0563C1"/>
          <w:u w:val="single"/>
        </w:rPr>
        <w:t>data/results.csv</w:t>
      </w:r>
      <w:r>
        <w:t>（</w:t>
      </w:r>
      <m:oMath>
        <m:r>
          <m:rPr/>
          <m:t>N=72</m:t>
        </m:r>
      </m:oMath>
      <w:r>
        <w:t xml:space="preserve"> 点）统计：</w:t>
      </w:r>
    </w:p>
    <w:p w14:paraId="3FF3F905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RMSE：</w:t>
      </w:r>
      <m:oMath>
        <m:r>
          <m:rPr/>
          <m:t>6.52×</m:t>
        </m:r>
        <m:sSup>
          <m:sSupPr/>
          <m:e>
            <m:r>
              <m:rPr/>
              <m:t>10</m:t>
            </m:r>
          </m:e>
          <m:sup>
            <m:r>
              <m:rPr/>
              <m:t>−16</m:t>
            </m:r>
          </m:sup>
        </m:sSup>
      </m:oMath>
    </w:p>
    <w:p w14:paraId="7B6577E0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MAE：</w:t>
      </w:r>
      <m:oMath>
        <m:r>
          <m:rPr/>
          <m:t>3.90×</m:t>
        </m:r>
        <m:sSup>
          <m:sSupPr/>
          <m:e>
            <m:r>
              <m:rPr/>
              <m:t>10</m:t>
            </m:r>
          </m:e>
          <m:sup>
            <m:r>
              <m:rPr/>
              <m:t>−16</m:t>
            </m:r>
          </m:sup>
        </m:sSup>
      </m:oMath>
    </w:p>
    <w:p w14:paraId="708BE17D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最大绝对误差：</w:t>
      </w:r>
      <m:oMath>
        <m:r>
          <m:rPr/>
          <m:t>1.78×</m:t>
        </m:r>
        <m:sSup>
          <m:sSupPr/>
          <m:e>
            <m:r>
              <m:rPr/>
              <m:t>10</m:t>
            </m:r>
          </m:e>
          <m:sup>
            <m:r>
              <m:rPr/>
              <m:t>−15</m:t>
            </m:r>
          </m:sup>
        </m:sSup>
      </m:oMath>
    </w:p>
    <w:p w14:paraId="2EDD6C91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对称性误差均值（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(θ)−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(</m:t>
        </m:r>
        <m:sSup>
          <m:sSupPr/>
          <m:e>
            <m:r>
              <m:rPr/>
              <m:t>360</m:t>
            </m:r>
          </m:e>
          <m:sup>
            <m:r>
              <m:rPr/>
              <m:t>∘</m:t>
            </m:r>
          </m:sup>
        </m:sSup>
        <m:r>
          <m:rPr/>
          <m:t>−θ)</m:t>
        </m:r>
      </m:oMath>
      <w:r>
        <w:t>）：</w:t>
      </w:r>
      <m:oMath>
        <m:r>
          <m:rPr/>
          <m:t>1.14×</m:t>
        </m:r>
        <m:sSup>
          <m:sSupPr/>
          <m:e>
            <m:r>
              <m:rPr/>
              <m:t>10</m:t>
            </m:r>
          </m:e>
          <m:sup>
            <m:r>
              <m:rPr/>
              <m:t>−15</m:t>
            </m:r>
          </m:sup>
        </m:sSup>
      </m:oMath>
    </w:p>
    <w:p w14:paraId="01B343C9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对称性误差最大值：</w:t>
      </w:r>
      <m:oMath>
        <m:r>
          <m:rPr/>
          <m:t>4.88×</m:t>
        </m:r>
        <m:sSup>
          <m:sSupPr/>
          <m:e>
            <m:r>
              <m:rPr/>
              <m:t>10</m:t>
            </m:r>
          </m:e>
          <m:sup>
            <m:r>
              <m:rPr/>
              <m:t>−15</m:t>
            </m:r>
          </m:sup>
        </m:sSup>
      </m:oMath>
    </w:p>
    <w:p w14:paraId="62BF7CBF">
      <w:pPr>
        <w:spacing w:after="120"/>
        <w:jc w:val="left"/>
      </w:pPr>
      <w:r>
        <w:t>关键角度对比如下（无量纲）：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7"/>
        <w:gridCol w:w="2715"/>
        <w:gridCol w:w="2876"/>
        <w:gridCol w:w="1278"/>
      </w:tblGrid>
      <w:tr w14:paraId="009A84BA">
        <w:trPr>
          <w:tblHeader/>
        </w:trPr>
        <w:tc>
          <w:p w14:paraId="17605FDE">
            <w:pPr>
              <w:jc w:val="center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ascii="DejaVu Math TeX Gyre" w:hAnsi="DejaVu Math TeX Gyre"/>
                  </w:rPr>
                  <m:t>θ</m:t>
                </m:r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(</m:t>
                </m:r>
                <m:r>
                  <m:rPr/>
                  <w:rPr>
                    <w:rFonts w:ascii="DejaVu Math TeX Gyre" w:hAnsi="DejaVu Math TeX Gyre"/>
                    <w:lang w:val="en-US"/>
                  </w:rPr>
                  <m:t>°</m:t>
                </m:r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)</m:t>
                </m:r>
              </m:oMath>
            </m:oMathPara>
          </w:p>
        </w:tc>
        <w:tc>
          <w:p w14:paraId="161616F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p,num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b>
                </m:sSub>
              </m:oMath>
            </m:oMathPara>
          </w:p>
        </w:tc>
        <w:tc>
          <w:p w14:paraId="0A9856E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DejaVu Math TeX Gyre" w:hAnsi="DejaVu Math TeX Gyre"/>
                        <w:i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p,theo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sub>
                </m:sSub>
              </m:oMath>
            </m:oMathPara>
          </w:p>
        </w:tc>
        <w:tc>
          <w:p w14:paraId="4DC19C8B">
            <w:pPr>
              <w:jc w:val="center"/>
            </w:pPr>
            <w:r>
              <w:rPr>
                <w:b/>
                <w:bCs/>
              </w:rPr>
              <w:t>误差</w:t>
            </w:r>
          </w:p>
        </w:tc>
      </w:tr>
      <w:tr w14:paraId="35EBF7E3">
        <w:tc>
          <w:p w14:paraId="52AEB8F9">
            <w:pPr>
              <w:jc w:val="center"/>
            </w:pPr>
            <w:r>
              <w:t>0</w:t>
            </w:r>
          </w:p>
        </w:tc>
        <w:tc>
          <w:p w14:paraId="392C9E59">
            <w:pPr>
              <w:jc w:val="center"/>
            </w:pPr>
            <w:r>
              <w:t>1.0000</w:t>
            </w:r>
          </w:p>
        </w:tc>
        <w:tc>
          <w:p w14:paraId="6E1B1DBF">
            <w:pPr>
              <w:jc w:val="center"/>
            </w:pPr>
            <w:r>
              <w:t>1.0000</w:t>
            </w:r>
          </w:p>
        </w:tc>
        <w:tc>
          <w:p w14:paraId="0344001C">
            <w:pPr>
              <w:jc w:val="center"/>
            </w:pPr>
            <w:r>
              <w:t>0</w:t>
            </w:r>
          </w:p>
        </w:tc>
      </w:tr>
      <w:tr w14:paraId="5FEBF7D5">
        <w:tc>
          <w:p w14:paraId="07D92334">
            <w:pPr>
              <w:jc w:val="center"/>
            </w:pPr>
            <w:r>
              <w:t>90</w:t>
            </w:r>
          </w:p>
        </w:tc>
        <w:tc>
          <w:p w14:paraId="3E8A730E">
            <w:pPr>
              <w:jc w:val="center"/>
            </w:pPr>
            <w:r>
              <w:t>-3.0000</w:t>
            </w:r>
          </w:p>
        </w:tc>
        <w:tc>
          <w:p w14:paraId="39075C85">
            <w:pPr>
              <w:jc w:val="center"/>
            </w:pPr>
            <w:r>
              <w:t>-3.0000</w:t>
            </w:r>
          </w:p>
        </w:tc>
        <w:tc>
          <w:p w14:paraId="7E5BCCA5">
            <w:pPr>
              <w:jc w:val="center"/>
            </w:pPr>
            <w:r>
              <w:t>0</w:t>
            </w:r>
          </w:p>
        </w:tc>
      </w:tr>
      <w:tr w14:paraId="1A108F54">
        <w:tc>
          <w:p w14:paraId="63E9AB63">
            <w:pPr>
              <w:jc w:val="center"/>
            </w:pPr>
            <w:r>
              <w:t>180</w:t>
            </w:r>
          </w:p>
        </w:tc>
        <w:tc>
          <w:p w14:paraId="77DEDF11">
            <w:pPr>
              <w:jc w:val="center"/>
            </w:pPr>
            <w:r>
              <w:t>1.0000</w:t>
            </w:r>
          </w:p>
        </w:tc>
        <w:tc>
          <w:p w14:paraId="3169B8CB">
            <w:pPr>
              <w:jc w:val="center"/>
            </w:pPr>
            <w:r>
              <w:t>1.0000</w:t>
            </w:r>
          </w:p>
        </w:tc>
        <w:tc>
          <w:p w14:paraId="57D15672">
            <w:pPr>
              <w:jc w:val="center"/>
            </w:pPr>
            <w:r>
              <w:t>0</w:t>
            </w:r>
          </w:p>
        </w:tc>
      </w:tr>
      <w:tr w14:paraId="0709D5AB">
        <w:tc>
          <w:p w14:paraId="74D2BFB5">
            <w:pPr>
              <w:jc w:val="center"/>
            </w:pPr>
            <w:r>
              <w:t>270</w:t>
            </w:r>
          </w:p>
        </w:tc>
        <w:tc>
          <w:p w14:paraId="501003E7">
            <w:pPr>
              <w:jc w:val="center"/>
            </w:pPr>
            <w:r>
              <w:t>-3.0000</w:t>
            </w:r>
          </w:p>
        </w:tc>
        <w:tc>
          <w:p w14:paraId="66F286E4">
            <w:pPr>
              <w:jc w:val="center"/>
            </w:pPr>
            <w:r>
              <w:t>-3.0000</w:t>
            </w:r>
          </w:p>
        </w:tc>
        <w:tc>
          <w:p w14:paraId="75F9345B">
            <w:pPr>
              <w:jc w:val="center"/>
            </w:pPr>
            <w:r>
              <w:t>0</w:t>
            </w:r>
          </w:p>
        </w:tc>
      </w:tr>
    </w:tbl>
    <w:p w14:paraId="7C0C562B">
      <w:pPr>
        <w:spacing w:before="240"/>
      </w:pPr>
    </w:p>
    <w:p w14:paraId="364B23D8">
      <w:pPr>
        <w:spacing w:after="120"/>
        <w:jc w:val="left"/>
      </w:pPr>
      <w:r>
        <w:t>对应极坐标分布图：</w:t>
      </w:r>
      <w:bookmarkStart w:id="0" w:name="_GoBack"/>
      <w:bookmarkEnd w:id="0"/>
    </w:p>
    <w:p w14:paraId="2F328874">
      <w:pPr>
        <w:spacing w:after="20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065145" cy="3114040"/>
            <wp:effectExtent l="0" t="0" r="8255" b="10160"/>
            <wp:docPr id="16723103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0309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8199" cy="312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7F82">
      <w:pPr>
        <w:pStyle w:val="8"/>
        <w:spacing w:after="20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压力系数极坐标图</w:t>
      </w:r>
    </w:p>
    <w:p w14:paraId="5EA3958D">
      <w:pPr>
        <w:spacing w:after="120"/>
        <w:jc w:val="left"/>
      </w:pPr>
      <w:r>
        <w:t>结论：当前计算误差处于机器舍入量级，满足高精度一致性验证。</w:t>
      </w:r>
    </w:p>
    <w:p w14:paraId="334DAA24">
      <w:pPr>
        <w:spacing w:after="120"/>
        <w:jc w:val="left"/>
      </w:pPr>
      <w:r>
        <w:t>补充说明：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t xml:space="preserve"> 极值点与解析预测一致，数值上得到</w:t>
      </w:r>
    </w:p>
    <w:p w14:paraId="08D477C5">
      <w:pPr>
        <w:pStyle w:val="15"/>
        <w:numPr>
          <w:ilvl w:val="0"/>
          <w:numId w:val="0"/>
        </w:numPr>
        <w:spacing w:after="100"/>
        <w:ind w:firstLine="480" w:firstLineChars="200"/>
        <w:jc w:val="left"/>
      </w:pPr>
      <m:oMath>
        <m:sSub>
          <m:sSubPr/>
          <m:e>
            <m:r>
              <m:rPr/>
              <m:t>C</m:t>
            </m:r>
          </m:e>
          <m:sub>
            <m:r>
              <m:rPr/>
              <m:t>p,min⁡</m:t>
            </m:r>
          </m:sub>
        </m:sSub>
        <m:r>
          <m:rPr/>
          <m:t>=−3.0</m:t>
        </m:r>
      </m:oMath>
      <w:r>
        <w:t xml:space="preserve"> at </w:t>
      </w:r>
      <m:oMath>
        <m:r>
          <m:rPr/>
          <m:t>θ=</m:t>
        </m:r>
        <m:sSup>
          <m:sSupPr/>
          <m:e>
            <m:r>
              <m:rPr/>
              <m:t>90</m:t>
            </m:r>
          </m:e>
          <m:sup>
            <m:r>
              <m:rPr/>
              <m:t>∘</m:t>
            </m:r>
          </m:sup>
        </m:sSup>
      </m:oMath>
    </w:p>
    <w:p w14:paraId="015ACDB7">
      <w:pPr>
        <w:pStyle w:val="15"/>
        <w:numPr>
          <w:ilvl w:val="0"/>
          <w:numId w:val="0"/>
        </w:numPr>
        <w:spacing w:after="100"/>
        <w:ind w:firstLine="480" w:firstLineChars="200"/>
        <w:jc w:val="left"/>
      </w:pPr>
      <m:oMath>
        <m:sSub>
          <m:sSubPr/>
          <m:e>
            <m:r>
              <m:rPr/>
              <m:t>C</m:t>
            </m:r>
          </m:e>
          <m:sub>
            <m:r>
              <m:rPr/>
              <m:t>p,max⁡</m:t>
            </m:r>
          </m:sub>
        </m:sSub>
        <m:r>
          <m:rPr/>
          <m:t>=1.0</m:t>
        </m:r>
      </m:oMath>
      <w:r>
        <w:t xml:space="preserve"> at </w:t>
      </w:r>
      <m:oMath>
        <m:r>
          <m:rPr/>
          <m:t>θ=</m:t>
        </m:r>
        <m:sSup>
          <m:sSupPr/>
          <m:e>
            <m:r>
              <m:rPr/>
              <m:t>0</m:t>
            </m:r>
          </m:e>
          <m:sup>
            <m:r>
              <m:rPr/>
              <m:t>∘</m:t>
            </m:r>
          </m:sup>
        </m:sSup>
      </m:oMath>
    </w:p>
    <w:p w14:paraId="3E48D8E9">
      <w:pPr>
        <w:spacing w:after="120"/>
        <w:jc w:val="left"/>
      </w:pPr>
      <w:r>
        <w:t>说明离散采样已充分捕捉关键流动特征点。</w:t>
      </w:r>
    </w:p>
    <w:p w14:paraId="720005F5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4</w:t>
      </w:r>
      <w:r>
        <w:t xml:space="preserve"> 参数敏感性测试（</w:t>
      </w:r>
      <m:oMath>
        <m:r>
          <m:rPr/>
          <m:t>a</m:t>
        </m:r>
        <m:r>
          <m:rPr>
            <m:nor/>
            <m:sty m:val="p"/>
          </m:rPr>
          <w:rPr>
            <w:b w:val="0"/>
            <w:i w:val="0"/>
          </w:rPr>
          <m:t>/</m:t>
        </m:r>
        <m:r>
          <m:rPr/>
          <m:t>U</m:t>
        </m:r>
      </m:oMath>
      <w:r>
        <w:t xml:space="preserve"> 变化影响）</w:t>
      </w:r>
    </w:p>
    <w:p w14:paraId="5DA730A0">
      <w:pPr>
        <w:spacing w:after="120"/>
        <w:jc w:val="left"/>
      </w:pPr>
      <w:r>
        <w:t>测试工况（</w:t>
      </w:r>
      <m:oMath>
        <m:r>
          <m:rPr>
            <m:nor/>
            <m:sty m:val="p"/>
          </m:rPr>
          <w:rPr>
            <w:b w:val="0"/>
            <w:i w:val="0"/>
          </w:rPr>
          <m:t>Γ</m:t>
        </m:r>
        <m:r>
          <m:rPr/>
          <m:t>=0</m:t>
        </m:r>
      </m:oMath>
      <w:r>
        <w:t>，</w:t>
      </w:r>
      <m:oMath>
        <m:r>
          <m:rPr/>
          <m:t>n=180</m:t>
        </m:r>
      </m:oMath>
      <w:r>
        <w:t xml:space="preserve">）下，比较不同 </w:t>
      </w:r>
      <m:oMath>
        <m:r>
          <m:rPr/>
          <m:t>a</m:t>
        </m:r>
        <m:r>
          <m:rPr>
            <m:nor/>
            <m:sty m:val="p"/>
          </m:rPr>
          <w:rPr>
            <w:b w:val="0"/>
            <w:i w:val="0"/>
          </w:rPr>
          <m:t>/</m:t>
        </m:r>
        <m:r>
          <m:rPr/>
          <m:t>U</m:t>
        </m:r>
      </m:oMath>
      <w:r>
        <w:t xml:space="preserve"> 对无量纲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t xml:space="preserve"> 的影响：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35"/>
        <w:gridCol w:w="1499"/>
        <w:gridCol w:w="1227"/>
        <w:gridCol w:w="2453"/>
        <w:gridCol w:w="2452"/>
      </w:tblGrid>
      <w:tr w14:paraId="7E9DE340">
        <w:trPr>
          <w:tblHeader/>
        </w:trPr>
        <w:tc>
          <w:p w14:paraId="5541B26F">
            <w:pPr>
              <w:jc w:val="left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U(m/s)</m:t>
                </m:r>
              </m:oMath>
            </m:oMathPara>
          </w:p>
        </w:tc>
        <w:tc>
          <w:p w14:paraId="614AC7BC">
            <w:pPr>
              <w:jc w:val="left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a(m)</m:t>
                </m:r>
              </m:oMath>
            </m:oMathPara>
          </w:p>
        </w:tc>
        <w:tc>
          <w:p w14:paraId="0D1FC3D9">
            <w:pPr>
              <w:jc w:val="left"/>
              <w:rPr>
                <w:rFonts w:hint="default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DejaVu Math TeX Gyre" w:hAnsi="DejaVu Math TeX Gyre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lang w:val="en-US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i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lang w:val="en-US"/>
                  </w:rPr>
                  <m:t>(s)</m:t>
                </m:r>
              </m:oMath>
            </m:oMathPara>
          </w:p>
        </w:tc>
        <w:tc>
          <w:p w14:paraId="3FA96A4F">
            <w:pPr>
              <w:jc w:val="left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RMSE(</m:t>
                </m:r>
                <m:sSub>
                  <m:sSubPr>
                    <m:ctrlPr>
                      <m:rPr/>
                      <w:rPr>
                        <w:rFonts w:hint="default" w:ascii="DejaVu Math TeX Gyre" w:hAnsi="DejaVu Math TeX Gyre" w:cstheme="minorBidi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theme="minorBidi"/>
                        <w:sz w:val="24"/>
                        <w:szCs w:val="24"/>
                        <w:lang w:val="en-US"/>
                      </w:rPr>
                      <m:t>C</m:t>
                    </m:r>
                    <m:ctrlPr>
                      <m:rPr/>
                      <w:rPr>
                        <w:rFonts w:hint="default" w:ascii="DejaVu Math TeX Gyre" w:hAnsi="DejaVu Math TeX Gyre" w:cstheme="minorBidi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Bidi"/>
                        <w:sz w:val="24"/>
                        <w:szCs w:val="24"/>
                        <w:lang w:val="en-US"/>
                      </w:rPr>
                      <m:t>p</m:t>
                    </m:r>
                    <m:ctrlPr>
                      <m:rPr/>
                      <w:rPr>
                        <w:rFonts w:hint="default" w:ascii="DejaVu Math TeX Gyre" w:hAnsi="DejaVu Math TeX Gyre" w:cstheme="minorBidi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theme="minorBidi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p w14:paraId="5FC8C9B3">
            <w:pPr>
              <w:jc w:val="left"/>
            </w:pPr>
            <w:r>
              <w:rPr>
                <w:b/>
                <w:bCs/>
              </w:rPr>
              <w:t>最大绝对误差</w:t>
            </w:r>
          </w:p>
        </w:tc>
      </w:tr>
      <w:tr w14:paraId="73F8CD41">
        <w:tc>
          <w:p w14:paraId="4FFD3859">
            <w:pPr>
              <w:jc w:val="left"/>
            </w:pPr>
            <w:r>
              <w:t>1.0</w:t>
            </w:r>
          </w:p>
        </w:tc>
        <w:tc>
          <w:p w14:paraId="1EEBB8B1">
            <w:pPr>
              <w:jc w:val="left"/>
            </w:pPr>
            <w:r>
              <w:t>1.0</w:t>
            </w:r>
          </w:p>
        </w:tc>
        <w:tc>
          <w:p w14:paraId="269EB210">
            <w:pPr>
              <w:jc w:val="left"/>
            </w:pPr>
            <w:r>
              <w:t>1.0</w:t>
            </w:r>
          </w:p>
        </w:tc>
        <w:tc>
          <w:p w14:paraId="14C068B3">
            <w:pPr>
              <w:jc w:val="left"/>
            </w:pPr>
            <m:oMathPara>
              <m:oMath>
                <m:r>
                  <m:rPr/>
                  <m:t>5.06×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−16</m:t>
                    </m:r>
                  </m:sup>
                </m:sSup>
              </m:oMath>
            </m:oMathPara>
          </w:p>
        </w:tc>
        <w:tc>
          <w:p w14:paraId="44B67473">
            <w:pPr>
              <w:jc w:val="left"/>
            </w:pPr>
            <m:oMathPara>
              <m:oMath>
                <m:r>
                  <m:rPr/>
                  <m:t>1.78×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−15</m:t>
                    </m:r>
                  </m:sup>
                </m:sSup>
              </m:oMath>
            </m:oMathPara>
          </w:p>
        </w:tc>
      </w:tr>
      <w:tr w14:paraId="030B432A">
        <w:tc>
          <w:p w14:paraId="7577CFF8">
            <w:pPr>
              <w:jc w:val="left"/>
            </w:pPr>
            <w:r>
              <w:t>2.0</w:t>
            </w:r>
          </w:p>
        </w:tc>
        <w:tc>
          <w:p w14:paraId="635365DC">
            <w:pPr>
              <w:jc w:val="left"/>
            </w:pPr>
            <w:r>
              <w:t>1.0</w:t>
            </w:r>
          </w:p>
        </w:tc>
        <w:tc>
          <w:p w14:paraId="1D0ED3CA">
            <w:pPr>
              <w:jc w:val="left"/>
            </w:pPr>
            <w:r>
              <w:t>0.5</w:t>
            </w:r>
          </w:p>
        </w:tc>
        <w:tc>
          <w:p w14:paraId="151E8AE6">
            <w:pPr>
              <w:jc w:val="left"/>
            </w:pPr>
            <m:oMathPara>
              <m:oMath>
                <m:r>
                  <m:rPr/>
                  <m:t>5.06×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−16</m:t>
                    </m:r>
                  </m:sup>
                </m:sSup>
              </m:oMath>
            </m:oMathPara>
          </w:p>
        </w:tc>
        <w:tc>
          <w:p w14:paraId="3E915EF8">
            <w:pPr>
              <w:jc w:val="left"/>
            </w:pPr>
            <m:oMathPara>
              <m:oMath>
                <m:r>
                  <m:rPr/>
                  <m:t>1.78×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−15</m:t>
                    </m:r>
                  </m:sup>
                </m:sSup>
              </m:oMath>
            </m:oMathPara>
          </w:p>
        </w:tc>
      </w:tr>
      <w:tr w14:paraId="2BC1F490">
        <w:tc>
          <w:p w14:paraId="6E1F1AB5">
            <w:pPr>
              <w:jc w:val="left"/>
            </w:pPr>
            <w:r>
              <w:t>3.0</w:t>
            </w:r>
          </w:p>
        </w:tc>
        <w:tc>
          <w:p w14:paraId="3FDE28DD">
            <w:pPr>
              <w:jc w:val="left"/>
            </w:pPr>
            <w:r>
              <w:t>1.2</w:t>
            </w:r>
          </w:p>
        </w:tc>
        <w:tc>
          <w:p w14:paraId="5A8CA98E">
            <w:pPr>
              <w:jc w:val="left"/>
            </w:pPr>
            <w:r>
              <w:t>0.4</w:t>
            </w:r>
          </w:p>
        </w:tc>
        <w:tc>
          <w:p w14:paraId="06B26C94">
            <w:pPr>
              <w:jc w:val="left"/>
            </w:pPr>
            <m:oMathPara>
              <m:oMath>
                <m:r>
                  <m:rPr/>
                  <m:t>5.76×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−16</m:t>
                    </m:r>
                  </m:sup>
                </m:sSup>
              </m:oMath>
            </m:oMathPara>
          </w:p>
        </w:tc>
        <w:tc>
          <w:p w14:paraId="43A3A761">
            <w:pPr>
              <w:jc w:val="left"/>
            </w:pPr>
            <m:oMathPara>
              <m:oMath>
                <m:r>
                  <m:rPr/>
                  <m:t>2.22×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−15</m:t>
                    </m:r>
                  </m:sup>
                </m:sSup>
              </m:oMath>
            </m:oMathPara>
          </w:p>
        </w:tc>
      </w:tr>
      <w:tr w14:paraId="1DF3A287">
        <w:tc>
          <w:p w14:paraId="08452949">
            <w:pPr>
              <w:jc w:val="left"/>
            </w:pPr>
            <w:r>
              <w:t>4.0</w:t>
            </w:r>
          </w:p>
        </w:tc>
        <w:tc>
          <w:p w14:paraId="479341DC">
            <w:pPr>
              <w:jc w:val="left"/>
            </w:pPr>
            <w:r>
              <w:t>0.8</w:t>
            </w:r>
          </w:p>
        </w:tc>
        <w:tc>
          <w:p w14:paraId="14FDAC6E">
            <w:pPr>
              <w:jc w:val="left"/>
            </w:pPr>
            <w:r>
              <w:t>0.2</w:t>
            </w:r>
          </w:p>
        </w:tc>
        <w:tc>
          <w:p w14:paraId="43C89263">
            <w:pPr>
              <w:jc w:val="left"/>
            </w:pPr>
            <m:oMathPara>
              <m:oMath>
                <m:r>
                  <m:rPr/>
                  <m:t>5.48×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−16</m:t>
                    </m:r>
                  </m:sup>
                </m:sSup>
              </m:oMath>
            </m:oMathPara>
          </w:p>
        </w:tc>
        <w:tc>
          <w:p w14:paraId="7A9F2B75">
            <w:pPr>
              <w:jc w:val="left"/>
            </w:pPr>
            <m:oMathPara>
              <m:oMath>
                <m:r>
                  <m:rPr/>
                  <m:t>2.66×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−15</m:t>
                    </m:r>
                  </m:sup>
                </m:sSup>
              </m:oMath>
            </m:oMathPara>
          </w:p>
        </w:tc>
      </w:tr>
      <w:tr w14:paraId="0865F4CE">
        <w:tc>
          <w:p w14:paraId="10561BEF">
            <w:pPr>
              <w:jc w:val="left"/>
            </w:pPr>
            <w:r>
              <w:t>5.0</w:t>
            </w:r>
          </w:p>
        </w:tc>
        <w:tc>
          <w:p w14:paraId="7E53F9F8">
            <w:pPr>
              <w:jc w:val="left"/>
            </w:pPr>
            <w:r>
              <w:t>2.0</w:t>
            </w:r>
          </w:p>
        </w:tc>
        <w:tc>
          <w:p w14:paraId="30AD1B8B">
            <w:pPr>
              <w:jc w:val="left"/>
            </w:pPr>
            <w:r>
              <w:t>0.4</w:t>
            </w:r>
          </w:p>
        </w:tc>
        <w:tc>
          <w:p w14:paraId="05744D2F">
            <w:pPr>
              <w:jc w:val="left"/>
            </w:pPr>
            <m:oMathPara>
              <m:oMath>
                <m:r>
                  <m:rPr/>
                  <m:t>7.06×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−16</m:t>
                    </m:r>
                  </m:sup>
                </m:sSup>
              </m:oMath>
            </m:oMathPara>
          </w:p>
        </w:tc>
        <w:tc>
          <w:p w14:paraId="56271AC8">
            <w:pPr>
              <w:jc w:val="left"/>
            </w:pPr>
            <m:oMathPara>
              <m:oMath>
                <m:r>
                  <m:rPr/>
                  <m:t>2.66×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−15</m:t>
                    </m:r>
                  </m:sup>
                </m:sSup>
              </m:oMath>
            </m:oMathPara>
          </w:p>
        </w:tc>
      </w:tr>
    </w:tbl>
    <w:p w14:paraId="3C79633F">
      <w:pPr>
        <w:spacing w:before="240"/>
      </w:pPr>
      <w:r>
        <w:t xml:space="preserve"> </w:t>
      </w:r>
    </w:p>
    <w:p w14:paraId="1EC3D9B7">
      <w:pPr>
        <w:spacing w:after="120" w:line="360" w:lineRule="auto"/>
        <w:ind w:firstLine="480" w:firstLineChars="200"/>
        <w:jc w:val="left"/>
      </w:pPr>
      <w:r>
        <w:t xml:space="preserve">结论：在当前无量纲势流模型中，表面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(θ)</m:t>
        </m:r>
      </m:oMath>
      <w:r>
        <w:t xml:space="preserve"> 对 </w:t>
      </w:r>
      <m:oMath>
        <m:r>
          <m:rPr/>
          <m:t>a</m:t>
        </m:r>
        <m:r>
          <m:rPr>
            <m:nor/>
            <m:sty m:val="p"/>
          </m:rPr>
          <w:rPr>
            <w:b w:val="0"/>
            <w:i w:val="0"/>
          </w:rPr>
          <m:t>/</m:t>
        </m:r>
        <m:r>
          <m:rPr/>
          <m:t>U</m:t>
        </m:r>
      </m:oMath>
      <w:r>
        <w:t xml:space="preserve"> 变化不敏感（理论上由式10）直接决定）。</w:t>
      </w:r>
    </w:p>
    <w:p w14:paraId="23BA11FE">
      <w:pPr>
        <w:spacing w:after="120" w:line="360" w:lineRule="auto"/>
        <w:ind w:firstLine="480" w:firstLineChars="200"/>
        <w:jc w:val="left"/>
      </w:pPr>
      <w:r>
        <w:t>工程解释：势流框架下，</w:t>
      </w:r>
      <m:oMath>
        <m:r>
          <m:rPr/>
          <m:t>a</m:t>
        </m:r>
      </m:oMath>
      <w:r>
        <w:t xml:space="preserve"> 与 </w:t>
      </w:r>
      <m:oMath>
        <m:r>
          <m:rPr/>
          <m:t>U</m:t>
        </m:r>
      </m:oMath>
      <w:r>
        <w:t xml:space="preserve"> 主要影响有量纲速度与压力尺度，经过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t xml:space="preserve"> 无量纲化后被归一，因此曲线形态保持一致。</w:t>
      </w:r>
    </w:p>
    <w:p w14:paraId="71E2FE6C">
      <w:pPr>
        <w:pStyle w:val="4"/>
        <w:spacing w:after="200"/>
        <w:jc w:val="left"/>
      </w:pPr>
      <w:r>
        <w:t>2.</w:t>
      </w:r>
      <w:r>
        <w:rPr>
          <w:rFonts w:hint="eastAsia"/>
          <w:lang w:val="en-US" w:eastAsia="zh-CN"/>
        </w:rPr>
        <w:t>5</w:t>
      </w:r>
      <w:r>
        <w:t xml:space="preserve"> 环量工况验证与气动力关系</w:t>
      </w:r>
    </w:p>
    <w:p w14:paraId="09E23E98">
      <w:pPr>
        <w:spacing w:after="120"/>
        <w:jc w:val="left"/>
      </w:pPr>
      <w:r>
        <w:t xml:space="preserve">根据 </w:t>
      </w:r>
      <w:r>
        <w:rPr>
          <w:color w:val="0563C1"/>
          <w:u w:val="single"/>
        </w:rPr>
        <w:t>data/stage3_force_scan.csv</w:t>
      </w:r>
      <w:r>
        <w:t>（</w:t>
      </w:r>
      <m:oMath>
        <m:r>
          <m:rPr>
            <m:nor/>
            <m:sty m:val="p"/>
          </m:rPr>
          <w:rPr>
            <w:b w:val="0"/>
            <w:i w:val="0"/>
          </w:rPr>
          <m:t>Γ</m:t>
        </m:r>
        <m:r>
          <m:rPr/>
          <m:t>∈[−10,10]</m:t>
        </m:r>
      </m:oMath>
      <w:r>
        <w:t>，共 21 组）统计：</w:t>
      </w:r>
    </w:p>
    <w:p w14:paraId="6B2F4715">
      <w:pPr>
        <w:keepNext w:val="0"/>
        <w:keepLines w:val="0"/>
        <w:widowControl/>
        <w:numPr>
          <w:ilvl w:val="0"/>
          <w:numId w:val="0"/>
        </w:numPr>
        <w:suppressLineNumbers w:val="0"/>
        <w:spacing w:after="100" w:line="360" w:lineRule="auto"/>
        <w:ind w:firstLine="480" w:firstLineChars="200"/>
        <w:jc w:val="left"/>
        <w:rPr>
          <w:rFonts w:hAnsi="宋体" w:eastAsia="宋体" w:cs="宋体"/>
          <w:i w:val="0"/>
          <w:iCs w:val="0"/>
          <w:caps w:val="0"/>
          <w:color w:val="FFFFFF"/>
          <w:spacing w:val="0"/>
          <w:kern w:val="0"/>
          <w:sz w:val="24"/>
          <w:szCs w:val="24"/>
          <w:lang w:val="en-US" w:eastAsia="zh-CN" w:bidi="ar"/>
        </w:rPr>
      </w:pPr>
      <w:r>
        <w:t>拟合关系：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>
            <m:sty m:val="p"/>
          </m:rPr>
          <w:rPr>
            <w:rFonts w:ascii="DejaVu Math TeX Gyre" w:hAnsi="DejaVu Math TeX Gyre" w:eastAsiaTheme="minorEastAsia" w:cstheme="minorBidi"/>
            <w:sz w:val="24"/>
            <w:szCs w:val="24"/>
            <w:lang w:val="en-US" w:eastAsia="zh-CN"/>
          </w:rPr>
          <m:t>=−0.27778Γ−4.23×</m:t>
        </m:r>
        <m:sSup>
          <m:sSupPr>
            <m:ctrlPr>
              <w:rPr>
                <w:rFonts w:ascii="DejaVu Math TeX Gyre" w:hAnsi="DejaVu Math TeX Gyre" w:eastAsiaTheme="minorEastAsia" w:cstheme="minorBidi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sz w:val="24"/>
                <w:szCs w:val="24"/>
                <w:lang w:val="en-US" w:eastAsia="zh-CN"/>
              </w:rPr>
              <m:t>10</m:t>
            </m:r>
            <m:ctrlPr>
              <w:rPr>
                <w:rFonts w:ascii="DejaVu Math TeX Gyre" w:hAnsi="DejaVu Math TeX Gyre" w:eastAsiaTheme="minorEastAsia" w:cstheme="minorBidi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sz w:val="24"/>
                <w:szCs w:val="24"/>
                <w:lang w:val="en-US" w:eastAsia="zh-CN"/>
              </w:rPr>
              <m:t>−17</m:t>
            </m:r>
            <m:ctrlPr>
              <w:rPr>
                <w:rFonts w:ascii="DejaVu Math TeX Gyre" w:hAnsi="DejaVu Math TeX Gyre" w:eastAsiaTheme="minorEastAsia" w:cstheme="minorBidi"/>
                <w:sz w:val="24"/>
                <w:szCs w:val="24"/>
                <w:lang w:val="en-US" w:eastAsia="zh-CN"/>
              </w:rPr>
            </m:ctrlPr>
          </m:sup>
        </m:sSup>
      </m:oMath>
    </w:p>
    <w:p w14:paraId="4E5742B9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拟合优度：</w:t>
      </w:r>
      <m:oMath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/>
          <m:t>=1.0</m:t>
        </m:r>
      </m:oMath>
    </w:p>
    <w:p w14:paraId="4DFE1FB3">
      <w:pPr>
        <w:keepNext w:val="0"/>
        <w:keepLines w:val="0"/>
        <w:widowControl/>
        <w:numPr>
          <w:ilvl w:val="0"/>
          <w:numId w:val="0"/>
        </w:numPr>
        <w:suppressLineNumbers w:val="0"/>
        <w:spacing w:after="100" w:line="360" w:lineRule="auto"/>
        <w:ind w:firstLine="48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升力范围：</w:t>
      </w:r>
      <m:oMath>
        <m:sSub>
          <m:sSubPr>
            <m:ctrlPr>
              <w:rPr>
                <w:rFonts w:ascii="DejaVu Math TeX Gyre"/>
                <w:i/>
              </w:rPr>
            </m:ctrlPr>
          </m:sSubPr>
          <m:e>
            <m:r>
              <m:rPr/>
              <w:rPr>
                <w:rFonts w:hint="default" w:ascii="DejaVu Math TeX Gyre"/>
                <w:lang w:val="en-US"/>
              </w:rPr>
              <m:t>F</m:t>
            </m:r>
            <m:ctrlPr>
              <w:rPr>
                <w:rFonts w:ascii="DejaVu Math TeX Gyre"/>
                <w:i/>
              </w:rPr>
            </m:ctrlPr>
          </m:e>
          <m:sub>
            <m:r>
              <m:rPr/>
              <w:rPr>
                <w:rFonts w:hint="default" w:ascii="DejaVu Math TeX Gyre"/>
                <w:lang w:val="en-US"/>
              </w:rPr>
              <m:t>y</m:t>
            </m:r>
            <m:ctrlPr>
              <w:rPr>
                <w:rFonts w:ascii="DejaVu Math TeX Gyre"/>
                <w:i/>
              </w:rPr>
            </m:ctrlPr>
          </m:sub>
        </m:sSub>
        <m:r>
          <m:rPr/>
          <w:rPr>
            <w:rFonts w:ascii="DejaVu Math TeX Gyre" w:hAnsi="DejaVu Math TeX Gyre" w:eastAsiaTheme="minorEastAsia" w:cstheme="minorBidi"/>
            <w:sz w:val="24"/>
            <w:szCs w:val="24"/>
            <w:lang w:val="en-US" w:eastAsia="zh-CN"/>
          </w:rPr>
          <m:t>′∈[−36.75,36.75] N/m</m:t>
        </m:r>
      </m:oMath>
    </w:p>
    <w:p w14:paraId="48643872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</w:pPr>
      <w:r>
        <w:t>最大轴向力：</w:t>
      </w:r>
      <m:oMath>
        <m:r>
          <m:rPr/>
          <m:t>max⁡</m:t>
        </m:r>
        <m:r>
          <m:rPr>
            <m:nor/>
            <m:sty m:val="p"/>
          </m:rPr>
          <w:rPr>
            <w:b w:val="0"/>
            <w:i w:val="0"/>
          </w:rPr>
          <m:t>∣</m:t>
        </m:r>
        <m:sSubSup>
          <m:sSubSupPr/>
          <m:e>
            <m:r>
              <m:rPr/>
              <m:t>F</m:t>
            </m:r>
          </m:e>
          <m:sub>
            <m:r>
              <m:rPr/>
              <m:t>x</m:t>
            </m:r>
          </m:sub>
          <m:sup>
            <m:r>
              <m:rPr>
                <m:nor/>
                <m:sty m:val="p"/>
              </m:rPr>
              <w:rPr>
                <w:b w:val="0"/>
                <w:i w:val="0"/>
              </w:rPr>
              <m:t>′</m:t>
            </m:r>
          </m:sup>
        </m:sSubSup>
        <m:r>
          <m:rPr>
            <m:nor/>
            <m:sty m:val="p"/>
          </m:rPr>
          <w:rPr>
            <w:b w:val="0"/>
            <w:i w:val="0"/>
          </w:rPr>
          <m:t>∣</m:t>
        </m:r>
        <m:r>
          <m:rPr/>
          <m:t>=2.20×</m:t>
        </m:r>
        <m:sSup>
          <m:sSupPr/>
          <m:e>
            <m:r>
              <m:rPr/>
              <m:t>10</m:t>
            </m:r>
          </m:e>
          <m:sup>
            <m:r>
              <m:rPr/>
              <m:t>−15</m:t>
            </m:r>
          </m:sup>
        </m:sSup>
      </m:oMath>
      <w:r>
        <w:t xml:space="preserve"> N/m</w:t>
      </w:r>
    </w:p>
    <w:p w14:paraId="6C6C2E1A">
      <w:pPr>
        <w:pStyle w:val="15"/>
        <w:numPr>
          <w:ilvl w:val="0"/>
          <w:numId w:val="0"/>
        </w:numPr>
        <w:spacing w:after="100" w:line="360" w:lineRule="auto"/>
        <w:ind w:firstLine="480" w:firstLineChars="200"/>
        <w:jc w:val="left"/>
        <w:rPr>
          <w:i w:val="0"/>
        </w:rPr>
      </w:pPr>
      <w:r>
        <w:t>最大阻力系数：</w:t>
      </w:r>
      <m:oMath>
        <m:r>
          <m:rPr/>
          <m:t>max⁡</m:t>
        </m:r>
        <m:r>
          <m:rPr>
            <m:nor/>
            <m:sty m:val="p"/>
          </m:rPr>
          <w:rPr>
            <w:b w:val="0"/>
            <w:i w:val="0"/>
          </w:rPr>
          <m:t>∣</m:t>
        </m:r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  <m:r>
          <m:rPr>
            <m:nor/>
            <m:sty m:val="p"/>
          </m:rPr>
          <w:rPr>
            <w:b w:val="0"/>
            <w:i w:val="0"/>
          </w:rPr>
          <m:t>∣</m:t>
        </m:r>
        <m:r>
          <m:rPr/>
          <m:t>=1.67×</m:t>
        </m:r>
        <m:sSup>
          <m:sSupPr/>
          <m:e>
            <m:r>
              <m:rPr/>
              <m:t>10</m:t>
            </m:r>
          </m:e>
          <m:sup>
            <m:r>
              <m:rPr/>
              <m:t>−16</m:t>
            </m:r>
          </m:sup>
        </m:sSup>
      </m:oMath>
    </w:p>
    <w:p w14:paraId="66CD5F76">
      <w:pPr>
        <w:pStyle w:val="15"/>
        <w:numPr>
          <w:ilvl w:val="0"/>
          <w:numId w:val="0"/>
        </w:numPr>
        <w:spacing w:after="100"/>
        <w:ind w:firstLine="480" w:firstLineChars="200"/>
        <w:jc w:val="left"/>
        <w:rPr>
          <w:i w:val="0"/>
        </w:rPr>
      </w:pPr>
    </w:p>
    <w:p w14:paraId="10353745">
      <w:pPr>
        <w:pStyle w:val="3"/>
        <w:spacing w:after="200"/>
        <w:jc w:val="left"/>
      </w:pPr>
      <w:r>
        <w:t>3. 优化建议（30%）</w:t>
      </w:r>
    </w:p>
    <w:p w14:paraId="316B7762">
      <w:pPr>
        <w:pStyle w:val="4"/>
        <w:spacing w:after="200"/>
        <w:jc w:val="left"/>
      </w:pPr>
      <w:r>
        <w:t>3.1 模型局限性阐述</w:t>
      </w:r>
    </w:p>
    <w:p w14:paraId="67136969">
      <w:pPr>
        <w:spacing w:after="100"/>
        <w:ind w:left="20"/>
        <w:jc w:val="left"/>
      </w:pPr>
      <w:r>
        <w:t>1. 无粘势流无法刻画边界层发展与分离，导致阻力预测失真。</w:t>
      </w:r>
    </w:p>
    <w:p w14:paraId="228271C9">
      <w:pPr>
        <w:spacing w:after="100"/>
        <w:ind w:left="20"/>
        <w:jc w:val="left"/>
      </w:pPr>
      <w:r>
        <w:t xml:space="preserve">2. 对称工况下压强积分得到 </w:t>
      </w:r>
      <m:oMath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  <m:r>
          <m:rPr/>
          <m:t>≈0</m:t>
        </m:r>
      </m:oMath>
      <w:r>
        <w:t>，即达朗贝尔悖论，难以对应真实钝体阻力。</w:t>
      </w:r>
    </w:p>
    <w:p w14:paraId="421E0360">
      <w:pPr>
        <w:spacing w:after="100"/>
        <w:ind w:left="20"/>
        <w:jc w:val="left"/>
      </w:pPr>
      <w:r>
        <w:t>3. 现有模型对湍流、分离泡和尾迹结构无描述能力。</w:t>
      </w:r>
    </w:p>
    <w:p w14:paraId="4FF0B21C">
      <w:pPr>
        <w:spacing w:after="100"/>
        <w:ind w:left="20"/>
        <w:jc w:val="left"/>
      </w:pPr>
      <w:r>
        <w:t>4. 边界条件理想化（无滑移未纳入），无法直接用于高雷诺数阻力定量预测。</w:t>
      </w:r>
    </w:p>
    <w:p w14:paraId="09FD6102">
      <w:pPr>
        <w:spacing w:after="100"/>
        <w:ind w:left="20"/>
        <w:jc w:val="left"/>
      </w:pPr>
      <w:r>
        <w:t>5. 当前参数扫描以稳态为主，缺乏非定常响应分析（如涡脱落频率、动态失速等）。</w:t>
      </w:r>
    </w:p>
    <w:p w14:paraId="22BB5AE7">
      <w:pPr>
        <w:spacing w:after="120" w:line="360" w:lineRule="auto"/>
        <w:jc w:val="left"/>
      </w:pPr>
      <w:r>
        <w:t xml:space="preserve">在环量扫描数据 </w:t>
      </w:r>
      <w:r>
        <w:rPr>
          <w:color w:val="0563C1"/>
          <w:u w:val="single"/>
        </w:rPr>
        <w:t>data/stage3_force_scan.csv</w:t>
      </w:r>
      <w:r>
        <w:t xml:space="preserve"> 中：</w:t>
      </w:r>
    </w:p>
    <w:p w14:paraId="198EB6EC">
      <w:pPr>
        <w:pStyle w:val="15"/>
        <w:numPr>
          <w:ilvl w:val="0"/>
          <w:numId w:val="0"/>
        </w:numPr>
        <w:spacing w:after="100" w:line="360" w:lineRule="auto"/>
        <w:ind w:left="60" w:leftChars="0" w:firstLine="480" w:firstLineChars="200"/>
        <w:jc w:val="left"/>
      </w:pPr>
      <w:r>
        <w:t>线性拟合关系：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C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=−0.27778</m:t>
        </m:r>
        <m:r>
          <m:rPr>
            <m:sty m:val="p"/>
          </m:rPr>
          <w:rPr>
            <w:rFonts w:hint="default" w:ascii="Cambria Math"/>
          </w:rPr>
          <m:t>Γ（截距约</m:t>
        </m:r>
        <m:r>
          <m:rPr>
            <m:sty m:val="p"/>
          </m:rPr>
          <w:rPr>
            <w:rFonts w:hint="default" w:ascii="DejaVu Math TeX Gyre" w:hAnsi="DejaVu Math TeX Gyre"/>
            <w:lang w:val="en-US"/>
          </w:rPr>
          <m:t>−</m:t>
        </m:r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4</m:t>
        </m:r>
        <m:r>
          <m:rPr>
            <m:sty m:val="p"/>
          </m:rPr>
          <w:rPr>
            <w:rFonts w:hint="eastAsia" w:ascii="DejaVu Math TeX Gyre" w:hAnsi="DejaVu Math TeX Gyre"/>
            <w:lang w:val="en-US" w:eastAsia="zh-CN"/>
          </w:rPr>
          <m:t>.</m:t>
        </m:r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23</m:t>
        </m:r>
        <m:r>
          <m:rPr>
            <m:sty m:val="p"/>
          </m:rPr>
          <w:rPr>
            <w:rFonts w:hint="default" w:ascii="DejaVu Math TeX Gyre" w:hAnsi="DejaVu Math TeX Gyre" w:cs="DejaVu Math TeX Gyre"/>
            <w:lang w:val="en-US" w:eastAsia="zh-CN"/>
          </w:rPr>
          <m:t>×</m:t>
        </m:r>
        <m:sSup>
          <m:sSupPr>
            <m:ctrlPr>
              <w:rPr>
                <w:rFonts w:hint="default" w:ascii="DejaVu Math TeX Gyre" w:hAnsi="DejaVu Math TeX Gyr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10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−17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，</m:t>
        </m:r>
        <m:sSup>
          <m:sSupPr>
            <m:ctrlPr>
              <w:rPr>
                <w:rFonts w:hint="default" w:ascii="DejaVu Math TeX Gyre" w:hAnsi="DejaVu Math TeX Gyr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R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2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>=1.0</m:t>
        </m:r>
      </m:oMath>
      <w:r>
        <w:t>）</w:t>
      </w:r>
    </w:p>
    <w:p w14:paraId="7E4A6A24">
      <w:pPr>
        <w:pStyle w:val="15"/>
        <w:numPr>
          <w:ilvl w:val="0"/>
          <w:numId w:val="0"/>
        </w:numPr>
        <w:spacing w:after="100" w:line="360" w:lineRule="auto"/>
        <w:ind w:left="60" w:leftChars="0" w:firstLine="480" w:firstLineChars="200"/>
        <w:jc w:val="left"/>
      </w:pPr>
      <w:r>
        <w:t xml:space="preserve">最大 </w:t>
      </w:r>
      <m:oMath>
        <m:r>
          <m:rPr>
            <m:nor/>
            <m:sty m:val="p"/>
          </m:rPr>
          <w:rPr>
            <w:b w:val="0"/>
            <w:i w:val="0"/>
          </w:rPr>
          <m:t>∣</m:t>
        </m:r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  <m:r>
          <m:rPr>
            <m:nor/>
            <m:sty m:val="p"/>
          </m:rPr>
          <w:rPr>
            <w:b w:val="0"/>
            <w:i w:val="0"/>
          </w:rPr>
          <m:t>∣</m:t>
        </m:r>
        <m:r>
          <m:rPr/>
          <m:t>=1.67×</m:t>
        </m:r>
        <m:sSup>
          <m:sSupPr/>
          <m:e>
            <m:r>
              <m:rPr/>
              <m:t>10</m:t>
            </m:r>
          </m:e>
          <m:sup>
            <m:r>
              <m:rPr/>
              <m:t>−16</m:t>
            </m:r>
          </m:sup>
        </m:sSup>
      </m:oMath>
      <w:r>
        <w:t>（近零）</w:t>
      </w:r>
    </w:p>
    <w:p w14:paraId="37F6F1E9">
      <w:pPr>
        <w:spacing w:after="120" w:line="360" w:lineRule="auto"/>
        <w:jc w:val="left"/>
      </w:pPr>
      <w:r>
        <w:t>对应图像：</w:t>
      </w:r>
    </w:p>
    <w:p w14:paraId="35C9E5D9">
      <w:pPr>
        <w:spacing w:after="12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65395" cy="1894205"/>
            <wp:effectExtent l="0" t="0" r="14605" b="10795"/>
            <wp:docPr id="2104936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6102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5011" cy="18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84F5">
      <w:pPr>
        <w:pStyle w:val="8"/>
        <w:spacing w:after="12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环量扫描下气动力系数变化图</w:t>
      </w:r>
    </w:p>
    <w:p w14:paraId="60064189">
      <w:pPr>
        <w:spacing w:after="120"/>
        <w:jc w:val="center"/>
        <w:rPr>
          <w:rFonts w:hint="eastAsia"/>
        </w:rPr>
      </w:pPr>
    </w:p>
    <w:p w14:paraId="20A3DD99">
      <w:pPr>
        <w:pStyle w:val="4"/>
        <w:spacing w:after="200"/>
        <w:jc w:val="left"/>
      </w:pPr>
      <w:r>
        <w:t>3.2 模型修正</w:t>
      </w:r>
    </w:p>
    <w:p w14:paraId="5E875B91">
      <w:pPr>
        <w:spacing w:after="100"/>
        <w:ind w:left="20"/>
        <w:jc w:val="left"/>
      </w:pPr>
      <w:r>
        <w:t xml:space="preserve">1. 粘性修正：在势流外层解基础上，耦合边界层方程或经验阻力模型（如基于雷诺数的 </w:t>
      </w:r>
      <m:oMath>
        <m:sSub>
          <m:sSubPr/>
          <m:e>
            <m:r>
              <m:rPr/>
              <m:t>C</m:t>
            </m:r>
          </m:e>
          <m:sub>
            <m:r>
              <m:rPr/>
              <m:t>d</m:t>
            </m:r>
          </m:sub>
        </m:sSub>
        <m:r>
          <m:rPr/>
          <m:t>(Re)</m:t>
        </m:r>
      </m:oMath>
      <w:r>
        <w:t xml:space="preserve"> 关联式）。</w:t>
      </w:r>
    </w:p>
    <w:p w14:paraId="25B66329">
      <w:pPr>
        <w:spacing w:after="100"/>
        <w:ind w:left="20"/>
        <w:jc w:val="left"/>
      </w:pPr>
      <w:r>
        <w:t>2. 分离点校正：引入分离判据，采用修正压力恢复模型提高尾迹区压力预测。</w:t>
      </w:r>
    </w:p>
    <w:p w14:paraId="20DEB4DD">
      <w:pPr>
        <w:spacing w:after="100"/>
        <w:ind w:left="20"/>
        <w:jc w:val="left"/>
      </w:pPr>
      <w:r>
        <w:t xml:space="preserve">3. 升力一致性：结合环量模型与库塔-儒可夫斯基关系进行校核，统一 </w:t>
      </w:r>
      <m:oMath>
        <m:r>
          <m:rPr>
            <m:nor/>
            <m:sty m:val="p"/>
          </m:rPr>
          <w:rPr>
            <w:b w:val="0"/>
            <w:i w:val="0"/>
          </w:rPr>
          <m:t>Γ</m:t>
        </m:r>
      </m:oMath>
      <w:r>
        <w:t xml:space="preserve"> 与 </w:t>
      </w:r>
      <m:oMath>
        <m:sSub>
          <m:sSubPr/>
          <m:e>
            <m:r>
              <m:rPr/>
              <m:t>C</m:t>
            </m:r>
          </m:e>
          <m:sub>
            <m:r>
              <m:rPr/>
              <m:t>l</m:t>
            </m:r>
          </m:sub>
        </m:sSub>
      </m:oMath>
      <w:r>
        <w:t xml:space="preserve"> 标定流程。</w:t>
      </w:r>
    </w:p>
    <w:p w14:paraId="04191149">
      <w:pPr>
        <w:spacing w:after="100"/>
        <w:ind w:left="20"/>
        <w:jc w:val="left"/>
      </w:pPr>
      <w:r>
        <w:t>4. 多源对照：补充外部 CFD（OpenFOAM/Fluent）与实验数据库对比，形成“理论-数值-实验”三重验证。</w:t>
      </w:r>
    </w:p>
    <w:p w14:paraId="429E3118">
      <w:pPr>
        <w:spacing w:after="100"/>
        <w:ind w:left="20"/>
        <w:jc w:val="left"/>
      </w:pPr>
    </w:p>
    <w:p w14:paraId="5EA1D8CC">
      <w:pPr>
        <w:pStyle w:val="3"/>
        <w:spacing w:after="200"/>
        <w:jc w:val="left"/>
      </w:pPr>
      <w:r>
        <w:t>4. 结论</w:t>
      </w:r>
    </w:p>
    <w:p w14:paraId="21CFA5A7">
      <w:pPr>
        <w:spacing w:after="120"/>
        <w:jc w:val="left"/>
      </w:pPr>
      <w:r>
        <w:t>本项目完成了复势理论到可计算模型的闭环验证：</w:t>
      </w:r>
    </w:p>
    <w:p w14:paraId="7F37EF4F">
      <w:pPr>
        <w:spacing w:after="100"/>
        <w:ind w:left="20"/>
        <w:jc w:val="left"/>
      </w:pPr>
      <w:r>
        <w:t>1. 复势构造、C-R 条件、压力系数推导在解析层面自洽。</w:t>
      </w:r>
    </w:p>
    <w:p w14:paraId="272187C6">
      <w:pPr>
        <w:spacing w:after="100"/>
        <w:ind w:left="20"/>
        <w:jc w:val="left"/>
      </w:pPr>
      <w:r>
        <w:t xml:space="preserve">2. 数值结果与理论解误差达到 </w:t>
      </w:r>
      <m:oMath>
        <m:sSup>
          <m:sSupPr/>
          <m:e>
            <m:r>
              <m:rPr/>
              <m:t>10</m:t>
            </m:r>
          </m:e>
          <m:sup>
            <m:r>
              <m:rPr/>
              <m:t>−15</m:t>
            </m:r>
          </m:sup>
        </m:sSup>
      </m:oMath>
      <w:r>
        <w:t xml:space="preserve"> 量级，验证实现正确性。</w:t>
      </w:r>
    </w:p>
    <w:p w14:paraId="1CF0C3EC">
      <w:pPr>
        <w:spacing w:after="100"/>
        <w:ind w:left="20"/>
        <w:jc w:val="left"/>
      </w:pPr>
      <w:r>
        <w:t>3. 环量扫描重现“升力线性、阻力近零”的势流特征，准确揭示模型边界。</w:t>
      </w:r>
    </w:p>
    <w:p w14:paraId="79F89B42">
      <w:pPr>
        <w:spacing w:after="100"/>
        <w:ind w:left="20"/>
        <w:jc w:val="left"/>
      </w:pPr>
      <w:r>
        <w:t>4. 后续应重点引入粘性与分离机制，提升工程可用性。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BCFFEEC"/>
    <w:rsid w:val="6FE68718"/>
    <w:rsid w:val="75F6815D"/>
    <w:rsid w:val="79DF8A5B"/>
    <w:rsid w:val="97FA172D"/>
    <w:rsid w:val="A1A31865"/>
    <w:rsid w:val="A77E4C75"/>
    <w:rsid w:val="DDBEFF86"/>
    <w:rsid w:val="DDBF2E8E"/>
    <w:rsid w:val="DF9AC55B"/>
    <w:rsid w:val="DFEF5092"/>
    <w:rsid w:val="E6FF1BBC"/>
    <w:rsid w:val="FF3FB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footnote text"/>
    <w:link w:val="16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6">
    <w:name w:val="Foot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6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2026-03-25T21:08:00Z</dcterms:created>
  <dc:creator>Un-named</dc:creator>
  <cp:lastModifiedBy>讠，</cp:lastModifiedBy>
  <dcterms:modified xsi:type="dcterms:W3CDTF">2026-03-25T13:54:11Z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7FEDD050B9EDC3A45468C3698A263A3B_42</vt:lpwstr>
  </property>
</Properties>
</file>