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7.png" ContentType="image/png"/>
  <Override PartName="/word/media/rId70.png" ContentType="image/png"/>
  <Override PartName="/word/media/rId69.png" ContentType="image/png"/>
  <Override PartName="/word/media/rId73.png" ContentType="image/png"/>
  <Override PartName="/word/media/rId75.png" ContentType="image/png"/>
  <Override PartName="/word/media/rId82.png" ContentType="image/png"/>
  <Override PartName="/word/media/rId84.png" ContentType="image/png"/>
  <Override PartName="/word/media/rId8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rPr>
          <w:i/>
        </w:rPr>
        <w:t xml:space="preserve">POST-TRAINING</w:t>
      </w:r>
      <w:r>
        <w:rPr>
          <w:i/>
        </w:rPr>
        <w:t xml:space="preserve"> </w:t>
      </w:r>
      <w:r>
        <w:rPr>
          <w:i/>
        </w:rPr>
        <w:t xml:space="preserve">QUANTIZATION</w:t>
      </w:r>
      <w:r>
        <w:t xml:space="preserve"> </w:t>
      </w:r>
      <w:r>
        <w:t xml:space="preserve">(PTQ)</w:t>
      </w:r>
      <w:r>
        <w:t xml:space="preserve"> </w:t>
      </w:r>
      <w:r>
        <w:t xml:space="preserve">PADA</w:t>
      </w:r>
      <w:r>
        <w:t xml:space="preserve"> </w:t>
      </w:r>
      <w:r>
        <w:rPr>
          <w:i/>
        </w:rPr>
        <w:t xml:space="preserve">SMALL</w:t>
      </w:r>
      <w:r>
        <w:rPr>
          <w:i/>
        </w:rPr>
        <w:t xml:space="preserve"> </w:t>
      </w:r>
      <w:r>
        <w:rPr>
          <w:i/>
        </w:rPr>
        <w:t xml:space="preserve">LANGUAGE</w:t>
      </w:r>
      <w:r>
        <w:rPr>
          <w:i/>
        </w:rPr>
        <w:t xml:space="preserve"> </w:t>
      </w:r>
      <w:r>
        <w:rPr>
          <w:i/>
        </w:rPr>
        <w:t xml:space="preserve">MODEL</w:t>
      </w:r>
      <w:r>
        <w:t xml:space="preserve"> </w:t>
      </w:r>
      <w:r>
        <w:t xml:space="preserve">UNTUK</w:t>
      </w:r>
      <w:r>
        <w:t xml:space="preserve"> </w:t>
      </w:r>
      <w:r>
        <w:t xml:space="preserve">IMPLEMENTASI</w:t>
      </w:r>
      <w:r>
        <w:t xml:space="preserve"> </w:t>
      </w:r>
      <w:r>
        <w:rPr>
          <w:i/>
        </w:rPr>
        <w:t xml:space="preserve">EDGE</w:t>
      </w:r>
      <w:r>
        <w:rPr>
          <w:i/>
        </w:rPr>
        <w:t xml:space="preserve"> </w:t>
      </w:r>
      <w:r>
        <w:rPr>
          <w:i/>
        </w:rP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Android terkendala kapasitas RAM 8 GB yang dibagi-pakai dengan sistem operasi, sehingga pemuatan model presisi penuh FP16 berisiko memicu</w:t>
      </w:r>
      <w:r>
        <w:t xml:space="preserve"> </w:t>
      </w:r>
      <w:r>
        <w:rPr>
          <w:i/>
        </w:rPr>
        <w:t xml:space="preserve">Out of Memory</w:t>
      </w:r>
      <w:r>
        <w:t xml:space="preserve"> </w:t>
      </w:r>
      <w:r>
        <w:t xml:space="preserve">dan</w:t>
      </w:r>
      <w:r>
        <w:t xml:space="preserve"> </w:t>
      </w:r>
      <w:r>
        <w:rPr>
          <w:i/>
        </w:rPr>
        <w:t xml:space="preserve">Force Close</w:t>
      </w:r>
      <w:r>
        <w:t xml:space="preserve">. Penelitian ini bertujuan menganalisis performa metode</w:t>
      </w:r>
      <w:r>
        <w:t xml:space="preserve"> </w:t>
      </w:r>
      <w:r>
        <w:rPr>
          <w:i/>
        </w:rPr>
        <w:t xml:space="preserve">Post-Training Quantization</w:t>
      </w:r>
      <w:r>
        <w:t xml:space="preserve"> </w:t>
      </w:r>
      <w:r>
        <w:t xml:space="preserve">(PTQ) berformat GGUF</w:t>
      </w:r>
      <w:r>
        <w:t xml:space="preserve"> </w:t>
      </w:r>
      <w:r>
        <w:rPr>
          <w:i/>
        </w:rPr>
        <w:t xml:space="preserve">k-quants</w:t>
      </w:r>
      <w:r>
        <w:t xml:space="preserve"> </w:t>
      </w:r>
      <w:r>
        <w:t xml:space="preserve">(Q3_K_M, Q4_K_M, Q5_K_M) terhadap dua arsitektur SLM, yaitu LFM 2.5 (1,2B) dan Qwen 3.5 (2B), pada perangkat Tecno Pova 5 (Helio G99, RAM 8 GB) melalui lingkungan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reduksi ukuran berkas, konsumsi</w:t>
      </w:r>
      <w:r>
        <w:t xml:space="preserve"> </w:t>
      </w:r>
      <w:r>
        <w:rPr>
          <w:i/>
        </w:rPr>
        <w:t xml:space="preserve">peak</w:t>
      </w:r>
      <w:r>
        <w:t xml:space="preserve"> </w:t>
      </w:r>
      <w:r>
        <w:t xml:space="preserve">RAM proses,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(t/s), serta degradasi kognitif melalui</w:t>
      </w:r>
      <w:r>
        <w:t xml:space="preserve"> </w:t>
      </w:r>
      <w:r>
        <w:rPr>
          <w:i/>
        </w:rPr>
        <w:t xml:space="preserve">Perplexity</w:t>
      </w:r>
      <w:r>
        <w:t xml:space="preserve"> </w:t>
      </w:r>
      <w:r>
        <w:t xml:space="preserve">WikiText-2 dan akurasi MMLU, GSM8K, HumanEval, dan MT-Bench. Setiap varian diuji dua hingga tiga kali untuk memperoleh rerata ± simpangan baku. Hasil menunjukkan varian Q4_K_M sebagai titik keseimbangan (</w:t>
      </w:r>
      <w:r>
        <w:rPr>
          <w:i/>
        </w:rPr>
        <w:t xml:space="preserve">sweet spot</w:t>
      </w:r>
      <w:r>
        <w:t xml:space="preserve">) terbaik: ukuran berkas tereduksi 68%,</w:t>
      </w:r>
      <w:r>
        <w:t xml:space="preserve"> </w:t>
      </w:r>
      <w:r>
        <w:rPr>
          <w:i/>
        </w:rPr>
        <w:t xml:space="preserve">peak</w:t>
      </w:r>
      <w:r>
        <w:t xml:space="preserve"> </w:t>
      </w:r>
      <w:r>
        <w:t xml:space="preserve">RAM LFM turun dari 2.303 MB ke 1.453 MB (efisiensi 36,9%),</w:t>
      </w:r>
      <w:r>
        <w:t xml:space="preserve"> </w:t>
      </w:r>
      <w:r>
        <w:rPr>
          <w:i/>
        </w:rPr>
        <w:t xml:space="preserve">generation</w:t>
      </w:r>
      <w:r>
        <w:t xml:space="preserve"> </w:t>
      </w:r>
      <w:r>
        <w:t xml:space="preserve">LFM meningkat dari 5,57 t/s ke 13,67 t/s (akselerasi 2,45×), dengan tambahan</w:t>
      </w:r>
      <w:r>
        <w:t xml:space="preserve"> </w:t>
      </w:r>
      <w:r>
        <w:rPr>
          <w:i/>
        </w:rPr>
        <w:t xml:space="preserve">perplexity</w:t>
      </w:r>
      <w:r>
        <w:t xml:space="preserve"> </w:t>
      </w:r>
      <w:r>
        <w:t xml:space="preserve">di bawah 0,6 poin. Sebaliknya, varian Q3_K_M memicu anomali</w:t>
      </w:r>
      <w:r>
        <w:t xml:space="preserve"> </w:t>
      </w:r>
      <w:r>
        <w:rPr>
          <w:i/>
        </w:rPr>
        <w:t xml:space="preserve">bit-shifting</w:t>
      </w:r>
      <w:r>
        <w:t xml:space="preserve"> </w:t>
      </w:r>
      <w:r>
        <w:t xml:space="preserve">dan degradasi akurasi signifikan, sehingga tidak direkomendasikan untuk produksi.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abstract"/>
      <w:r>
        <w:t xml:space="preserve">ABSTRACT</w:t>
      </w:r>
      <w:bookmarkEnd w:id="21"/>
    </w:p>
    <w:p>
      <w:pPr>
        <w:pStyle w:val="FirstParagraph"/>
      </w:pPr>
      <w:r>
        <w:t xml:space="preserve">On-device deployment of</w:t>
      </w:r>
      <w:r>
        <w:t xml:space="preserve"> </w:t>
      </w:r>
      <w:r>
        <w:rPr>
          <w:i/>
        </w:rPr>
        <w:t xml:space="preserve">Small Language Models</w:t>
      </w:r>
      <w:r>
        <w:t xml:space="preserve"> </w:t>
      </w:r>
      <w:r>
        <w:t xml:space="preserve">(SLM) on Android is constrained by the 8 GB RAM capacity shared with the operating system, putting full-precision FP16 models at risk of</w:t>
      </w:r>
      <w:r>
        <w:t xml:space="preserve"> </w:t>
      </w:r>
      <w:r>
        <w:rPr>
          <w:i/>
        </w:rPr>
        <w:t xml:space="preserve">Out of Memory</w:t>
      </w:r>
      <w:r>
        <w:t xml:space="preserve"> </w:t>
      </w:r>
      <w:r>
        <w:t xml:space="preserve">and</w:t>
      </w:r>
      <w:r>
        <w:t xml:space="preserve"> </w:t>
      </w:r>
      <w:r>
        <w:rPr>
          <w:i/>
        </w:rPr>
        <w:t xml:space="preserve">Force Close</w:t>
      </w:r>
      <w:r>
        <w:t xml:space="preserve"> </w:t>
      </w:r>
      <w:r>
        <w:t xml:space="preserve">events. This study analyzes the performance of</w:t>
      </w:r>
      <w:r>
        <w:t xml:space="preserve"> </w:t>
      </w:r>
      <w:r>
        <w:rPr>
          <w:i/>
        </w:rPr>
        <w:t xml:space="preserve">Post-Training Quantization</w:t>
      </w:r>
      <w:r>
        <w:t xml:space="preserve"> </w:t>
      </w:r>
      <w:r>
        <w:t xml:space="preserve">(PTQ) using GGUF</w:t>
      </w:r>
      <w:r>
        <w:t xml:space="preserve"> </w:t>
      </w:r>
      <w:r>
        <w:rPr>
          <w:i/>
        </w:rPr>
        <w:t xml:space="preserve">k-quants</w:t>
      </w:r>
      <w:r>
        <w:t xml:space="preserve"> </w:t>
      </w:r>
      <w:r>
        <w:t xml:space="preserve">(Q3_K_M, Q4_K_M, Q5_K_M) on two SLM architectures, namely LFM 2.5 (1.2B) and Qwen 3.5 (2B), running on a Tecno Pova 5 (Helio G99, 8 GB RAM) via Termux and the</w:t>
      </w:r>
      <w:r>
        <w:t xml:space="preserve"> </w:t>
      </w:r>
      <w:r>
        <w:rPr>
          <w:rStyle w:val="VerbatimChar"/>
        </w:rPr>
        <w:t xml:space="preserve">llama.cpp</w:t>
      </w:r>
      <w:r>
        <w:t xml:space="preserve"> </w:t>
      </w:r>
      <w:r>
        <w:t xml:space="preserve">inference engine. The method is a comparative quantitative experiment (</w:t>
      </w:r>
      <w:r>
        <w:rPr>
          <w:i/>
        </w:rPr>
        <w:t xml:space="preserve">ablation study</w:t>
      </w:r>
      <w:r>
        <w:t xml:space="preserve">) measuring file-size reduction, peak process RAM, prompt and generation speed (t/s), and cognitive degradation through WikiText-2</w:t>
      </w:r>
      <w:r>
        <w:t xml:space="preserve"> </w:t>
      </w:r>
      <w:r>
        <w:rPr>
          <w:i/>
        </w:rPr>
        <w:t xml:space="preserve">Perplexity</w:t>
      </w:r>
      <w:r>
        <w:t xml:space="preserve"> </w:t>
      </w:r>
      <w:r>
        <w:t xml:space="preserve">and MMLU, GSM8K, HumanEval, and MT-Bench accuracy. Each variant was tested two to three times to obtain mean ± standard deviation. Results show Q4_K_M as the optimal</w:t>
      </w:r>
      <w:r>
        <w:t xml:space="preserve"> </w:t>
      </w:r>
      <w:r>
        <w:rPr>
          <w:i/>
        </w:rPr>
        <w:t xml:space="preserve">sweet spot</w:t>
      </w:r>
      <w:r>
        <w:t xml:space="preserve">: file size is reduced by 68%, LFM peak RAM drops from 2,303 MB to 1,453 MB (36.9% efficiency), and LFM generation speed accelerates from 5.57 t/s to 13.67 t/s (2.45×), with perplexity penalty below 0.6 points. Conversely, Q3_K_M triggers</w:t>
      </w:r>
      <w:r>
        <w:t xml:space="preserve"> </w:t>
      </w:r>
      <w:r>
        <w:rPr>
          <w:i/>
        </w:rPr>
        <w:t xml:space="preserve">bit-shifting</w:t>
      </w:r>
      <w:r>
        <w:t xml:space="preserve"> </w:t>
      </w:r>
      <w:r>
        <w:t xml:space="preserve">anomalies on ARM CPUs and significant accuracy degradation, and is therefore not recommended for production.</w:t>
      </w:r>
    </w:p>
    <w:p>
      <w:pPr>
        <w:pStyle w:val="BodyText"/>
      </w:pPr>
      <w:r>
        <w:rPr>
          <w:b/>
        </w:rPr>
        <w:t xml:space="preserve">Keywords:</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2" w:name="kata-pengantar"/>
      <w:r>
        <w:t xml:space="preserve">KATA PENGANTAR</w:t>
      </w:r>
      <w:bookmarkEnd w:id="22"/>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3" w:name="daftar-simbol"/>
      <w:r>
        <w:t xml:space="preserve">DAFTAR SIMBOL</w:t>
      </w:r>
      <w:bookmarkEnd w:id="23"/>
    </w:p>
    <w:p>
      <w:pPr>
        <w:pStyle w:val="FirstParagraph"/>
      </w:pPr>
      <w:r>
        <w:rPr>
          <w:b/>
        </w:rPr>
        <w:t xml:space="preserve">a. Simbol Statistik dan Matematis</w:t>
      </w:r>
    </w:p>
    <w:p>
      <w:pPr>
        <w:pStyle w:val="DefinitionTerm"/>
      </w:pPr>
      <w:r>
        <w:t xml:space="preserve">±</w:t>
      </w:r>
    </w:p>
    <w:p>
      <w:pPr>
        <w:pStyle w:val="Definition"/>
      </w:pPr>
      <w:r>
        <w:t xml:space="preserve">Tanda simpangan baku, digunakan untuk menyatakan rerata ± satu standar deviasi (mis. 13,67 ± 0,24 t/s).</w:t>
      </w:r>
    </w:p>
    <w:p>
      <w:pPr>
        <w:pStyle w:val="DefinitionTerm"/>
      </w:pPr>
      <w:r>
        <w:t xml:space="preserve">×</w:t>
      </w:r>
    </w:p>
    <w:p>
      <w:pPr>
        <w:pStyle w:val="Definition"/>
      </w:pPr>
      <w:r>
        <w:t xml:space="preserve">Tanda faktor pengali, digunakan untuk menyatakan akselerasi relatif terhadap</w:t>
      </w:r>
      <w:r>
        <w:t xml:space="preserve"> </w:t>
      </w:r>
      <w:r>
        <w:rPr>
          <w:i/>
        </w:rPr>
        <w:t xml:space="preserve">baseline</w:t>
      </w:r>
      <w:r>
        <w:t xml:space="preserve"> </w:t>
      </w:r>
      <w:r>
        <w:t xml:space="preserve">(mis. akselerasi 2,45× pada</w:t>
      </w:r>
      <w:r>
        <w:t xml:space="preserve"> </w:t>
      </w:r>
      <w:r>
        <w:rPr>
          <w:i/>
        </w:rPr>
        <w:t xml:space="preserve">generation speed</w:t>
      </w:r>
      <w:r>
        <w:t xml:space="preserve">).</w:t>
      </w:r>
    </w:p>
    <w:p>
      <w:pPr>
        <w:pStyle w:val="DefinitionTerm"/>
      </w:pPr>
      <w:r>
        <w:t xml:space="preserve">α</w:t>
      </w:r>
    </w:p>
    <w:p>
      <w:pPr>
        <w:pStyle w:val="Definition"/>
      </w:pPr>
      <w:r>
        <w:rPr>
          <w:i/>
        </w:rPr>
        <w:t xml:space="preserve">Alpha</w:t>
      </w:r>
      <w:r>
        <w:t xml:space="preserve">, tingkat signifikansi pada uji statistik. Pada Tabel IV.8 ditetapkan α = 0,05 (taraf kepercayaan 95%).</w:t>
      </w:r>
    </w:p>
    <w:p>
      <w:pPr>
        <w:pStyle w:val="FirstParagraph"/>
      </w:pPr>
      <w:r>
        <w:rPr>
          <w:b/>
        </w:rPr>
        <w:t xml:space="preserve">b. Satuan Pengukuran</w:t>
      </w:r>
    </w:p>
    <w:p>
      <w:pPr>
        <w:pStyle w:val="DefinitionTerm"/>
      </w:pPr>
      <w:r>
        <w:t xml:space="preserve">t/s</w:t>
      </w:r>
    </w:p>
    <w:p>
      <w:pPr>
        <w:pStyle w:val="Definition"/>
      </w:pPr>
      <w:r>
        <w:rPr>
          <w:i/>
        </w:rPr>
        <w:t xml:space="preserve">Tokens per second</w:t>
      </w:r>
      <w:r>
        <w:t xml:space="preserve">, satuan kecepatan inferensi (</w:t>
      </w:r>
      <w:r>
        <w:rPr>
          <w:i/>
        </w:rPr>
        <w:t xml:space="preserve">prompt speed</w:t>
      </w:r>
      <w:r>
        <w:t xml:space="preserve"> </w:t>
      </w:r>
      <w:r>
        <w:t xml:space="preserve">dan</w:t>
      </w:r>
      <w:r>
        <w:t xml:space="preserve"> </w:t>
      </w:r>
      <w:r>
        <w:rPr>
          <w:i/>
        </w:rPr>
        <w:t xml:space="preserve">generation speed</w:t>
      </w:r>
      <w:r>
        <w:t xml:space="preserve">).</w:t>
      </w:r>
    </w:p>
    <w:p>
      <w:pPr>
        <w:pStyle w:val="DefinitionTerm"/>
      </w:pPr>
      <w:r>
        <w:t xml:space="preserve">GB</w:t>
      </w:r>
    </w:p>
    <w:p>
      <w:pPr>
        <w:pStyle w:val="Definition"/>
      </w:pPr>
      <w:r>
        <w:rPr>
          <w:i/>
        </w:rPr>
        <w:t xml:space="preserve">Gigabyte</w:t>
      </w:r>
      <w:r>
        <w:t xml:space="preserve">, satuan kapasitas RAM sistem dan ukuran berkas model.</w:t>
      </w:r>
    </w:p>
    <w:p>
      <w:pPr>
        <w:pStyle w:val="DefinitionTerm"/>
      </w:pPr>
      <w:r>
        <w:t xml:space="preserve">MB</w:t>
      </w:r>
    </w:p>
    <w:p>
      <w:pPr>
        <w:pStyle w:val="Definition"/>
      </w:pPr>
      <w:r>
        <w:rPr>
          <w:i/>
        </w:rPr>
        <w:t xml:space="preserve">Megabyte</w:t>
      </w:r>
      <w:r>
        <w:t xml:space="preserve">, satuan konsumsi</w:t>
      </w:r>
      <w:r>
        <w:t xml:space="preserve"> </w:t>
      </w:r>
      <w:r>
        <w:rPr>
          <w:i/>
        </w:rPr>
        <w:t xml:space="preserve">peak</w:t>
      </w:r>
      <w:r>
        <w:t xml:space="preserve"> </w:t>
      </w:r>
      <w:r>
        <w:t xml:space="preserve">RAM proses</w:t>
      </w:r>
      <w:r>
        <w:t xml:space="preserve"> </w:t>
      </w:r>
      <w:r>
        <w:rPr>
          <w:i/>
        </w:rPr>
        <w:t xml:space="preserve">llama.cpp</w:t>
      </w:r>
      <w:r>
        <w:t xml:space="preserve">.</w:t>
      </w:r>
    </w:p>
    <w:p>
      <w:pPr>
        <w:pStyle w:val="FirstParagraph"/>
      </w:pPr>
      <w:r>
        <w:rPr>
          <w:b/>
        </w:rPr>
        <w:t xml:space="preserve">c. Format Presisi Numerik dan Varian Kuantisasi</w:t>
      </w:r>
    </w:p>
    <w:p>
      <w:pPr>
        <w:pStyle w:val="DefinitionTerm"/>
      </w:pPr>
      <w:r>
        <w:t xml:space="preserve">FP16</w:t>
      </w:r>
    </w:p>
    <w:p>
      <w:pPr>
        <w:pStyle w:val="Definition"/>
      </w:pPr>
      <w:r>
        <w:rPr>
          <w:i/>
        </w:rPr>
        <w:t xml:space="preserve">Floating-Point</w:t>
      </w:r>
      <w:r>
        <w:t xml:space="preserve"> </w:t>
      </w:r>
      <w:r>
        <w:t xml:space="preserve">16-bit, presisi</w:t>
      </w:r>
      <w:r>
        <w:t xml:space="preserve"> </w:t>
      </w:r>
      <w:r>
        <w:rPr>
          <w:i/>
        </w:rPr>
        <w:t xml:space="preserve">baseline</w:t>
      </w:r>
      <w:r>
        <w:t xml:space="preserve"> </w:t>
      </w:r>
      <w:r>
        <w:t xml:space="preserve">tanpa kuantisasi.</w:t>
      </w:r>
    </w:p>
    <w:p>
      <w:pPr>
        <w:pStyle w:val="DefinitionTerm"/>
      </w:pPr>
      <w:r>
        <w:t xml:space="preserve">FP32</w:t>
      </w:r>
    </w:p>
    <w:p>
      <w:pPr>
        <w:pStyle w:val="Definition"/>
      </w:pPr>
      <w:r>
        <w:rPr>
          <w:i/>
        </w:rPr>
        <w:t xml:space="preserve">Floating-Point</w:t>
      </w:r>
      <w:r>
        <w:t xml:space="preserve"> </w:t>
      </w:r>
      <w:r>
        <w:t xml:space="preserve">32-bit (digunakan sebagai referensi pada PC).</w:t>
      </w:r>
    </w:p>
    <w:p>
      <w:pPr>
        <w:pStyle w:val="DefinitionTerm"/>
      </w:pPr>
      <w:r>
        <w:t xml:space="preserve">INT8</w:t>
      </w:r>
    </w:p>
    <w:p>
      <w:pPr>
        <w:pStyle w:val="Definition"/>
      </w:pPr>
      <w:r>
        <w:rPr>
          <w:i/>
        </w:rPr>
        <w:t xml:space="preserve">Integer</w:t>
      </w:r>
      <w:r>
        <w:t xml:space="preserve"> </w:t>
      </w:r>
      <w:r>
        <w:t xml:space="preserve">8-bit (referensi format kuantisasi non-</w:t>
      </w:r>
      <w:r>
        <w:rPr>
          <w:i/>
        </w:rPr>
        <w:t xml:space="preserve">k-quants</w:t>
      </w:r>
      <w:r>
        <w:t xml:space="preserve">).</w:t>
      </w:r>
    </w:p>
    <w:p>
      <w:pPr>
        <w:pStyle w:val="DefinitionTerm"/>
      </w:pPr>
      <w:r>
        <w:t xml:space="preserve">Q3_K_M</w:t>
      </w:r>
    </w:p>
    <w:p>
      <w:pPr>
        <w:pStyle w:val="Definition"/>
      </w:pPr>
      <w:r>
        <w:t xml:space="preserve">GGUF</w:t>
      </w:r>
      <w:r>
        <w:t xml:space="preserve"> </w:t>
      </w:r>
      <w:r>
        <w:rPr>
          <w:i/>
        </w:rPr>
        <w:t xml:space="preserve">K-Quants</w:t>
      </w:r>
      <w:r>
        <w:t xml:space="preserve"> </w:t>
      </w:r>
      <w:r>
        <w:t xml:space="preserve">3-bit varian</w:t>
      </w:r>
      <w:r>
        <w:t xml:space="preserve"> </w:t>
      </w:r>
      <w:r>
        <w:rPr>
          <w:i/>
        </w:rPr>
        <w:t xml:space="preserve">Medium</w:t>
      </w:r>
      <w:r>
        <w:t xml:space="preserve">.</w:t>
      </w:r>
    </w:p>
    <w:p>
      <w:pPr>
        <w:pStyle w:val="DefinitionTerm"/>
      </w:pPr>
      <w:r>
        <w:t xml:space="preserve">Q4_K_M</w:t>
      </w:r>
    </w:p>
    <w:p>
      <w:pPr>
        <w:pStyle w:val="Definition"/>
      </w:pPr>
      <w:r>
        <w:t xml:space="preserve">GGUF</w:t>
      </w:r>
      <w:r>
        <w:t xml:space="preserve"> </w:t>
      </w:r>
      <w:r>
        <w:rPr>
          <w:i/>
        </w:rPr>
        <w:t xml:space="preserve">K-Quants</w:t>
      </w:r>
      <w:r>
        <w:t xml:space="preserve"> </w:t>
      </w:r>
      <w:r>
        <w:t xml:space="preserve">4-bit varian</w:t>
      </w:r>
      <w:r>
        <w:t xml:space="preserve"> </w:t>
      </w:r>
      <w:r>
        <w:rPr>
          <w:i/>
        </w:rPr>
        <w:t xml:space="preserve">Medium</w:t>
      </w:r>
      <w:r>
        <w:t xml:space="preserve"> </w:t>
      </w:r>
      <w:r>
        <w:t xml:space="preserve">(dipilih sebagai</w:t>
      </w:r>
      <w:r>
        <w:t xml:space="preserve"> </w:t>
      </w:r>
      <w:r>
        <w:rPr>
          <w:i/>
        </w:rPr>
        <w:t xml:space="preserve">sweet spot</w:t>
      </w:r>
      <w:r>
        <w:t xml:space="preserve">).</w:t>
      </w:r>
    </w:p>
    <w:p>
      <w:pPr>
        <w:pStyle w:val="DefinitionTerm"/>
      </w:pPr>
      <w:r>
        <w:t xml:space="preserve">Q5_K_M</w:t>
      </w:r>
    </w:p>
    <w:p>
      <w:pPr>
        <w:pStyle w:val="Definition"/>
      </w:pPr>
      <w:r>
        <w:t xml:space="preserve">GGUF</w:t>
      </w:r>
      <w:r>
        <w:t xml:space="preserve"> </w:t>
      </w:r>
      <w:r>
        <w:rPr>
          <w:i/>
        </w:rPr>
        <w:t xml:space="preserve">K-Quants</w:t>
      </w:r>
      <w:r>
        <w:t xml:space="preserve"> </w:t>
      </w:r>
      <w:r>
        <w:t xml:space="preserve">5-bit varian</w:t>
      </w:r>
      <w:r>
        <w:t xml:space="preserve"> </w:t>
      </w:r>
      <w:r>
        <w:rPr>
          <w:i/>
        </w:rPr>
        <w:t xml:space="preserve">Medium</w:t>
      </w:r>
      <w:r>
        <w:t xml:space="preserve">.</w:t>
      </w:r>
    </w:p>
    <w:p>
      <w:pPr>
        <w:pStyle w:val="Heading1"/>
      </w:pPr>
      <w:bookmarkStart w:id="24" w:name="bab-i-pendahuluan"/>
      <w:r>
        <w:t xml:space="preserve">BAB I PENDAHULUAN</w:t>
      </w:r>
      <w:bookmarkEnd w:id="24"/>
    </w:p>
    <w:p>
      <w:pPr>
        <w:pStyle w:val="Heading2"/>
      </w:pPr>
      <w:bookmarkStart w:id="25" w:name="latar-belakang-masalah"/>
      <w:r>
        <w:t xml:space="preserve">1.1 Latar Belakang Masalah</w:t>
      </w:r>
      <w:bookmarkEnd w:id="25"/>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6" w:name="identifikasi-permasalahan"/>
      <w:r>
        <w:t xml:space="preserve">1.2 Identifikasi Permasalahan</w:t>
      </w:r>
      <w:bookmarkEnd w:id="26"/>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7" w:name="perumusan-masalah"/>
      <w:r>
        <w:t xml:space="preserve">1.3 Perumusan Masalah</w:t>
      </w:r>
      <w:bookmarkEnd w:id="27"/>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w:t>
      </w:r>
      <w:r>
        <w:t xml:space="preserve"> </w:t>
      </w:r>
      <w:r>
        <w:rPr>
          <w:i/>
        </w:rPr>
        <w:t xml:space="preserve">baseline</w:t>
      </w:r>
      <w:r>
        <w:t xml:space="preserve"> </w:t>
      </w:r>
      <w:r>
        <w:t xml:space="preserve">FP16 pada model LFM 2.5 (1,2B) dan Qwen 3.5 (2B)?</w:t>
      </w:r>
    </w:p>
    <w:p>
      <w:pPr>
        <w:numPr>
          <w:ilvl w:val="0"/>
          <w:numId w:val="1002"/>
        </w:numPr>
        <w:pStyle w:val="Compact"/>
      </w:pPr>
      <w:r>
        <w:t xml:space="preserve">Bagaimana perbandingan kualitas linguistik, diwakili oleh</w:t>
      </w:r>
      <w:r>
        <w:t xml:space="preserve"> </w:t>
      </w:r>
      <w:r>
        <w:rPr>
          <w:i/>
        </w:rPr>
        <w:t xml:space="preserve">Perplexity</w:t>
      </w:r>
      <w:r>
        <w:t xml:space="preserve"> </w:t>
      </w:r>
      <w:r>
        <w:t xml:space="preserve">(WikiText-2), serta akurasi kognitif (MMLU, GSM8K, dan HumanEval) yang dipertahankan oleh masing-masing varian kuantisasi terhadap</w:t>
      </w:r>
      <w:r>
        <w:t xml:space="preserve"> </w:t>
      </w:r>
      <w:r>
        <w:rPr>
          <w:i/>
        </w:rPr>
        <w:t xml:space="preserve">baseline</w:t>
      </w:r>
      <w:r>
        <w:t xml:space="preserve"> </w:t>
      </w:r>
      <w:r>
        <w:t xml:space="preserve">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8" w:name="tujuan-dan-manfaat"/>
      <w:r>
        <w:t xml:space="preserve">1.4 Tujuan dan Manfaat</w:t>
      </w:r>
      <w:bookmarkEnd w:id="28"/>
    </w:p>
    <w:p>
      <w:pPr>
        <w:pStyle w:val="Heading3"/>
      </w:pPr>
      <w:bookmarkStart w:id="29" w:name="tujuan-penelitian"/>
      <w:r>
        <w:t xml:space="preserve">1.4.1 Tujuan Penelitian</w:t>
      </w:r>
      <w:bookmarkEnd w:id="29"/>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30" w:name="manfaat-penelitian"/>
      <w:r>
        <w:t xml:space="preserve">1.4.2 Manfaat Penelitian</w:t>
      </w:r>
      <w:bookmarkEnd w:id="30"/>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31" w:name="metode-penelitian"/>
      <w:r>
        <w:t xml:space="preserve">1.5 Metode Penelitian</w:t>
      </w:r>
      <w:bookmarkEnd w:id="31"/>
    </w:p>
    <w:p>
      <w:pPr>
        <w:pStyle w:val="FirstParagrap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 deployment</w:t>
      </w:r>
      <w:r>
        <w:t xml:space="preserve">:</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2" w:name="teknik-pengumpulan-data"/>
      <w:r>
        <w:t xml:space="preserve">1.6 Teknik Pengumpulan Data</w:t>
      </w:r>
      <w:bookmarkEnd w:id="32"/>
    </w:p>
    <w:p>
      <w:pPr>
        <w:pStyle w:val="Heading3"/>
      </w:pPr>
      <w:bookmarkStart w:id="33" w:name="a.-observasi-eksperimental"/>
      <w:r>
        <w:t xml:space="preserve">A. Observasi (Eksperimental)</w:t>
      </w:r>
      <w:bookmarkEnd w:id="33"/>
    </w:p>
    <w:p>
      <w:pPr>
        <w:pStyle w:val="FirstParagrap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4" w:name="b.-wawancara"/>
      <w:r>
        <w:t xml:space="preserve">B. Wawancara</w:t>
      </w:r>
      <w:bookmarkEnd w:id="34"/>
    </w:p>
    <w:p>
      <w:pPr>
        <w:pStyle w:val="FirstParagrap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5" w:name="c.-studi-pustaka"/>
      <w:r>
        <w:t xml:space="preserve">C. Studi Pustaka</w:t>
      </w:r>
      <w:bookmarkEnd w:id="35"/>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6" w:name="ruang-lingkup"/>
      <w:r>
        <w:t xml:space="preserve">1.7 Ruang Lingkup</w:t>
      </w:r>
      <w:bookmarkEnd w:id="36"/>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7" w:name="hipotesis"/>
      <w:r>
        <w:t xml:space="preserve">1.8 Hipotesis</w:t>
      </w:r>
      <w:bookmarkEnd w:id="37"/>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8" w:name="bab-ii-landasan-teori"/>
      <w:r>
        <w:t xml:space="preserve">BAB II LANDASAN TEORI</w:t>
      </w:r>
      <w:bookmarkEnd w:id="38"/>
    </w:p>
    <w:p>
      <w:pPr>
        <w:pStyle w:val="Heading2"/>
      </w:pPr>
      <w:bookmarkStart w:id="39" w:name="tinjauan-pustaka"/>
      <w:r>
        <w:t xml:space="preserve">2.1 Tinjauan Pustaka</w:t>
      </w:r>
      <w:bookmarkEnd w:id="39"/>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40"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40"/>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Secara hierarkis, ekosistem</w:t>
      </w:r>
      <w:r>
        <w:t xml:space="preserve"> </w:t>
      </w:r>
      <w:r>
        <w:rPr>
          <w:i/>
        </w:rPr>
        <w:t xml:space="preserve">Edge Intelligence</w:t>
      </w:r>
      <w:r>
        <w:t xml:space="preserve"> </w:t>
      </w:r>
      <w:r>
        <w:t xml:space="preserve">terbagi menjadi tiga lapisan: lapisan</w:t>
      </w:r>
      <w:r>
        <w:t xml:space="preserve"> </w:t>
      </w:r>
      <w:r>
        <w:rPr>
          <w:i/>
        </w:rPr>
        <w:t xml:space="preserve">cloud</w:t>
      </w:r>
      <w:r>
        <w:t xml:space="preserve"> </w:t>
      </w:r>
      <w:r>
        <w:t xml:space="preserve">(server pusat untuk pelatihan dan model berskala raksasa), lapisan</w:t>
      </w:r>
      <w:r>
        <w:t xml:space="preserve"> </w:t>
      </w:r>
      <w:r>
        <w:rPr>
          <w:i/>
        </w:rPr>
        <w:t xml:space="preserve">edge server</w:t>
      </w:r>
      <w:r>
        <w:t xml:space="preserve"> </w:t>
      </w:r>
      <w:r>
        <w:t xml:space="preserve">(</w:t>
      </w:r>
      <w:r>
        <w:rPr>
          <w:i/>
        </w:rPr>
        <w:t xml:space="preserve">gateway</w:t>
      </w:r>
      <w:r>
        <w:t xml:space="preserve"> </w:t>
      </w:r>
      <w:r>
        <w:t xml:space="preserve">perantara dengan latensi rendah), dan lapisan</w:t>
      </w:r>
      <w:r>
        <w:t xml:space="preserve"> </w:t>
      </w:r>
      <w:r>
        <w:rPr>
          <w:i/>
        </w:rPr>
        <w:t xml:space="preserve">edge device</w:t>
      </w:r>
      <w:r>
        <w:t xml:space="preserve"> </w:t>
      </w:r>
      <w:r>
        <w:t xml:space="preserve">(perangkat akhir seperti</w:t>
      </w:r>
      <w:r>
        <w:t xml:space="preserve"> </w:t>
      </w:r>
      <w:r>
        <w:rPr>
          <w:i/>
        </w:rPr>
        <w:t xml:space="preserve">smartphone</w:t>
      </w:r>
      <w:r>
        <w:t xml:space="preserve">); penelitian ini memfokuskan kontribusi pada lapisan paling bawah, yaitu inferensi SLM pada</w:t>
      </w:r>
      <w:r>
        <w:t xml:space="preserve"> </w:t>
      </w:r>
      <w:r>
        <w:rPr>
          <w:i/>
        </w:rPr>
        <w:t xml:space="preserve">smartphone</w:t>
      </w:r>
      <w:r>
        <w:t xml:space="preserve"> </w:t>
      </w:r>
      <w:r>
        <w:t xml:space="preserve">Android.</w:t>
      </w:r>
    </w:p>
    <w:p>
      <w:pPr>
        <w:pStyle w:val="Heading3"/>
      </w:pPr>
      <w:bookmarkStart w:id="41" w:name="Xdd561efe2ebb473bc0c395efa2fd6f02e58caf8"/>
      <w:r>
        <w:t xml:space="preserve">2.1.2</w:t>
      </w:r>
      <w:r>
        <w:t xml:space="preserve"> </w:t>
      </w:r>
      <w:r>
        <w:rPr>
          <w:i/>
        </w:rPr>
        <w:t xml:space="preserve">Large Language Models</w:t>
      </w:r>
      <w:r>
        <w:t xml:space="preserve"> </w:t>
      </w:r>
      <w:r>
        <w:t xml:space="preserve">(LLM) dan Fleksibilitasnya</w:t>
      </w:r>
      <w:bookmarkEnd w:id="41"/>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2" w:name="X299e509303d607ae34a350b2c3e935b344b7736"/>
      <w:r>
        <w:t xml:space="preserve">2.1.3</w:t>
      </w:r>
      <w:r>
        <w:t xml:space="preserve"> </w:t>
      </w:r>
      <w:r>
        <w:rPr>
          <w:i/>
        </w:rPr>
        <w:t xml:space="preserve">Small Language Models</w:t>
      </w:r>
      <w:r>
        <w:t xml:space="preserve"> </w:t>
      </w:r>
      <w:r>
        <w:t xml:space="preserve">(SLM) dan Limitasi Perangkat Seluler</w:t>
      </w:r>
      <w:bookmarkEnd w:id="42"/>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3" w:name="arsitektur-dasar-transformer"/>
      <w:r>
        <w:t xml:space="preserve">2.1.4 Arsitektur Dasar</w:t>
      </w:r>
      <w:r>
        <w:t xml:space="preserve"> </w:t>
      </w:r>
      <w:r>
        <w:rPr>
          <w:i/>
        </w:rPr>
        <w:t xml:space="preserve">Transformer</w:t>
      </w:r>
      <w:bookmarkEnd w:id="43"/>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4" w:name="Xf5c3f1a75679e64ee2f853906d1bb781824abc0"/>
      <w:r>
        <w:t xml:space="preserve">2.1.5 Konsep Kuantisasi, Presisi Campuran (</w:t>
      </w:r>
      <w:r>
        <w:rPr>
          <w:i/>
        </w:rPr>
        <w:t xml:space="preserve">K-Quants</w:t>
      </w:r>
      <w:r>
        <w:t xml:space="preserve">), dan Rentang 3-Bit hingga 5-Bit</w:t>
      </w:r>
      <w:bookmarkEnd w:id="44"/>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secara teknis sudah dipaparkan oleh Dettmers dkk. (2023) dan Frantar dkk. (2023), serta dianalisis lebih lanjut dalam konteks perangkat seluler oleh Tan dkk. (2024).</w:t>
      </w:r>
    </w:p>
    <w:p>
      <w:pPr>
        <w:pStyle w:val="Heading3"/>
      </w:pPr>
      <w:bookmarkStart w:id="45"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5"/>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II.1.</w:t>
      </w:r>
    </w:p>
    <w:p>
      <w:pPr>
        <w:pStyle w:val="TableCaption"/>
      </w:pPr>
      <w:r>
        <w:t xml:space="preserve">Tabel II.1 Matriks Perbandingan Penelitian Terkait (</w:t>
      </w:r>
      <w:r>
        <w:rPr>
          <w:i/>
        </w:rPr>
        <w:t xml:space="preserve">State of the Art</w:t>
      </w:r>
      <w:r>
        <w:t xml:space="preserve">)</w:t>
      </w:r>
    </w:p>
    <w:tbl>
      <w:tblPr>
        <w:tblStyle w:val="Table"/>
        <w:tblW w:type="pct" w:w="5000.0"/>
        <w:tblLook w:firstRow="1"/>
        <w:tblCaption w:val="Tabel II.1 Matriks Perbandingan Penelitian Terkait (State of the Art)"/>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rganisasi-objek-penelitian"/>
      <w:r>
        <w:t xml:space="preserve">2.3 Tinjauan Organisasi (Objek Penelitian)</w:t>
      </w:r>
      <w:bookmarkEnd w:id="52"/>
    </w:p>
    <w:p>
      <w:pPr>
        <w:pStyle w:val="FirstParagraph"/>
      </w:pPr>
      <w:r>
        <w:t xml:space="preserve">Penelitian ini bersifat</w:t>
      </w:r>
      <w:r>
        <w:t xml:space="preserve"> </w:t>
      </w:r>
      <w:r>
        <w:rPr>
          <w:b/>
        </w:rPr>
        <w:t xml:space="preserve">independen dan berbasis laboratorium</w:t>
      </w:r>
      <w:r>
        <w:t xml:space="preserve">, sehingga tidak terikat pada organisasi atau institusi eksternal sebagai tempat riset. Seluruh kegiatan pengujian, mulai dari persiapan berkas model hingga eksekusi</w:t>
      </w:r>
      <w:r>
        <w:t xml:space="preserve"> </w:t>
      </w:r>
      <w:r>
        <w:rPr>
          <w:i/>
        </w:rPr>
        <w:t xml:space="preserve">benchmark</w:t>
      </w:r>
      <w:r>
        <w:t xml:space="preserve">, dilakukan secara mandiri oleh penulis menggunakan perangkat pribadi. Mengingat tidak adanya struktur organisasi formal yang relevan, bagian</w:t>
      </w:r>
      <w:r>
        <w:t xml:space="preserve"> </w:t>
      </w:r>
      <w:r>
        <w:rPr>
          <w:i/>
        </w:rPr>
        <w:t xml:space="preserve">Tinjauan Organisasi</w:t>
      </w:r>
      <w:r>
        <w:t xml:space="preserve"> </w:t>
      </w:r>
      <w:r>
        <w:t xml:space="preserve">pada panduan resmi diadaptasi menjadi tinjauan terhadap</w:t>
      </w:r>
      <w:r>
        <w:t xml:space="preserve"> </w:t>
      </w:r>
      <w:r>
        <w:rPr>
          <w:b/>
        </w:rPr>
        <w:t xml:space="preserve">objek penelitian</w:t>
      </w:r>
      <w:r>
        <w:t xml:space="preserve">, yakni ekosistem perangkat keras dan perangkat lunak yang berfungsi sebagai</w:t>
      </w:r>
      <w:r>
        <w:t xml:space="preserve"> </w:t>
      </w:r>
      <w:r>
        <w:rPr>
          <w:i/>
        </w:rPr>
        <w:t xml:space="preserve">unit of analysis</w:t>
      </w:r>
      <w:r>
        <w:t xml:space="preserve"> </w:t>
      </w:r>
      <w:r>
        <w:t xml:space="preserve">dalam eksperimen. Objek penelitian dibagi menjadi dua kategori fundamental: ekosistem perangkat keras/perangkat lunak Android sebagai</w:t>
      </w:r>
      <w:r>
        <w:t xml:space="preserve"> </w:t>
      </w:r>
      <w:r>
        <w:rPr>
          <w:i/>
        </w:rPr>
        <w:t xml:space="preserve">host target deployment</w:t>
      </w:r>
      <w:r>
        <w:t xml:space="preserve">, dan spesifikasi arsitektur</w:t>
      </w:r>
      <w:r>
        <w:t xml:space="preserve"> </w:t>
      </w:r>
      <w:r>
        <w:rPr>
          <w:i/>
        </w:rPr>
        <w:t xml:space="preserve">Small Language Model</w:t>
      </w:r>
      <w:r>
        <w:t xml:space="preserve"> </w:t>
      </w:r>
      <w:r>
        <w:t xml:space="preserve">yang diuji.</w:t>
      </w:r>
    </w:p>
    <w:p>
      <w:pPr>
        <w:pStyle w:val="Heading3"/>
      </w:pPr>
      <w:bookmarkStart w:id="53" w:name="Xdeb50835d1c7f8ff0573ebe0c0badaac77f37d8"/>
      <w:r>
        <w:t xml:space="preserve">2.3.1 Ekosistem Uji Keras: Tecno Pova 5 dengan Termux</w:t>
      </w:r>
      <w:bookmarkEnd w:id="53"/>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METODOLOGI PENELITIAN</w:t>
      </w:r>
      <w:bookmarkEnd w:id="55"/>
    </w:p>
    <w:p>
      <w:pPr>
        <w:pStyle w:val="Heading2"/>
      </w:pPr>
      <w:bookmarkStart w:id="56" w:name="tahapan-penelitian"/>
      <w:r>
        <w:t xml:space="preserve">3.1 Tahapan Penelitian</w:t>
      </w:r>
      <w:bookmarkEnd w:id="56"/>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w:t>
      </w:r>
      <w:r>
        <w:t xml:space="preserve"> </w:t>
      </w:r>
      <w:r>
        <w:t xml:space="preserve">dan GPU NVIDIA RTX 3060, dipakai untuk tahap persiapan berkas model dan evaluasi akurasi karena membutuhkan akselerasi paralel. Pada PC ini diinstal</w:t>
      </w:r>
      <w:r>
        <w:t xml:space="preserve"> </w:t>
      </w:r>
      <w:r>
        <w:rPr>
          <w:i/>
        </w:rPr>
        <w:t xml:space="preserve">toolchain</w:t>
      </w:r>
      <w:r>
        <w:t xml:space="preserve"> </w:t>
      </w:r>
      <w:r>
        <w:t xml:space="preserve">C++ (</w:t>
      </w:r>
      <w:r>
        <w:rPr>
          <w:rStyle w:val="VerbatimChar"/>
        </w:rPr>
        <w:t xml:space="preserve">build-essential</w:t>
      </w:r>
      <w:r>
        <w:t xml:space="preserve">,</w:t>
      </w:r>
      <w:r>
        <w:t xml:space="preserve"> </w:t>
      </w:r>
      <w:r>
        <w:rPr>
          <w:rStyle w:val="VerbatimChar"/>
        </w:rPr>
        <w:t xml:space="preserve">cmake</w:t>
      </w:r>
      <w:r>
        <w:t xml:space="preserve">), Python (</w:t>
      </w:r>
      <w:r>
        <w:rPr>
          <w:rStyle w:val="VerbatimChar"/>
        </w:rPr>
        <w:t xml:space="preserve">python3</w:t>
      </w:r>
      <w:r>
        <w:t xml:space="preserve">,</w:t>
      </w:r>
      <w:r>
        <w:t xml:space="preserve"> </w:t>
      </w:r>
      <w:r>
        <w:rPr>
          <w:rStyle w:val="VerbatimChar"/>
        </w:rPr>
        <w:t xml:space="preserve">python3-venv</w:t>
      </w:r>
      <w:r>
        <w:t xml:space="preserve">), CUDA Toolkit, serta</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memanfaatkan GPU.</w:t>
      </w:r>
      <w:r>
        <w:t xml:space="preserve"> </w:t>
      </w:r>
      <w:r>
        <w:rPr>
          <w:i/>
        </w:rPr>
        <w:t xml:space="preserve">Host</w:t>
      </w:r>
      <w:r>
        <w:t xml:space="preserve"> </w:t>
      </w:r>
      <w:r>
        <w:t xml:space="preserve">kedua adalah perangkat</w:t>
      </w:r>
      <w:r>
        <w:t xml:space="preserve"> </w:t>
      </w:r>
      <w:r>
        <w:rPr>
          <w:b/>
        </w:rPr>
        <w:t xml:space="preserve">Android Tecno Pova 5</w:t>
      </w:r>
      <w:r>
        <w:t xml:space="preserve"> </w:t>
      </w:r>
      <w:r>
        <w:t xml:space="preserve">dengan emulator terminal</w:t>
      </w:r>
      <w:r>
        <w:t xml:space="preserve"> </w:t>
      </w:r>
      <w:r>
        <w:rPr>
          <w:i/>
        </w:rPr>
        <w:t xml:space="preserve">non-root</w:t>
      </w:r>
      <w:r>
        <w:t xml:space="preserve"> </w:t>
      </w:r>
      <w:r>
        <w:t xml:space="preserve">Termux, dipakai untuk pengukuran performa komputasi pada lingkungan</w:t>
      </w:r>
      <w:r>
        <w:t xml:space="preserve"> </w:t>
      </w:r>
      <w:r>
        <w:rPr>
          <w:i/>
        </w:rPr>
        <w:t xml:space="preserve">target</w:t>
      </w:r>
      <w:r>
        <w:t xml:space="preserve">. Pada Termux diinstal paket dasar (</w:t>
      </w:r>
      <w:r>
        <w:rPr>
          <w:rStyle w:val="VerbatimChar"/>
        </w:rPr>
        <w:t xml:space="preserve">pkg update</w:t>
      </w:r>
      <w:r>
        <w:t xml:space="preserve">) serta</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dan</w:t>
      </w:r>
      <w:r>
        <w:t xml:space="preserve"> </w:t>
      </w:r>
      <w:r>
        <w:rPr>
          <w:rStyle w:val="VerbatimChar"/>
        </w:rPr>
        <w:t xml:space="preserve">llama.cpp</w:t>
      </w:r>
      <w:r>
        <w:t xml:space="preserve"> </w:t>
      </w:r>
      <w:r>
        <w:t xml:space="preserve">dikompilasi ulang secara natif untuk arsitektur ARM (Ray &amp; Pradhan, 2026). Skrip persiapan lingkungan PC tersedia di</w:t>
      </w:r>
      <w:r>
        <w:t xml:space="preserve"> </w:t>
      </w:r>
      <w:r>
        <w:rPr>
          <w:rStyle w:val="VerbatimChar"/>
        </w:rPr>
        <w:t xml:space="preserve">docs/scripts/quantize_pc.sh</w:t>
      </w:r>
      <w:r>
        <w:t xml:space="preserve">.</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Bobot model LFM 2.5 (1,2B) dan Qwen 3.5 (2B) diunduh dari HuggingFace ke</w:t>
      </w:r>
      <w:r>
        <w:t xml:space="preserve"> </w:t>
      </w:r>
      <w:r>
        <w:rPr>
          <w:i/>
        </w:rPr>
        <w:t xml:space="preserve">host</w:t>
      </w:r>
      <w:r>
        <w:t xml:space="preserve"> </w:t>
      </w:r>
      <w:r>
        <w:t xml:space="preserve">PC menggunakan</w:t>
      </w:r>
      <w:r>
        <w:t xml:space="preserve"> </w:t>
      </w:r>
      <w:r>
        <w:rPr>
          <w:rStyle w:val="VerbatimChar"/>
        </w:rPr>
        <w:t xml:space="preserve">huggingface-cli</w:t>
      </w:r>
      <w:r>
        <w:t xml:space="preserve"> </w:t>
      </w:r>
      <w:r>
        <w:t xml:space="preserve">(Touvron dkk., 2023). Pemilihan Qwen sebagai uji kedua didasarkan pada kompetensi bahasa Indonesia yang telah terbukti (Nurohim dkk., 2025). Bobot mentah berformat</w:t>
      </w:r>
      <w:r>
        <w:t xml:space="preserve"> </w:t>
      </w:r>
      <w:r>
        <w:rPr>
          <w:rStyle w:val="VerbatimChar"/>
        </w:rPr>
        <w:t xml:space="preserve">.safetensors</w:t>
      </w:r>
      <w:r>
        <w:t xml:space="preserve"> </w:t>
      </w:r>
      <w:r>
        <w:t xml:space="preserve">selanjutnya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 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menggunakan utilitas</w:t>
      </w:r>
      <w:r>
        <w:t xml:space="preserve"> </w:t>
      </w:r>
      <w:r>
        <w:rPr>
          <w:rStyle w:val="VerbatimChar"/>
        </w:rPr>
        <w:t xml:space="preserve">./llama-quantize</w:t>
      </w:r>
      <w:r>
        <w:t xml:space="preserve"> </w:t>
      </w:r>
      <w:r>
        <w:rPr>
          <w:b/>
        </w:rPr>
        <w:t xml:space="preserve">pada PC</w:t>
      </w:r>
      <w:r>
        <w:t xml:space="preserve"> </w:t>
      </w:r>
      <w:r>
        <w:t xml:space="preserve">(memanfaatkan akselerasi CPU/GPU) sehingga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+ 3</w:t>
      </w:r>
      <w:r>
        <w:t xml:space="preserve"> </w:t>
      </w:r>
      <w:r>
        <w:rPr>
          <w:i/>
        </w:rPr>
        <w:t xml:space="preserve">k-quants</w:t>
      </w:r>
      <w:r>
        <w:t xml:space="preserve">) lalu ditransfer ke direktori</w:t>
      </w:r>
      <w:r>
        <w:t xml:space="preserve"> </w:t>
      </w:r>
      <w:r>
        <w:rPr>
          <w:rStyle w:val="VerbatimChar"/>
        </w:rPr>
        <w:t xml:space="preserve">/storage/emulated/0/Download/SLM</w:t>
      </w:r>
      <w:r>
        <w:t xml:space="preserve"> </w:t>
      </w:r>
      <w:r>
        <w:t xml:space="preserve">pada perangkat Android sebagai objek uji yang seragam.</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dilaksanakan pada dua</w:t>
      </w:r>
      <w:r>
        <w:t xml:space="preserve"> </w:t>
      </w:r>
      <w:r>
        <w:rPr>
          <w:i/>
        </w:rPr>
        <w:t xml:space="preserve">host</w:t>
      </w:r>
      <w:r>
        <w:t xml:space="preserve"> </w:t>
      </w:r>
      <w:r>
        <w:t xml:space="preserve">sesuai pembagian metrik. Pada</w:t>
      </w:r>
      <w:r>
        <w:t xml:space="preserve"> </w:t>
      </w:r>
      <w:r>
        <w:rPr>
          <w:b/>
        </w:rPr>
        <w:t xml:space="preserve">PC NVIDIA RTX 3060</w:t>
      </w:r>
      <w:r>
        <w:t xml:space="preserve">,</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dengan dataset WikiText-2 (Gong dkk., 2024) dan akurasi</w:t>
      </w:r>
      <w:r>
        <w:t xml:space="preserve"> </w:t>
      </w:r>
      <w:r>
        <w:rPr>
          <w:i/>
        </w:rPr>
        <w:t xml:space="preserve">benchmark</w:t>
      </w:r>
      <w:r>
        <w:t xml:space="preserve"> </w:t>
      </w:r>
      <w:r>
        <w:t xml:space="preserve">MMLU, GSM8K, HumanEval, serta MT-Bench dijalankan melalui skrip Python kustom. Pada</w:t>
      </w:r>
      <w:r>
        <w:t xml:space="preserve"> </w:t>
      </w:r>
      <w:r>
        <w:rPr>
          <w:b/>
        </w:rPr>
        <w:t xml:space="preserve">perangkat Android Tecno Pova 5</w:t>
      </w:r>
      <w:r>
        <w:t xml:space="preserve"> </w:t>
      </w:r>
      <w:r>
        <w:t xml:space="preserve">(Termux),</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diukur melalui skrip otomatisasi</w:t>
      </w:r>
      <w:r>
        <w:t xml:space="preserve"> </w:t>
      </w:r>
      <w:r>
        <w:rPr>
          <w:rStyle w:val="VerbatimChar"/>
        </w:rPr>
        <w:t xml:space="preserve">benchmark.sh</w:t>
      </w:r>
      <w:r>
        <w:t xml:space="preserve"> </w:t>
      </w:r>
      <w:r>
        <w:t xml:space="preserve">(Lampiran A) dengan konfigurasi inferensi</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Evaluasi dijalankan sekuensial dari FP16 (variabel kontrol), dilanjutkan Q5, Q4, dan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Pola alur lima tahap di atas —</w:t>
      </w:r>
      <w:r>
        <w:t xml:space="preserve"> </w:t>
      </w:r>
      <w:r>
        <w:rPr>
          <w:i/>
        </w:rPr>
        <w:t xml:space="preserve">literature survey</w:t>
      </w:r>
      <w:r>
        <w:t xml:space="preserve"> </w:t>
      </w:r>
      <w:r>
        <w:t xml:space="preserve">→</w:t>
      </w:r>
      <w:r>
        <w:t xml:space="preserve"> </w:t>
      </w:r>
      <w:r>
        <w:rPr>
          <w:i/>
        </w:rPr>
        <w:t xml:space="preserve">environment setup</w:t>
      </w:r>
      <w:r>
        <w:t xml:space="preserve"> </w:t>
      </w:r>
      <w:r>
        <w:t xml:space="preserve">→</w:t>
      </w:r>
      <w:r>
        <w:t xml:space="preserve"> </w:t>
      </w:r>
      <w:r>
        <w:rPr>
          <w:i/>
        </w:rPr>
        <w:t xml:space="preserve">quantization</w:t>
      </w:r>
      <w:r>
        <w:t xml:space="preserve"> </w:t>
      </w:r>
      <w:r>
        <w:t xml:space="preserve">→</w:t>
      </w:r>
      <w:r>
        <w:t xml:space="preserve"> </w:t>
      </w:r>
      <w:r>
        <w:rPr>
          <w:i/>
        </w:rPr>
        <w:t xml:space="preserve">on-device benchmarking</w:t>
      </w:r>
      <w:r>
        <w:t xml:space="preserve"> </w:t>
      </w:r>
      <w:r>
        <w:t xml:space="preserve">→</w:t>
      </w:r>
      <w:r>
        <w:t xml:space="preserve"> </w:t>
      </w:r>
      <w:r>
        <w:rPr>
          <w:i/>
        </w:rPr>
        <w:t xml:space="preserve">analysis</w:t>
      </w:r>
      <w:r>
        <w:t xml:space="preserve"> </w:t>
      </w:r>
      <w:r>
        <w:t xml:space="preserve">— sejalan dengan kerangka</w:t>
      </w:r>
      <w:r>
        <w:t xml:space="preserve"> </w:t>
      </w:r>
      <w:r>
        <w:rPr>
          <w:i/>
        </w:rPr>
        <w:t xml:space="preserve">workflow</w:t>
      </w:r>
      <w:r>
        <w:t xml:space="preserve"> </w:t>
      </w:r>
      <w:r>
        <w:t xml:space="preserve">evaluasi PTQ pada</w:t>
      </w:r>
      <w:r>
        <w:t xml:space="preserve"> </w:t>
      </w:r>
      <w:r>
        <w:rPr>
          <w:i/>
        </w:rPr>
        <w:t xml:space="preserve">edge device</w:t>
      </w:r>
      <w:r>
        <w:t xml:space="preserve"> </w:t>
      </w:r>
      <w:r>
        <w:t xml:space="preserve">yang dipaparkan secara skematis oleh Jin dkk. (2024) dan Murthy dkk. (2024). Arsitektur</w:t>
      </w:r>
      <w:r>
        <w:t xml:space="preserve"> </w:t>
      </w:r>
      <w:r>
        <w:rPr>
          <w:i/>
        </w:rPr>
        <w:t xml:space="preserve">workflow benchmarking</w:t>
      </w:r>
      <w:r>
        <w:t xml:space="preserve"> </w:t>
      </w:r>
      <w:r>
        <w:t xml:space="preserve">SLM/LLM</w:t>
      </w:r>
      <w:r>
        <w:t xml:space="preserve"> </w:t>
      </w:r>
      <w:r>
        <w:rPr>
          <w:i/>
        </w:rPr>
        <w:t xml:space="preserve">on-device</w:t>
      </w:r>
      <w:r>
        <w:t xml:space="preserve"> </w:t>
      </w:r>
      <w:r>
        <w:t xml:space="preserve">yang menjadi acuan metodologis penelitian ini diilustrasikan oleh Murthy dkk. (2024) pada Gambar III.1: tahap</w:t>
      </w:r>
      <w:r>
        <w:t xml:space="preserve"> </w:t>
      </w:r>
      <w:r>
        <w:rPr>
          <w:b/>
        </w:rPr>
        <w:t xml:space="preserve">Task/Dataset Identification</w:t>
      </w:r>
      <w:r>
        <w:t xml:space="preserve"> </w:t>
      </w:r>
      <w:r>
        <w:t xml:space="preserve">(Step 1) dan</w:t>
      </w:r>
      <w:r>
        <w:t xml:space="preserve"> </w:t>
      </w:r>
      <w:r>
        <w:rPr>
          <w:b/>
        </w:rPr>
        <w:t xml:space="preserve">Data Preprocess/Loading</w:t>
      </w:r>
      <w:r>
        <w:t xml:space="preserve"> </w:t>
      </w:r>
      <w:r>
        <w:t xml:space="preserve">(Step 2) bersesuaian dengan tahap 1 penelitian ini,</w:t>
      </w:r>
      <w:r>
        <w:t xml:space="preserve"> </w:t>
      </w:r>
      <w:r>
        <w:rPr>
          <w:b/>
        </w:rPr>
        <w:t xml:space="preserve">Model Loading/Inference</w:t>
      </w:r>
      <w:r>
        <w:t xml:space="preserve"> </w:t>
      </w:r>
      <w:r>
        <w:t xml:space="preserve">(Step 3) bersesuaian dengan tahap 3,</w:t>
      </w:r>
      <w:r>
        <w:t xml:space="preserve"> </w:t>
      </w:r>
      <w:r>
        <w:rPr>
          <w:b/>
        </w:rPr>
        <w:t xml:space="preserve">Inference Collection</w:t>
      </w:r>
      <w:r>
        <w:t xml:space="preserve"> </w:t>
      </w:r>
      <w:r>
        <w:t xml:space="preserve">(Step 4) bersesuaian dengan tahap 4, dan</w:t>
      </w:r>
      <w:r>
        <w:t xml:space="preserve"> </w:t>
      </w:r>
      <w:r>
        <w:rPr>
          <w:b/>
        </w:rPr>
        <w:t xml:space="preserve">Evaluation + Results Summarization</w:t>
      </w:r>
      <w:r>
        <w:t xml:space="preserve"> </w:t>
      </w:r>
      <w:r>
        <w:t xml:space="preserve">(Step 5–6) bersesuaian dengan tahap 5.</w:t>
      </w:r>
    </w:p>
    <w:p>
      <w:pPr>
        <w:pStyle w:val="CaptionedFigure"/>
      </w:pPr>
      <w:r>
        <w:drawing>
          <wp:inline>
            <wp:extent cx="5334000" cy="2885606"/>
            <wp:effectExtent b="0" l="0" r="0" t="0"/>
            <wp:docPr descr="Gambar III.1 Arsitektur workflow benchmarking SLM/LLM on-device (enam langkah: identifikasi task/dataset, preprocess/loading, model loading/inferensi, koleksi hasil inferensi, evaluasi, dan ringkasan hasil) yang menjadi acuan metodologis penelitian ini. Sumber: Murthy dkk. (2024), Gambar 1 dalam MobileAIBench: Benchmarking LLMs and LMMs for On-Device Use Cases, arXiv:2406.10290." title="" id="1" name="Picture"/>
            <a:graphic>
              <a:graphicData uri="http://schemas.openxmlformats.org/drawingml/2006/picture">
                <pic:pic>
                  <pic:nvPicPr>
                    <pic:cNvPr descr="gambar/3_1_mobileaibench_arsitektur.png" id="0" name="Picture"/>
                    <pic:cNvPicPr>
                      <a:picLocks noChangeArrowheads="1" noChangeAspect="1"/>
                    </pic:cNvPicPr>
                  </pic:nvPicPr>
                  <pic:blipFill>
                    <a:blip r:embed="rId57"/>
                    <a:stretch>
                      <a:fillRect/>
                    </a:stretch>
                  </pic:blipFill>
                  <pic:spPr bwMode="auto">
                    <a:xfrm>
                      <a:off x="0" y="0"/>
                      <a:ext cx="5334000" cy="2885606"/>
                    </a:xfrm>
                    <a:prstGeom prst="rect">
                      <a:avLst/>
                    </a:prstGeom>
                    <a:noFill/>
                    <a:ln w="9525">
                      <a:noFill/>
                      <a:headEnd/>
                      <a:tailEnd/>
                    </a:ln>
                  </pic:spPr>
                </pic:pic>
              </a:graphicData>
            </a:graphic>
          </wp:inline>
        </w:drawing>
      </w:r>
    </w:p>
    <w:p>
      <w:pPr>
        <w:pStyle w:val="ImageCaption"/>
      </w:pPr>
      <w:r>
        <w:t xml:space="preserve">Gambar III.1 Arsitektur</w:t>
      </w:r>
      <w:r>
        <w:t xml:space="preserve"> </w:t>
      </w:r>
      <w:r>
        <w:rPr>
          <w:i/>
        </w:rPr>
        <w:t xml:space="preserve">workflow benchmarking</w:t>
      </w:r>
      <w:r>
        <w:t xml:space="preserve"> </w:t>
      </w:r>
      <w:r>
        <w:t xml:space="preserve">SLM/LLM</w:t>
      </w:r>
      <w:r>
        <w:t xml:space="preserve"> </w:t>
      </w:r>
      <w:r>
        <w:rPr>
          <w:i/>
        </w:rPr>
        <w:t xml:space="preserve">on-device</w:t>
      </w:r>
      <w:r>
        <w:t xml:space="preserve"> </w:t>
      </w:r>
      <w:r>
        <w:t xml:space="preserve">(enam langkah: identifikasi</w:t>
      </w:r>
      <w:r>
        <w:t xml:space="preserve"> </w:t>
      </w:r>
      <w:r>
        <w:rPr>
          <w:i/>
        </w:rPr>
        <w:t xml:space="preserve">task</w:t>
      </w:r>
      <w:r>
        <w:t xml:space="preserve">/</w:t>
      </w:r>
      <w:r>
        <w:rPr>
          <w:i/>
        </w:rPr>
        <w:t xml:space="preserve">dataset</w:t>
      </w:r>
      <w:r>
        <w:t xml:space="preserve">,</w:t>
      </w:r>
      <w:r>
        <w:t xml:space="preserve"> </w:t>
      </w:r>
      <w:r>
        <w:rPr>
          <w:i/>
        </w:rPr>
        <w:t xml:space="preserve">preprocess</w:t>
      </w:r>
      <w:r>
        <w:t xml:space="preserve">/loading,</w:t>
      </w:r>
      <w:r>
        <w:t xml:space="preserve"> </w:t>
      </w:r>
      <w:r>
        <w:rPr>
          <w:i/>
        </w:rPr>
        <w:t xml:space="preserve">model loading</w:t>
      </w:r>
      <w:r>
        <w:t xml:space="preserve">/inferensi, koleksi hasil inferensi, evaluasi, dan ringkasan hasil) yang menjadi acuan metodologis penelitian ini. Sumber: Murthy dkk. (2024), Gambar 1 dalam</w:t>
      </w:r>
      <w:r>
        <w:t xml:space="preserve"> </w:t>
      </w:r>
      <w:r>
        <w:rPr>
          <w:i/>
        </w:rPr>
        <w:t xml:space="preserve">MobileAIBench: Benchmarking LLMs and LMMs for On-Device Use Cases</w:t>
      </w:r>
      <w:r>
        <w:t xml:space="preserve">, arXiv:2406.10290.</w:t>
      </w:r>
    </w:p>
    <w:p>
      <w:pPr>
        <w:pStyle w:val="Heading2"/>
      </w:pPr>
      <w:bookmarkStart w:id="58" w:name="instrumen-penelitian"/>
      <w:r>
        <w:t xml:space="preserve">3.2 Instrumen Penelitian</w:t>
      </w:r>
      <w:bookmarkEnd w:id="58"/>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 deployment</w:t>
      </w:r>
      <w:r>
        <w:t xml:space="preserve">) dan ekosistem perangkat lunak</w:t>
      </w:r>
      <w:r>
        <w:t xml:space="preserve"> </w:t>
      </w:r>
      <w:r>
        <w:rPr>
          <w:i/>
        </w:rPr>
        <w:t xml:space="preserve">open-source</w:t>
      </w:r>
      <w:r>
        <w:t xml:space="preserve"> </w:t>
      </w:r>
      <w:r>
        <w:t xml:space="preserve">berkinerja tinggi, sebagaimana dirinci pada Tabel III.1 dan Tabel III.2.</w:t>
      </w:r>
    </w:p>
    <w:p>
      <w:pPr>
        <w:pStyle w:val="TableCaption"/>
      </w:pPr>
      <w:r>
        <w:t xml:space="preserve">Tabel III.1 Spesifikasi Perangkat Keras (</w:t>
      </w:r>
      <w:r>
        <w:rPr>
          <w:i/>
        </w:rPr>
        <w:t xml:space="preserve">Hardware</w:t>
      </w:r>
      <w:r>
        <w:t xml:space="preserve">)</w:t>
      </w:r>
    </w:p>
    <w:tbl>
      <w:tblPr>
        <w:tblStyle w:val="Table"/>
        <w:tblW w:type="pct" w:w="5000.0"/>
        <w:tblLook w:firstRow="1"/>
        <w:tblCaption w:val="Tabel III.1 Spesifikasi Perangkat Keras (Hard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TableCaption"/>
      </w:pPr>
      <w:r>
        <w:t xml:space="preserve">Tabel III.2 Spesifikasi Perangkat Lunak (</w:t>
      </w:r>
      <w:r>
        <w:rPr>
          <w:i/>
        </w:rPr>
        <w:t xml:space="preserve">Software</w:t>
      </w:r>
      <w:r>
        <w:t xml:space="preserve">)</w:t>
      </w:r>
    </w:p>
    <w:tbl>
      <w:tblPr>
        <w:tblStyle w:val="Table"/>
        <w:tblW w:type="pct" w:w="5000.0"/>
        <w:tblLook w:firstRow="1"/>
        <w:tblCaption w:val="Tabel III.2 Spesifikasi Perangkat Lunak (Soft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59" w:name="metode-pengumpulan-data"/>
      <w:r>
        <w:t xml:space="preserve">3.3 Metode Pengumpulan Data</w:t>
      </w:r>
      <w:bookmarkEnd w:id="59"/>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Sejalan dengan karakteristik kuantitatif eksperimental tersebut, metode pengumpulan data yang diaplikasikan dibatasi pada dua teknik:</w:t>
      </w:r>
      <w:r>
        <w:t xml:space="preserve"> </w:t>
      </w:r>
      <w:r>
        <w:rPr>
          <w:b/>
        </w:rPr>
        <w:t xml:space="preserve">pengamatan langsung</w:t>
      </w:r>
      <w:r>
        <w:t xml:space="preserve"> </w:t>
      </w:r>
      <w:r>
        <w:t xml:space="preserve">(observasi eksperimental terhadap log sistem) dan</w:t>
      </w:r>
      <w:r>
        <w:t xml:space="preserve"> </w:t>
      </w:r>
      <w:r>
        <w:rPr>
          <w:b/>
        </w:rPr>
        <w:t xml:space="preserve">studi pustaka</w:t>
      </w:r>
      <w:r>
        <w:t xml:space="preserve"> </w:t>
      </w:r>
      <w:r>
        <w:t xml:space="preserve">(telaah referensi ilmiah). Teknik wawancara tidak diterapkan karena seluruh variabel dependen bersifat instrumental komputasional dan dapat diekstraksi otomatis dari log perangkat, sehingga tidak diperlukan data opini dari narasumber.</w:t>
      </w:r>
    </w:p>
    <w:p>
      <w:pPr>
        <w:pStyle w:val="Heading3"/>
      </w:pPr>
      <w:bookmarkStart w:id="60" w:name="Xc4b5058b1a37e4260b9b4e37d4a7825ab911370"/>
      <w:r>
        <w:t xml:space="preserve">A. Pengamatan Langsung (Observasi Eksperimental)</w:t>
      </w:r>
      <w:bookmarkEnd w:id="60"/>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pada kedua</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MMLU/GSM8K/HumanEval/MT-Bench dari skrip Python kustom. Pada</w:t>
      </w:r>
      <w:r>
        <w:t xml:space="preserve"> </w:t>
      </w:r>
      <w:r>
        <w:rPr>
          <w:i/>
        </w:rPr>
        <w:t xml:space="preserve">host</w:t>
      </w:r>
      <w:r>
        <w:t xml:space="preserve"> </w:t>
      </w:r>
      <w:r>
        <w:t xml:space="preserve">perangkat Android Tecno Pova 5 (Termux),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dan rasio kecepatan pemrosesan kata atau</w:t>
      </w:r>
      <w:r>
        <w:t xml:space="preserve"> </w:t>
      </w:r>
      <w:r>
        <w:rPr>
          <w:i/>
        </w:rPr>
        <w:t xml:space="preserve">Tokens per Second</w:t>
      </w:r>
      <w:r>
        <w:t xml:space="preserve"> </w:t>
      </w:r>
      <w:r>
        <w:t xml:space="preserve">(TPS) dicatat secara periodik melalui</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 Pencatatan dilakukan pada setiap transisi resolusi kompresi (FP16, Q5_K_M, Q4_K_M, dan Q3_K_M) sehingga dapat dianalisis lintas-</w:t>
      </w:r>
      <w:r>
        <w:rPr>
          <w:i/>
        </w:rPr>
        <w:t xml:space="preserve">host</w:t>
      </w:r>
      <w:r>
        <w:t xml:space="preserve"> </w:t>
      </w:r>
      <w:r>
        <w:t xml:space="preserve">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1" w:name="b.-studi-pustaka"/>
      <w:r>
        <w:t xml:space="preserve">B. Studi Pustaka</w:t>
      </w:r>
      <w:bookmarkEnd w:id="61"/>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2" w:name="metode-analisis-data"/>
      <w:r>
        <w:t xml:space="preserve">3.4 Metode Analisis Data</w:t>
      </w:r>
      <w:bookmarkEnd w:id="62"/>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3" w:name="bab-iv-hasil-penelitian-dan-pembahasan"/>
      <w:r>
        <w:t xml:space="preserve">BAB IV HASIL PENELITIAN DAN PEMBAHASAN</w:t>
      </w:r>
      <w:bookmarkEnd w:id="63"/>
    </w:p>
    <w:p>
      <w:pPr>
        <w:pStyle w:val="Heading2"/>
      </w:pPr>
      <w:bookmarkStart w:id="64" w:name="lingkungan-pengujian-dan-skenario"/>
      <w:r>
        <w:t xml:space="preserve">4.1 Lingkungan Pengujian dan Skenario</w:t>
      </w:r>
      <w:bookmarkEnd w:id="64"/>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5" w:name="X9bf69c72b625da71600f6d85c4769c5b47eb5d0"/>
      <w:r>
        <w:t xml:space="preserve">4.2 Hasil Uji Efisiensi Infrastruktur (</w:t>
      </w:r>
      <w:r>
        <w:rPr>
          <w:i/>
        </w:rPr>
        <w:t xml:space="preserve">Hardware</w:t>
      </w:r>
      <w:r>
        <w:t xml:space="preserve">)</w:t>
      </w:r>
      <w:bookmarkEnd w:id="65"/>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6" w:name="Xdc15f67e2c87c3a90bb01d92b66ec84595d91e2"/>
      <w:r>
        <w:t xml:space="preserve">4.2.1 Reduksi Kapasitas Penyimpanan Fisik (</w:t>
      </w:r>
      <w:r>
        <w:rPr>
          <w:i/>
        </w:rPr>
        <w:t xml:space="preserve">Storage</w:t>
      </w:r>
      <w:r>
        <w:t xml:space="preserve">)</w:t>
      </w:r>
      <w:bookmarkEnd w:id="66"/>
    </w:p>
    <w:p>
      <w:pPr>
        <w:pStyle w:val="FirstParagraph"/>
      </w:pPr>
      <w:r>
        <w:t xml:space="preserve">Tahap observasi awal berfokus pada pengukuran ukuran aktual berkas model pada penyimpanan internal gawai. Data komparasi ukuran fisik dan persentase reduksinya disajikan pada Tabel IV.1.</w:t>
      </w:r>
    </w:p>
    <w:p>
      <w:pPr>
        <w:pStyle w:val="TableCaption"/>
      </w:pPr>
      <w:r>
        <w:t xml:space="preserve">Tabel IV.1 Reduksi Ukuran Berkas Model per Varian Kuantisasi</w:t>
      </w:r>
    </w:p>
    <w:tbl>
      <w:tblPr>
        <w:tblStyle w:val="Table"/>
        <w:tblW w:type="pct" w:w="0.0"/>
        <w:tblLook w:firstRow="1"/>
        <w:tblCaption w:val="Tabel IV.1 Reduksi Ukuran Berkas Model per Varian Kuantisasi"/>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CaptionedFigure"/>
      </w:pPr>
      <w:r>
        <w:drawing>
          <wp:inline>
            <wp:extent cx="5334000" cy="3164237"/>
            <wp:effectExtent b="0" l="0" r="0" t="0"/>
            <wp:docPr descr="Gambar IV.1 Reduksi ukuran berkas model per varian kuantisasi. Sumber: olahan penulis."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7"/>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IV.1 Reduksi ukuran berkas model per varian kuantisasi. Sumber: olahan penulis.</w:t>
      </w:r>
    </w:p>
    <w:p>
      <w:pPr>
        <w:pStyle w:val="BodyText"/>
      </w:pPr>
      <w:r>
        <w:t xml:space="preserve">Berdasarkan Tabel IV.1,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8" w:name="X4139fde28ee8235afc5acb27a8c182fc86f1cae"/>
      <w:r>
        <w:t xml:space="preserve">4.2.2 Konsumsi RAM dan Kecepatan Inferensi (Helio G99)</w:t>
      </w:r>
      <w:bookmarkEnd w:id="68"/>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IV.2.</w:t>
      </w:r>
    </w:p>
    <w:p>
      <w:pPr>
        <w:pStyle w:val="TableCaption"/>
      </w:pPr>
      <w:r>
        <w:t xml:space="preserve">Tabel IV.2 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rerata ± simpangan baku</w:t>
      </w:r>
    </w:p>
    <w:tbl>
      <w:tblPr>
        <w:tblStyle w:val="Table"/>
        <w:tblW w:type="pct" w:w="4999.999999999999"/>
        <w:tblLook w:firstRow="1"/>
        <w:tblCaption w:val="Tabel IV.2 Performa Inferensi (Total Waktu, Prompt Speed, Generation Speed, Peak RAM proses, dan CPU Peak), rerata ± simpangan baku"/>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3 †</w:t>
            </w:r>
          </w:p>
        </w:tc>
        <w:tc>
          <w:p>
            <w:pPr>
              <w:pStyle w:val="Compact"/>
              <w:jc w:val="center"/>
            </w:pPr>
            <w:r>
              <w:t xml:space="preserve">181,00 ± 22,05</w:t>
            </w:r>
          </w:p>
        </w:tc>
        <w:tc>
          <w:p>
            <w:pPr>
              <w:pStyle w:val="Compact"/>
              <w:jc w:val="center"/>
            </w:pPr>
            <w:r>
              <w:t xml:space="preserve">22,55 ± 0,20</w:t>
            </w:r>
          </w:p>
        </w:tc>
        <w:tc>
          <w:p>
            <w:pPr>
              <w:pStyle w:val="Compact"/>
              <w:jc w:val="center"/>
            </w:pPr>
            <w:r>
              <w:t xml:space="preserve">4,60 ± 0,24</w:t>
            </w:r>
          </w:p>
        </w:tc>
        <w:tc>
          <w:p>
            <w:pPr>
              <w:pStyle w:val="Compact"/>
              <w:jc w:val="center"/>
            </w:pPr>
            <w:r>
              <w:t xml:space="preserve">2.856,29 ± 0,24</w:t>
            </w:r>
          </w:p>
        </w:tc>
        <w:tc>
          <w:p>
            <w:pPr>
              <w:pStyle w:val="Compact"/>
              <w:jc w:val="center"/>
            </w:pPr>
            <w:r>
              <w:t xml:space="preserve">509,00 ± 16,33</w:t>
            </w:r>
          </w:p>
        </w:tc>
      </w:tr>
      <w:tr>
        <w:tc>
          <w:p>
            <w:pPr>
              <w:pStyle w:val="Compact"/>
              <w:jc w:val="left"/>
            </w:pPr>
            <w:r>
              <w:t xml:space="preserve">Qwen 3.5 (Q4_K_M)</w:t>
            </w:r>
          </w:p>
        </w:tc>
        <w:tc>
          <w:p>
            <w:pPr>
              <w:pStyle w:val="Compact"/>
              <w:jc w:val="center"/>
            </w:pPr>
            <w:r>
              <w:t xml:space="preserve">3 †</w:t>
            </w:r>
          </w:p>
        </w:tc>
        <w:tc>
          <w:p>
            <w:pPr>
              <w:pStyle w:val="Compact"/>
              <w:jc w:val="center"/>
            </w:pPr>
            <w:r>
              <w:t xml:space="preserve">297,00 ± 37,56</w:t>
            </w:r>
          </w:p>
        </w:tc>
        <w:tc>
          <w:p>
            <w:pPr>
              <w:pStyle w:val="Compact"/>
              <w:jc w:val="center"/>
            </w:pPr>
            <w:r>
              <w:t xml:space="preserve">27,00 ± 2,12</w:t>
            </w:r>
          </w:p>
        </w:tc>
        <w:tc>
          <w:p>
            <w:pPr>
              <w:pStyle w:val="Compact"/>
              <w:jc w:val="center"/>
            </w:pPr>
            <w:r>
              <w:t xml:space="preserve">4,95 ± 0,20</w:t>
            </w:r>
          </w:p>
        </w:tc>
        <w:tc>
          <w:p>
            <w:pPr>
              <w:pStyle w:val="Compact"/>
              <w:jc w:val="center"/>
            </w:pPr>
            <w:r>
              <w:t xml:space="preserve">2.562,88 ± 0,38</w:t>
            </w:r>
          </w:p>
        </w:tc>
        <w:tc>
          <w:p>
            <w:pPr>
              <w:pStyle w:val="Compact"/>
              <w:jc w:val="center"/>
            </w:pPr>
            <w:r>
              <w:t xml:space="preserve">500,50 ± 20,82</w:t>
            </w:r>
          </w:p>
        </w:tc>
      </w:tr>
      <w:tr>
        <w:tc>
          <w:p>
            <w:pPr>
              <w:pStyle w:val="Compact"/>
              <w:jc w:val="left"/>
            </w:pPr>
            <w:r>
              <w:t xml:space="preserve">Qwen 3.5 (Q3_K_M)</w:t>
            </w:r>
          </w:p>
        </w:tc>
        <w:tc>
          <w:p>
            <w:pPr>
              <w:pStyle w:val="Compact"/>
              <w:jc w:val="center"/>
            </w:pPr>
            <w:r>
              <w:t xml:space="preserve">3 †</w:t>
            </w:r>
          </w:p>
        </w:tc>
        <w:tc>
          <w:p>
            <w:pPr>
              <w:pStyle w:val="Compact"/>
              <w:jc w:val="center"/>
            </w:pPr>
            <w:r>
              <w:t xml:space="preserve">187,00 ± 81,65</w:t>
            </w:r>
          </w:p>
        </w:tc>
        <w:tc>
          <w:p>
            <w:pPr>
              <w:pStyle w:val="Compact"/>
              <w:jc w:val="center"/>
            </w:pPr>
            <w:r>
              <w:t xml:space="preserve">14,55 ± 0,78</w:t>
            </w:r>
          </w:p>
        </w:tc>
        <w:tc>
          <w:p>
            <w:pPr>
              <w:pStyle w:val="Compact"/>
              <w:jc w:val="center"/>
            </w:pPr>
            <w:r>
              <w:t xml:space="preserve">4,25 ± 0,29</w:t>
            </w:r>
          </w:p>
        </w:tc>
        <w:tc>
          <w:p>
            <w:pPr>
              <w:pStyle w:val="Compact"/>
              <w:jc w:val="center"/>
            </w:pPr>
            <w:r>
              <w:t xml:space="preserve">1.897,97 ± 0,02</w:t>
            </w:r>
          </w:p>
        </w:tc>
        <w:tc>
          <w:p>
            <w:pPr>
              <w:pStyle w:val="Compact"/>
              <w:jc w:val="center"/>
            </w:pPr>
            <w:r>
              <w:t xml:space="preserve">525,00 ± 1,63</w:t>
            </w:r>
          </w:p>
        </w:tc>
      </w:tr>
    </w:tbl>
    <w:p>
      <w:pPr>
        <w:pStyle w:val="BodyText"/>
      </w:pPr>
      <w:r>
        <w:rPr>
          <w:b/>
        </w:rPr>
        <w:t xml:space="preserve">Catatan:</w:t>
      </w:r>
      <w:r>
        <w:t xml:space="preserve"> </w:t>
      </w:r>
      <w:r>
        <w:t xml:space="preserve">kolom</w:t>
      </w:r>
      <w:r>
        <w:t xml:space="preserve"> </w:t>
      </w:r>
      <w:r>
        <w:rPr>
          <w:b/>
        </w:rPr>
        <w:t xml:space="preserve">N</w:t>
      </w:r>
      <w:r>
        <w:t xml:space="preserve"> </w:t>
      </w:r>
      <w:r>
        <w:t xml:space="preserve">menunjukkan jumlah pengulangan pengujian (replikasi) untuk setiap varian; tiga kali untuk seluruh varian LFM 2.5 dan untuk seluruh varian Qwen 3.5. Tanda</w:t>
      </w:r>
      <w:r>
        <w:t xml:space="preserve"> </w:t>
      </w:r>
      <w:r>
        <w:rPr>
          <w:b/>
        </w:rPr>
        <w:t xml:space="preserve">†</w:t>
      </w:r>
      <w:r>
        <w:t xml:space="preserve"> </w:t>
      </w:r>
      <w:r>
        <w:t xml:space="preserve">pada tiga varian Qwen 3.5 terkuantisasi (Q5_K_M, Q4_K_M, Q3_K_M) menandakan bahwa dua ulangan pertama merupakan ulangan eksperimental penuh, sedangkan ulangan ketiga merupakan</w:t>
      </w:r>
      <w:r>
        <w:t xml:space="preserve"> </w:t>
      </w:r>
      <w:r>
        <w:rPr>
          <w:b/>
        </w:rPr>
        <w:t xml:space="preserve">replikasi rerata</w:t>
      </w:r>
      <w:r>
        <w:t xml:space="preserve"> </w:t>
      </w:r>
      <w:r>
        <w:t xml:space="preserve">(</w:t>
      </w:r>
      <w:r>
        <w:rPr>
          <w:i/>
        </w:rPr>
        <w:t xml:space="preserve">mean replicate</w:t>
      </w:r>
      <w:r>
        <w:t xml:space="preserve"> </w:t>
      </w:r>
      <w:r>
        <w:t xml:space="preserve">/ imputasi titik tengah dari dua ulangan terdahulu) yang ditambahkan agar ukuran sampel statistik seragam dengan varian lainnya. Pengambilan ulangan eksperimental ketiga secara langsung tidak dilakukan akibat keterbatasan termal perangkat (</w:t>
      </w:r>
      <w:r>
        <w:rPr>
          <w:i/>
        </w:rPr>
        <w:t xml:space="preserve">thermal throttling</w:t>
      </w:r>
      <w:r>
        <w:t xml:space="preserve"> </w:t>
      </w:r>
      <w:r>
        <w:t xml:space="preserve">pada pengujian beruntun untuk model 2B), sehingga konsekuensi metodologis dari pendekatan ini, yaitu deflasi simpangan baku sebesar faktor √(2/3) ≈ 0,816 yang membuat ulangan tampak lebih stabil dari kondisi eksperimental sesungguhnya, perlu diingat ketika menafsirkan p-</w:t>
      </w:r>
      <w:r>
        <w:rPr>
          <w:i/>
        </w:rPr>
        <w:t xml:space="preserve">value</w:t>
      </w:r>
      <w:r>
        <w:t xml:space="preserve"> </w:t>
      </w:r>
      <w:r>
        <w:t xml:space="preserve">yang dihitung pada Tabel IV.9. Nilai rerata pada setiap sel tetap setara dengan rerata dari dua ulangan eksperimental sebelumnya, sehingga</w:t>
      </w:r>
      <w:r>
        <w:t xml:space="preserve"> </w:t>
      </w:r>
      <w:r>
        <w:rPr>
          <w:b/>
        </w:rPr>
        <w:t xml:space="preserve">inferensi terhadap rerata tidak terbias oleh imputasi ini</w:t>
      </w:r>
      <w:r>
        <w:t xml:space="preserve">. Kolom CPU</w:t>
      </w:r>
      <w:r>
        <w:t xml:space="preserve"> </w:t>
      </w:r>
      <w:r>
        <w:rPr>
          <w:i/>
        </w:rPr>
        <w:t xml:space="preserve">Peak</w:t>
      </w:r>
      <w:r>
        <w:t xml:space="preserve"> </w:t>
      </w:r>
      <w:r>
        <w:t xml:space="preserve">(%)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CaptionedFigure"/>
      </w:pPr>
      <w:r>
        <w:drawing>
          <wp:inline>
            <wp:extent cx="5334000" cy="3164237"/>
            <wp:effectExtent b="0" l="0" r="0" t="0"/>
            <wp:docPr descr="Gambar IV.2 Konsumsi Peak RAM proses per varian kuantisasi pada Helio G99 (RAM 8 GB). Error bar menunjukkan ± satu simpangan baku. Sumber: olahan penulis."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9"/>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IV.2 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CaptionedFigure"/>
      </w:pPr>
      <w:r>
        <w:drawing>
          <wp:inline>
            <wp:extent cx="5334000" cy="2717878"/>
            <wp:effectExtent b="0" l="0" r="0" t="0"/>
            <wp:docPr descr="Gambar IV.3 Kecepatan inferensi (Prompt vs Generation) per varian kuantisasi. Error bar menunjukkan ± satu simpangan baku. Sumber: olahan penulis."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0"/>
                    <a:stretch>
                      <a:fillRect/>
                    </a:stretch>
                  </pic:blipFill>
                  <pic:spPr bwMode="auto">
                    <a:xfrm>
                      <a:off x="0" y="0"/>
                      <a:ext cx="5334000" cy="2717878"/>
                    </a:xfrm>
                    <a:prstGeom prst="rect">
                      <a:avLst/>
                    </a:prstGeom>
                    <a:noFill/>
                    <a:ln w="9525">
                      <a:noFill/>
                      <a:headEnd/>
                      <a:tailEnd/>
                    </a:ln>
                  </pic:spPr>
                </pic:pic>
              </a:graphicData>
            </a:graphic>
          </wp:inline>
        </w:drawing>
      </w:r>
    </w:p>
    <w:p>
      <w:pPr>
        <w:pStyle w:val="ImageCaption"/>
      </w:pPr>
      <w:r>
        <w:t xml:space="preserve">Gambar IV.3 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 nyaris 47% dari RAM sistem 8 GB, 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w:t>
      </w:r>
      <w:r>
        <w:t xml:space="preserve"> </w:t>
      </w:r>
      <w:r>
        <w:rPr>
          <w:i/>
        </w:rPr>
        <w:t xml:space="preserve">baseline</w:t>
      </w:r>
      <w:r>
        <w:t xml:space="preserve"> </w:t>
      </w:r>
      <w:r>
        <w:t xml:space="preserve">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1" w:name="hasil-uji-degradasi-kognitif-software-ai"/>
      <w:r>
        <w:t xml:space="preserve">4.3 Hasil Uji Degradasi Kognitif (</w:t>
      </w:r>
      <w:r>
        <w:rPr>
          <w:i/>
        </w:rPr>
        <w:t xml:space="preserve">Software</w:t>
      </w:r>
      <w:r>
        <w:t xml:space="preserve"> </w:t>
      </w:r>
      <w:r>
        <w:t xml:space="preserve">/ AI)</w:t>
      </w:r>
      <w:bookmarkEnd w:id="71"/>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2" w:name="evaluasi-perplexity-ppl"/>
      <w:r>
        <w:t xml:space="preserve">4.3.1 Evaluasi</w:t>
      </w:r>
      <w:r>
        <w:t xml:space="preserve"> </w:t>
      </w:r>
      <w:r>
        <w:rPr>
          <w:i/>
        </w:rPr>
        <w:t xml:space="preserve">Perplexity</w:t>
      </w:r>
      <w:r>
        <w:t xml:space="preserve"> </w:t>
      </w:r>
      <w:r>
        <w:t xml:space="preserve">(PPL)</w:t>
      </w:r>
      <w:bookmarkEnd w:id="72"/>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IV.3.</w:t>
      </w:r>
    </w:p>
    <w:p>
      <w:pPr>
        <w:pStyle w:val="TableCaption"/>
      </w:pPr>
      <w:r>
        <w:t xml:space="preserve">Tabel IV.3 Hasil</w:t>
      </w:r>
      <w:r>
        <w:t xml:space="preserve"> </w:t>
      </w:r>
      <w:r>
        <w:rPr>
          <w:i/>
        </w:rPr>
        <w:t xml:space="preserve">Perplexity</w:t>
      </w:r>
      <w:r>
        <w:t xml:space="preserve"> </w:t>
      </w:r>
      <w:r>
        <w:t xml:space="preserve">(PPL) WikiText-2 per Varian Kuantisasi *</w:t>
      </w:r>
    </w:p>
    <w:tbl>
      <w:tblPr>
        <w:tblStyle w:val="Table"/>
        <w:tblW w:type="pct" w:w="0.0"/>
        <w:tblLook w:firstRow="1"/>
        <w:tblCaption w:val="Tabel IV.3 Hasil Perplexity (PPL) WikiText-2 per Varian Kuantisasi *"/>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CaptionedFigure"/>
      </w:pPr>
      <w:r>
        <w:drawing>
          <wp:inline>
            <wp:extent cx="5334000" cy="2329114"/>
            <wp:effectExtent b="0" l="0" r="0" t="0"/>
            <wp:docPr descr="Gambar IV.4 Degradasi Perplexity pada dataset WikiText-2. Sumber: olahan penulis." title="" id="1" name="Picture"/>
            <a:graphic>
              <a:graphicData uri="http://schemas.openxmlformats.org/drawingml/2006/picture">
                <pic:pic>
                  <pic:nvPicPr>
                    <pic:cNvPr descr="gambar/4_4_perplexity.png" id="0" name="Picture"/>
                    <pic:cNvPicPr>
                      <a:picLocks noChangeArrowheads="1" noChangeAspect="1"/>
                    </pic:cNvPicPr>
                  </pic:nvPicPr>
                  <pic:blipFill>
                    <a:blip r:embed="rId73"/>
                    <a:stretch>
                      <a:fillRect/>
                    </a:stretch>
                  </pic:blipFill>
                  <pic:spPr bwMode="auto">
                    <a:xfrm>
                      <a:off x="0" y="0"/>
                      <a:ext cx="5334000" cy="2329114"/>
                    </a:xfrm>
                    <a:prstGeom prst="rect">
                      <a:avLst/>
                    </a:prstGeom>
                    <a:noFill/>
                    <a:ln w="9525">
                      <a:noFill/>
                      <a:headEnd/>
                      <a:tailEnd/>
                    </a:ln>
                  </pic:spPr>
                </pic:pic>
              </a:graphicData>
            </a:graphic>
          </wp:inline>
        </w:drawing>
      </w:r>
    </w:p>
    <w:p>
      <w:pPr>
        <w:pStyle w:val="ImageCaption"/>
      </w:pPr>
      <w:r>
        <w:t xml:space="preserve">Gambar IV.4 Degradasi</w:t>
      </w:r>
      <w:r>
        <w:t xml:space="preserve"> </w:t>
      </w:r>
      <w:r>
        <w:rPr>
          <w:i/>
        </w:rPr>
        <w:t xml:space="preserve">Perplexity</w:t>
      </w:r>
      <w:r>
        <w:t xml:space="preserve"> </w:t>
      </w:r>
      <w:r>
        <w:t xml:space="preserve">pada dataset WikiText-2. Sumber: olahan penulis.</w:t>
      </w:r>
    </w:p>
    <w:p>
      <w:pPr>
        <w:pStyle w:val="Heading3"/>
      </w:pPr>
      <w:bookmarkStart w:id="74" w:name="X0708eb96332c77c3f2ee7e69be33029d2199989"/>
      <w:r>
        <w:t xml:space="preserve">4.3.2 Evaluasi Akurasi Logika (MMLU, GSM8K, dan HumanEval) serta Kreativitas Bahasa (MT-Bench TTR)</w:t>
      </w:r>
      <w:bookmarkEnd w:id="74"/>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IV.4 dan Tabel IV.5.</w:t>
      </w:r>
    </w:p>
    <w:p>
      <w:pPr>
        <w:pStyle w:val="TableCaption"/>
      </w:pPr>
      <w:r>
        <w:t xml:space="preserve">Tabel IV.4 Hasil</w:t>
      </w:r>
      <w:r>
        <w:t xml:space="preserve"> </w:t>
      </w:r>
      <w:r>
        <w:rPr>
          <w:i/>
        </w:rPr>
        <w:t xml:space="preserve">Benchmark</w:t>
      </w:r>
      <w:r>
        <w:t xml:space="preserve"> </w:t>
      </w:r>
      <w:r>
        <w:t xml:space="preserve">Akurasi LFM 2.5 (1,2B) *</w:t>
      </w:r>
    </w:p>
    <w:tbl>
      <w:tblPr>
        <w:tblStyle w:val="Table"/>
        <w:tblW w:type="pct" w:w="0.0"/>
        <w:tblLook w:firstRow="1"/>
        <w:tblCaption w:val="Tabel IV.4 Hasil Benchmark Akurasi LFM 2.5 (1,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TableCaption"/>
      </w:pPr>
      <w:r>
        <w:t xml:space="preserve">Tabel IV.5 Hasil</w:t>
      </w:r>
      <w:r>
        <w:t xml:space="preserve"> </w:t>
      </w:r>
      <w:r>
        <w:rPr>
          <w:i/>
        </w:rPr>
        <w:t xml:space="preserve">Benchmark</w:t>
      </w:r>
      <w:r>
        <w:t xml:space="preserve"> </w:t>
      </w:r>
      <w:r>
        <w:t xml:space="preserve">Akurasi Qwen 3.5 (2B) **</w:t>
      </w:r>
    </w:p>
    <w:tbl>
      <w:tblPr>
        <w:tblStyle w:val="Table"/>
        <w:tblW w:type="pct" w:w="0.0"/>
        <w:tblLook w:firstRow="1"/>
        <w:tblCaption w:val="Tabel IV.5 Hasil Benchmark Akurasi Qwen 3.5 (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IV.5 dieksekusi pada</w:t>
      </w:r>
      <w:r>
        <w:t xml:space="preserve"> </w:t>
      </w:r>
      <w:r>
        <w:rPr>
          <w:i/>
        </w:rPr>
        <w:t xml:space="preserve">host</w:t>
      </w:r>
      <w:r>
        <w:t xml:space="preserve"> </w:t>
      </w:r>
      <w:r>
        <w:t xml:space="preserve">PC NVIDIA RTX 3060 dengan kondisi sampling yang sama dengan Tabel IV.4.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CaptionedFigure"/>
      </w:pPr>
      <w:r>
        <w:drawing>
          <wp:inline>
            <wp:extent cx="5334000" cy="2127849"/>
            <wp:effectExtent b="0" l="0" r="0" t="0"/>
            <wp:docPr descr="Gambar IV.5 Hasil benchmark akurasi (MMLU, GSM8K, HumanEval) untuk kedua model. Sumber: olahan penulis."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5"/>
                    <a:stretch>
                      <a:fillRect/>
                    </a:stretch>
                  </pic:blipFill>
                  <pic:spPr bwMode="auto">
                    <a:xfrm>
                      <a:off x="0" y="0"/>
                      <a:ext cx="5334000" cy="2127849"/>
                    </a:xfrm>
                    <a:prstGeom prst="rect">
                      <a:avLst/>
                    </a:prstGeom>
                    <a:noFill/>
                    <a:ln w="9525">
                      <a:noFill/>
                      <a:headEnd/>
                      <a:tailEnd/>
                    </a:ln>
                  </pic:spPr>
                </pic:pic>
              </a:graphicData>
            </a:graphic>
          </wp:inline>
        </w:drawing>
      </w:r>
    </w:p>
    <w:p>
      <w:pPr>
        <w:pStyle w:val="ImageCaption"/>
      </w:pPr>
      <w:r>
        <w:t xml:space="preserve">Gambar IV.5 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IV.4,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IV.5,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6" w:name="X7259616e5e332626c4a15597b793f54b1ff7518"/>
      <w:r>
        <w:t xml:space="preserve">4.3.3 Keterbatasan Evaluasi Akurasi pada</w:t>
      </w:r>
      <w:r>
        <w:t xml:space="preserve"> </w:t>
      </w:r>
      <w:r>
        <w:rPr>
          <w:i/>
        </w:rPr>
        <w:t xml:space="preserve">Reasoning Model</w:t>
      </w:r>
      <w:r>
        <w:t xml:space="preserve"> </w:t>
      </w:r>
      <w:r>
        <w:t xml:space="preserve">(Qwen 3.5)</w:t>
      </w:r>
      <w:bookmarkEnd w:id="76"/>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IV.5.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IV.5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7" w:name="pembahasan-analisis-komparatif"/>
      <w:r>
        <w:t xml:space="preserve">4.4 Pembahasan Analisis Komparatif</w:t>
      </w:r>
      <w:bookmarkEnd w:id="77"/>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8" w:name="Xd1c8297aed58abe2dabcdf959e9cf8a7f18550c"/>
      <w:r>
        <w:t xml:space="preserve">4.4.1 Efisiensi RAM dan Peningkatan</w:t>
      </w:r>
      <w:r>
        <w:t xml:space="preserve"> </w:t>
      </w:r>
      <w:r>
        <w:rPr>
          <w:i/>
        </w:rPr>
        <w:t xml:space="preserve">Generation Speed</w:t>
      </w:r>
      <w:bookmarkEnd w:id="78"/>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 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9" w:name="X513825fa851db12e333b3d2f1f35c22b1144977"/>
      <w:r>
        <w:t xml:space="preserve">4.4.2 Anomali Kecepatan Baca (</w:t>
      </w:r>
      <w:r>
        <w:rPr>
          <w:i/>
        </w:rPr>
        <w:t xml:space="preserve">Prompt Speed</w:t>
      </w:r>
      <w:r>
        <w:t xml:space="preserve">) pada Varian Q3_K_M</w:t>
      </w:r>
      <w:bookmarkEnd w:id="79"/>
    </w:p>
    <w:p>
      <w:pPr>
        <w:pStyle w:val="FirstParagraph"/>
      </w:pPr>
      <w:r>
        <w:t xml:space="preserve">Data pada Tabel IV.2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80" w:name="X84b4f50b1bee9f70e3110c6a14f8b365d0c12aa"/>
      <w:r>
        <w:t xml:space="preserve">4.4.3 Dampak Distorsi terhadap Nalar Matematika dan Logika Pemrograman</w:t>
      </w:r>
      <w:bookmarkEnd w:id="80"/>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1" w:name="Xd37a1d895aa6e63733a293de85611aef50d6eee"/>
      <w:r>
        <w:t xml:space="preserve">4.4.4 Penetapan Titik Keseimbangan Optimal (</w:t>
      </w:r>
      <w:r>
        <w:rPr>
          <w:i/>
        </w:rPr>
        <w:t xml:space="preserve">Sweet Spot</w:t>
      </w:r>
      <w:r>
        <w:t xml:space="preserve">)</w:t>
      </w:r>
      <w:bookmarkEnd w:id="81"/>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IV.6.</w:t>
      </w:r>
    </w:p>
    <w:p>
      <w:pPr>
        <w:pStyle w:val="CaptionedFigure"/>
      </w:pPr>
      <w:r>
        <w:drawing>
          <wp:inline>
            <wp:extent cx="5334000" cy="3100923"/>
            <wp:effectExtent b="0" l="0" r="0" t="0"/>
            <wp:docPr descr="Gambar IV.6 Diagram trade-off multi-dimensi LFM 2.5 (1,2B) per varian kuantisasi (skor normalisasi 0..1, lebih tinggi = lebih baik). Sumber: olahan penulis."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2"/>
                    <a:stretch>
                      <a:fillRect/>
                    </a:stretch>
                  </pic:blipFill>
                  <pic:spPr bwMode="auto">
                    <a:xfrm>
                      <a:off x="0" y="0"/>
                      <a:ext cx="5334000" cy="3100923"/>
                    </a:xfrm>
                    <a:prstGeom prst="rect">
                      <a:avLst/>
                    </a:prstGeom>
                    <a:noFill/>
                    <a:ln w="9525">
                      <a:noFill/>
                      <a:headEnd/>
                      <a:tailEnd/>
                    </a:ln>
                  </pic:spPr>
                </pic:pic>
              </a:graphicData>
            </a:graphic>
          </wp:inline>
        </w:drawing>
      </w:r>
    </w:p>
    <w:p>
      <w:pPr>
        <w:pStyle w:val="ImageCaption"/>
      </w:pPr>
      <w:r>
        <w:t xml:space="preserve">Gambar IV.6 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83" w:name="X36546d104bf276b302187762eebc3ad823b5b8e"/>
      <w:r>
        <w:t xml:space="preserve">4.4.5 Kuantifikasi Penurunan Kepintaran F16 vs Q3/Q4/Q5 dan Rekomendasi Varian Operasional untuk Tecno Pova 5</w:t>
      </w:r>
      <w:bookmarkEnd w:id="83"/>
    </w:p>
    <w:p>
      <w:pPr>
        <w:pStyle w:val="FirstParagrap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Kuantifikasi disajikan untuk</w:t>
      </w:r>
      <w:r>
        <w:t xml:space="preserve"> </w:t>
      </w:r>
      <w:r>
        <w:rPr>
          <w:b/>
        </w:rPr>
        <w:t xml:space="preserve">kedua keluarga model</w:t>
      </w:r>
      <w:r>
        <w:t xml:space="preserve"> </w:t>
      </w:r>
      <w:r>
        <w:t xml:space="preserve">yang diuji, yaitu LFM 2.5 (1,2B) sebagai</w:t>
      </w:r>
      <w:r>
        <w:t xml:space="preserve"> </w:t>
      </w:r>
      <w:r>
        <w:rPr>
          <w:i/>
        </w:rPr>
        <w:t xml:space="preserve">baseline</w:t>
      </w:r>
      <w:r>
        <w:t xml:space="preserve"> </w:t>
      </w:r>
      <w:r>
        <w:t xml:space="preserve">analisis utama karena memiliki profil pengukuran kognitif yang paling stabil, dan Qwen 3.5 (2B) sebagai pembanding lintas-arsitektur (Sub-subbab</w:t>
      </w:r>
      <w:r>
        <w:t xml:space="preserve"> </w:t>
      </w:r>
      <w:r>
        <w:t xml:space="preserve">“</w:t>
      </w:r>
      <w:r>
        <w:t xml:space="preserve">Analisis Paralel pada Qwen 3.5</w:t>
      </w:r>
      <w:r>
        <w:t xml:space="preserve">”</w:t>
      </w:r>
      <w:r>
        <w:t xml:space="preserve">). Khusus untuk Qwen 3.5, skor GSM8K diberi tanda dagger dan</w:t>
      </w:r>
      <w:r>
        <w:t xml:space="preserve"> </w:t>
      </w:r>
      <w:r>
        <w:rPr>
          <w:b/>
        </w:rPr>
        <w:t xml:space="preserve">dikeluarkan dari komputasi rerata akurasi</w:t>
      </w:r>
      <w:r>
        <w:t xml:space="preserve"> </w:t>
      </w:r>
      <w:r>
        <w:t xml:space="preserve">akibat keterbatasan instrumen evaluasi pada</w:t>
      </w:r>
      <w:r>
        <w:t xml:space="preserve"> </w:t>
      </w:r>
      <w:r>
        <w:rPr>
          <w:i/>
        </w:rPr>
        <w:t xml:space="preserve">reasoning model</w:t>
      </w:r>
      <w:r>
        <w:t xml:space="preserve"> </w:t>
      </w:r>
      <w:r>
        <w:t xml:space="preserve">yang telah dijabarkan pada Sub-bab 4.3.3, sehingga rerata Qwen 3.5 dihitung dari tiga</w:t>
      </w:r>
      <w:r>
        <w:t xml:space="preserve"> </w:t>
      </w:r>
      <w:r>
        <w:rPr>
          <w:i/>
        </w:rPr>
        <w:t xml:space="preserve">benchmark</w:t>
      </w:r>
      <w:r>
        <w:t xml:space="preserve"> </w:t>
      </w:r>
      <w:r>
        <w:t xml:space="preserve">non-GSM8K (MMLU, HumanEval, MT-Bench TTR×100) agar interpretasi tetap tidak bias.</w:t>
      </w:r>
    </w:p>
    <w:p>
      <w:pPr>
        <w:pStyle w:val="TableCaption"/>
      </w:pPr>
      <w:r>
        <w:t xml:space="preserve">Tabel IV.6 Selisih (</w:t>
      </w:r>
      <w:r>
        <w:rPr>
          <w:i/>
        </w:rPr>
        <w:t xml:space="preserve">Delta</w:t>
      </w:r>
      <w:r>
        <w:t xml:space="preserve">) Akurasi LFM 2.5 per Varian terhadap</w:t>
      </w:r>
      <w:r>
        <w:t xml:space="preserve"> </w:t>
      </w:r>
      <w:r>
        <w:rPr>
          <w:i/>
        </w:rPr>
        <w:t xml:space="preserve">Baseline</w:t>
      </w:r>
      <w:r>
        <w:t xml:space="preserve"> </w:t>
      </w:r>
      <w:r>
        <w:t xml:space="preserve">F16 (basis Tabel IV.4)</w:t>
      </w:r>
    </w:p>
    <w:tbl>
      <w:tblPr>
        <w:tblStyle w:val="Table"/>
        <w:tblW w:type="pct" w:w="0.0"/>
        <w:tblLook w:firstRow="1"/>
        <w:tblCaption w:val="Tabel IV.6 Selisih (Delta) Akurasi LFM 2.5 per Varian terhadap Baseline F16 (basis Tabel IV.4)"/>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IV.6 terbaca tiga pola utama:</w:t>
      </w:r>
    </w:p>
    <w:p>
      <w:pPr>
        <w:numPr>
          <w:ilvl w:val="0"/>
          <w:numId w:val="1013"/>
        </w:numPr>
        <w:pStyle w:val="Compact"/>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 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IV.7 mengintegrasikan retensi kepintaran dengan tiga metrik operasional yang sudah disajikan pada Tabel IV.2,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TableCaption"/>
      </w:pPr>
      <w:r>
        <w:t xml:space="preserve">Tabel IV.7 Matriks Rekomendasi Varian LFM 2.5 untuk Tecno Pova 5 (RAM 8 GB, Helio G99)</w:t>
      </w:r>
    </w:p>
    <w:tbl>
      <w:tblPr>
        <w:tblStyle w:val="Table"/>
        <w:tblW w:type="pct" w:w="4999.999999999999"/>
        <w:tblLook w:firstRow="1"/>
        <w:tblCaption w:val="Tabel IV.7 Matriks Rekomendasi Varian LFM 2.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Berdasarkan matriks Tabel IV.7,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IV.7.</w:t>
      </w:r>
    </w:p>
    <w:p>
      <w:pPr>
        <w:pStyle w:val="CaptionedFigure"/>
      </w:pPr>
      <w:r>
        <w:drawing>
          <wp:inline>
            <wp:extent cx="5334000" cy="2885295"/>
            <wp:effectExtent b="0" l="0" r="0" t="0"/>
            <wp:docPr descr="Gambar IV.7 Delta akurasi LFM 2.5 per varian kuantisasi (relatif terhadap F16, dalam poin persentase). Sumber: olahan penulis."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4"/>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IV.7</w:t>
      </w:r>
      <w:r>
        <w:t xml:space="preserve"> </w:t>
      </w:r>
      <w:r>
        <w:rPr>
          <w:i/>
        </w:rPr>
        <w:t xml:space="preserve">Delta</w:t>
      </w:r>
      <w:r>
        <w:t xml:space="preserve"> </w:t>
      </w:r>
      <w:r>
        <w:t xml:space="preserve">akurasi LFM 2.5 per varian kuantisasi (relatif terhadap F16, dalam poin persentase). Sumber: olahan penulis.</w:t>
      </w:r>
    </w:p>
    <w:p>
      <w:pPr>
        <w:pStyle w:val="Heading4"/>
      </w:pPr>
      <w:bookmarkStart w:id="85" w:name="analisis-paralel-pada-qwen-3.5-2b"/>
      <w:r>
        <w:t xml:space="preserve">Analisis Paralel pada Qwen 3.5 (2B)</w:t>
      </w:r>
      <w:bookmarkEnd w:id="85"/>
    </w:p>
    <w:p>
      <w:pPr>
        <w:pStyle w:val="FirstParagraph"/>
      </w:pPr>
      <w:r>
        <w:t xml:space="preserve">Untuk melengkapi gambaran komparatif, Tabel IV.6-B menyajikan kuantifikasi</w:t>
      </w:r>
      <w:r>
        <w:t xml:space="preserve"> </w:t>
      </w:r>
      <w:r>
        <w:rPr>
          <w:i/>
        </w:rPr>
        <w:t xml:space="preserve">delta</w:t>
      </w:r>
      <w:r>
        <w:t xml:space="preserve"> </w:t>
      </w:r>
      <w:r>
        <w:t xml:space="preserve">akurasi yang sama untuk arsitektur Qwen 3.5 (2B) sebagai pembanding kontekstual. Sebagaimana telah dijelaskan pada Sub-bab 4.3.3, skor GSM8K Qwen 3.5 dilaporkan sebagai</w:t>
      </w:r>
      <w:r>
        <w:t xml:space="preserve"> </w:t>
      </w:r>
      <w:r>
        <w:rPr>
          <w:i/>
        </w:rPr>
        <w:t xml:space="preserve">lower bound</w:t>
      </w:r>
      <w:r>
        <w:t xml:space="preserve"> </w:t>
      </w:r>
      <w:r>
        <w:t xml:space="preserve">akibat keterbatasan instrumen evaluasi terhadap</w:t>
      </w:r>
      <w:r>
        <w:t xml:space="preserve"> </w:t>
      </w:r>
      <w:r>
        <w:rPr>
          <w:i/>
        </w:rPr>
        <w:t xml:space="preserve">reasoning model</w:t>
      </w:r>
      <w:r>
        <w:t xml:space="preserve">, sehingga kolom GSM8K pada tabel di bawah ini diberi tanda dan</w:t>
      </w:r>
      <w:r>
        <w:t xml:space="preserve"> </w:t>
      </w:r>
      <w:r>
        <w:rPr>
          <w:b/>
        </w:rPr>
        <w:t xml:space="preserve">tidak boleh diinterpretasikan sebagai indikator kemampuan inheren model</w:t>
      </w:r>
      <w:r>
        <w:t xml:space="preserve">. Walaupun begitu, kolom MMLU dan HumanEval tetap dapat menggambarkan tren stabilitas kognitif lintas varian, sedangkan MT-Bench TTR mencerminkan keragaman leksikal yang tidak terdampak oleh keterbatasan</w:t>
      </w:r>
      <w:r>
        <w:t xml:space="preserve"> </w:t>
      </w:r>
      <w:r>
        <w:rPr>
          <w:i/>
        </w:rPr>
        <w:t xml:space="preserve">parser</w:t>
      </w:r>
      <w:r>
        <w:t xml:space="preserve">.</w:t>
      </w:r>
    </w:p>
    <w:p>
      <w:pPr>
        <w:pStyle w:val="TableCaption"/>
      </w:pPr>
      <w:r>
        <w:t xml:space="preserve">Tabel IV.6-B Selisih (</w:t>
      </w:r>
      <w:r>
        <w:rPr>
          <w:i/>
        </w:rPr>
        <w:t xml:space="preserve">Delta</w:t>
      </w:r>
      <w:r>
        <w:t xml:space="preserve">) Akurasi Qwen 3.5 per Varian terhadap</w:t>
      </w:r>
      <w:r>
        <w:t xml:space="preserve"> </w:t>
      </w:r>
      <w:r>
        <w:rPr>
          <w:i/>
        </w:rPr>
        <w:t xml:space="preserve">Baseline</w:t>
      </w:r>
      <w:r>
        <w:t xml:space="preserve"> </w:t>
      </w:r>
      <w:r>
        <w:t xml:space="preserve">F16 (basis Tabel IV.5)</w:t>
      </w:r>
    </w:p>
    <w:tbl>
      <w:tblPr>
        <w:tblStyle w:val="Table"/>
        <w:tblW w:type="pct" w:w="4999.999999999999"/>
        <w:tblLook w:firstRow="1"/>
        <w:tblCaption w:val="Tabel IV.6-B Selisih (Delta) Akurasi Qwen 3.5 per Varian terhadap Baseline F16 (basis Tabel IV.5)"/>
      </w:tblPr>
      <w:tblGrid>
        <w:gridCol w:w="625"/>
        <w:gridCol w:w="1042"/>
        <w:gridCol w:w="1042"/>
        <w:gridCol w:w="1042"/>
        <w:gridCol w:w="1042"/>
        <w:gridCol w:w="1042"/>
        <w:gridCol w:w="1042"/>
        <w:gridCol w:w="1042"/>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rPr>
                <w:b/>
              </w:rPr>
              <w:t xml:space="preserve">−11</w:t>
            </w:r>
          </w:p>
        </w:tc>
        <w:tc>
          <w:p>
            <w:pPr>
              <w:pStyle w:val="Compact"/>
              <w:jc w:val="center"/>
            </w:pPr>
            <w:r>
              <w:t xml:space="preserve">37%</w:t>
            </w:r>
          </w:p>
        </w:tc>
        <w:tc>
          <w:p>
            <w:pPr>
              <w:pStyle w:val="Compact"/>
              <w:jc w:val="center"/>
            </w:pPr>
            <w:r>
              <w:rPr>
                <w:b/>
              </w:rPr>
              <w:t xml:space="preserve">−3</w:t>
            </w:r>
          </w:p>
        </w:tc>
        <w:tc>
          <w:p>
            <w:pPr>
              <w:pStyle w:val="Compact"/>
              <w:jc w:val="center"/>
            </w:pPr>
            <w:r>
              <w:t xml:space="preserve">40%</w:t>
            </w:r>
          </w:p>
        </w:tc>
        <w:tc>
          <w:p>
            <w:pPr>
              <w:pStyle w:val="Compact"/>
              <w:jc w:val="center"/>
            </w:pPr>
            <w:r>
              <w:rPr>
                <w:b/>
              </w:rPr>
              <w:t xml:space="preserve">±0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rPr>
                <w:b/>
              </w:rPr>
              <w:t xml:space="preserve">+1</w:t>
            </w:r>
          </w:p>
        </w:tc>
        <w:tc>
          <w:p>
            <w:pPr>
              <w:pStyle w:val="Compact"/>
              <w:jc w:val="center"/>
            </w:pPr>
            <w:r>
              <w:t xml:space="preserve">19%</w:t>
            </w:r>
          </w:p>
        </w:tc>
        <w:tc>
          <w:p>
            <w:pPr>
              <w:pStyle w:val="Compact"/>
              <w:jc w:val="center"/>
            </w:pPr>
            <w:r>
              <w:rPr>
                <w:b/>
              </w:rPr>
              <w:t xml:space="preserve">+3</w:t>
            </w:r>
          </w:p>
        </w:tc>
        <w:tc>
          <w:p>
            <w:pPr>
              <w:pStyle w:val="Compact"/>
              <w:jc w:val="center"/>
            </w:pPr>
            <w:r>
              <w:t xml:space="preserve">12%</w:t>
            </w:r>
          </w:p>
        </w:tc>
        <w:tc>
          <w:p>
            <w:pPr>
              <w:pStyle w:val="Compact"/>
              <w:jc w:val="center"/>
            </w:pPr>
            <w:r>
              <w:rPr>
                <w:b/>
              </w:rPr>
              <w:t xml:space="preserve">−4</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rPr>
                <w:b/>
              </w:rPr>
              <w:t xml:space="preserve">−5</w:t>
            </w:r>
          </w:p>
        </w:tc>
        <w:tc>
          <w:p>
            <w:pPr>
              <w:pStyle w:val="Compact"/>
              <w:jc w:val="center"/>
            </w:pPr>
            <w:r>
              <w:t xml:space="preserve">40%</w:t>
            </w:r>
          </w:p>
        </w:tc>
        <w:tc>
          <w:p>
            <w:pPr>
              <w:pStyle w:val="Compact"/>
              <w:jc w:val="center"/>
            </w:pPr>
            <w:r>
              <w:rPr>
                <w:b/>
              </w:rPr>
              <w:t xml:space="preserve">−12</w:t>
            </w:r>
          </w:p>
        </w:tc>
        <w:tc>
          <w:p>
            <w:pPr>
              <w:pStyle w:val="Compact"/>
              <w:jc w:val="center"/>
            </w:pPr>
            <w:r>
              <w:t xml:space="preserve">25%</w:t>
            </w:r>
          </w:p>
        </w:tc>
        <w:tc>
          <w:p>
            <w:pPr>
              <w:pStyle w:val="Compact"/>
              <w:jc w:val="center"/>
            </w:pPr>
            <w:r>
              <w:rPr>
                <w:b/>
              </w:rPr>
              <w:t xml:space="preserve">−27</w:t>
            </w:r>
          </w:p>
        </w:tc>
      </w:tr>
      <w:tr>
        <w:tc>
          <w:p>
            <w:pPr>
              <w:pStyle w:val="Compact"/>
              <w:jc w:val="left"/>
            </w:pPr>
            <w:r>
              <w:t xml:space="preserve">MT-Bench TTR (×100)</w:t>
            </w:r>
          </w:p>
        </w:tc>
        <w:tc>
          <w:p>
            <w:pPr>
              <w:pStyle w:val="Compact"/>
              <w:jc w:val="center"/>
            </w:pPr>
            <w:r>
              <w:t xml:space="preserve">54,6</w:t>
            </w:r>
          </w:p>
        </w:tc>
        <w:tc>
          <w:p>
            <w:pPr>
              <w:pStyle w:val="Compact"/>
              <w:jc w:val="center"/>
            </w:pPr>
            <w:r>
              <w:t xml:space="preserve">41,2</w:t>
            </w:r>
          </w:p>
        </w:tc>
        <w:tc>
          <w:p>
            <w:pPr>
              <w:pStyle w:val="Compact"/>
              <w:jc w:val="center"/>
            </w:pPr>
            <w:r>
              <w:rPr>
                <w:b/>
              </w:rPr>
              <w:t xml:space="preserve">−13,4</w:t>
            </w:r>
          </w:p>
        </w:tc>
        <w:tc>
          <w:p>
            <w:pPr>
              <w:pStyle w:val="Compact"/>
              <w:jc w:val="center"/>
            </w:pPr>
            <w:r>
              <w:t xml:space="preserve">56,8</w:t>
            </w:r>
          </w:p>
        </w:tc>
        <w:tc>
          <w:p>
            <w:pPr>
              <w:pStyle w:val="Compact"/>
              <w:jc w:val="center"/>
            </w:pPr>
            <w:r>
              <w:rPr>
                <w:b/>
              </w:rPr>
              <w:t xml:space="preserve">+2,2</w:t>
            </w:r>
          </w:p>
        </w:tc>
        <w:tc>
          <w:p>
            <w:pPr>
              <w:pStyle w:val="Compact"/>
              <w:jc w:val="center"/>
            </w:pPr>
            <w:r>
              <w:t xml:space="preserve">52,1</w:t>
            </w:r>
          </w:p>
        </w:tc>
        <w:tc>
          <w:p>
            <w:pPr>
              <w:pStyle w:val="Compact"/>
              <w:jc w:val="center"/>
            </w:pPr>
            <w:r>
              <w:rPr>
                <w:b/>
              </w:rPr>
              <w:t xml:space="preserve">−2,5</w:t>
            </w:r>
          </w:p>
        </w:tc>
      </w:tr>
      <w:tr>
        <w:tc>
          <w:p>
            <w:pPr>
              <w:pStyle w:val="Compact"/>
              <w:jc w:val="left"/>
            </w:pPr>
            <w:r>
              <w:rPr>
                <w:b/>
              </w:rPr>
              <w:t xml:space="preserve">Rata-rata akurasi tiga</w:t>
            </w:r>
            <w:r>
              <w:rPr>
                <w:b/>
              </w:rPr>
              <w:t xml:space="preserve"> </w:t>
            </w:r>
            <w:r>
              <w:rPr>
                <w:i/>
                <w:b/>
              </w:rPr>
              <w:t xml:space="preserve">benchmark</w:t>
            </w:r>
            <w:r>
              <w:rPr>
                <w:b/>
              </w:rPr>
              <w:t xml:space="preserve"> </w:t>
            </w:r>
            <w:r>
              <w:rPr>
                <w:b/>
              </w:rPr>
              <w:t xml:space="preserve">(MMLU, HumanEval, TTR×100)</w:t>
            </w:r>
            <w:r>
              <w:t xml:space="preserve"> </w:t>
            </w:r>
            <w:r>
              <w:t xml:space="preserve">‡</w:t>
            </w:r>
          </w:p>
        </w:tc>
        <w:tc>
          <w:p>
            <w:pPr>
              <w:pStyle w:val="Compact"/>
              <w:jc w:val="center"/>
            </w:pPr>
            <w:r>
              <w:rPr>
                <w:b/>
              </w:rPr>
              <w:t xml:space="preserve">48,9%</w:t>
            </w:r>
          </w:p>
        </w:tc>
        <w:tc>
          <w:p>
            <w:pPr>
              <w:pStyle w:val="Compact"/>
              <w:jc w:val="center"/>
            </w:pPr>
            <w:r>
              <w:rPr>
                <w:b/>
              </w:rPr>
              <w:t xml:space="preserve">39,1%</w:t>
            </w:r>
          </w:p>
        </w:tc>
        <w:tc>
          <w:p>
            <w:pPr>
              <w:pStyle w:val="Compact"/>
              <w:jc w:val="center"/>
            </w:pPr>
            <w:r>
              <w:rPr>
                <w:b/>
              </w:rPr>
              <w:t xml:space="preserve">−9,8</w:t>
            </w:r>
          </w:p>
        </w:tc>
        <w:tc>
          <w:p>
            <w:pPr>
              <w:pStyle w:val="Compact"/>
              <w:jc w:val="center"/>
            </w:pPr>
            <w:r>
              <w:rPr>
                <w:b/>
              </w:rPr>
              <w:t xml:space="preserve">44,6%</w:t>
            </w:r>
          </w:p>
        </w:tc>
        <w:tc>
          <w:p>
            <w:pPr>
              <w:pStyle w:val="Compact"/>
              <w:jc w:val="center"/>
            </w:pPr>
            <w:r>
              <w:rPr>
                <w:b/>
              </w:rPr>
              <w:t xml:space="preserve">−4,3</w:t>
            </w:r>
          </w:p>
        </w:tc>
        <w:tc>
          <w:p>
            <w:pPr>
              <w:pStyle w:val="Compact"/>
              <w:jc w:val="center"/>
            </w:pPr>
            <w:r>
              <w:rPr>
                <w:b/>
              </w:rPr>
              <w:t xml:space="preserve">39,0%</w:t>
            </w:r>
          </w:p>
        </w:tc>
        <w:tc>
          <w:p>
            <w:pPr>
              <w:pStyle w:val="Compact"/>
              <w:jc w:val="center"/>
            </w:pPr>
            <w:r>
              <w:rPr>
                <w:b/>
              </w:rPr>
              <w:t xml:space="preserve">−9,9</w:t>
            </w:r>
          </w:p>
        </w:tc>
      </w:tr>
      <w:tr>
        <w:tc>
          <w:p>
            <w:pPr>
              <w:pStyle w:val="Compact"/>
              <w:jc w:val="left"/>
            </w:pPr>
            <w:r>
              <w:rPr>
                <w:b/>
              </w:rPr>
              <w:t xml:space="preserve">Retensi kepintaran (% terhadap F16)</w:t>
            </w:r>
            <w:r>
              <w:t xml:space="preserve"> </w:t>
            </w:r>
            <w:r>
              <w:t xml:space="preserve">‡</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80,0%</w:t>
            </w:r>
          </w:p>
        </w:tc>
        <w:tc>
          <w:p>
            <w:pPr>
              <w:pStyle w:val="Compact"/>
              <w:jc w:val="center"/>
            </w:pPr>
            <w:r>
              <w:t xml:space="preserve">-</w:t>
            </w:r>
          </w:p>
        </w:tc>
        <w:tc>
          <w:p>
            <w:pPr>
              <w:pStyle w:val="Compact"/>
              <w:jc w:val="center"/>
            </w:pPr>
            <w:r>
              <w:rPr>
                <w:b/>
              </w:rPr>
              <w:t xml:space="preserve">91,2%</w:t>
            </w:r>
          </w:p>
        </w:tc>
        <w:tc>
          <w:p>
            <w:pPr>
              <w:pStyle w:val="Compact"/>
              <w:jc w:val="center"/>
            </w:pPr>
            <w:r>
              <w:t xml:space="preserve">-</w:t>
            </w:r>
          </w:p>
        </w:tc>
        <w:tc>
          <w:p>
            <w:pPr>
              <w:pStyle w:val="Compact"/>
              <w:jc w:val="center"/>
            </w:pPr>
            <w:r>
              <w:rPr>
                <w:b/>
              </w:rPr>
              <w:t xml:space="preserve">79,8%</w:t>
            </w:r>
          </w:p>
        </w:tc>
      </w:tr>
    </w:tbl>
    <w:p>
      <w:pPr>
        <w:pStyle w:val="BodyText"/>
      </w:pPr>
      <w:r>
        <w:t xml:space="preserve">† GSM8K Qwen 3.5 dilaporkan sebagai</w:t>
      </w:r>
      <w:r>
        <w:t xml:space="preserve"> </w:t>
      </w:r>
      <w:r>
        <w:rPr>
          <w:i/>
        </w:rPr>
        <w:t xml:space="preserve">lower bound</w:t>
      </w:r>
      <w:r>
        <w:t xml:space="preserve"> </w:t>
      </w:r>
      <w:r>
        <w:t xml:space="preserve">akibat keterbatasan</w:t>
      </w:r>
      <w:r>
        <w:t xml:space="preserve"> </w:t>
      </w:r>
      <w:r>
        <w:rPr>
          <w:i/>
        </w:rPr>
        <w:t xml:space="preserve">parser reasoning model</w:t>
      </w:r>
      <w:r>
        <w:t xml:space="preserve"> </w:t>
      </w:r>
      <w:r>
        <w:t xml:space="preserve">(lihat Sub-bab 4.3.3); kolom ini</w:t>
      </w:r>
      <w:r>
        <w:t xml:space="preserve"> </w:t>
      </w:r>
      <w:r>
        <w:rPr>
          <w:b/>
        </w:rPr>
        <w:t xml:space="preserve">dikeluarkan dari komputasi rerata</w:t>
      </w:r>
      <w:r>
        <w:t xml:space="preserve"> </w:t>
      </w:r>
      <w:r>
        <w:t xml:space="preserve">agar tidak menghasilkan rerata yang bias. ‡ Rerata dan retensi kepintaran Qwen 3.5 dihitung dari tiga</w:t>
      </w:r>
      <w:r>
        <w:t xml:space="preserve"> </w:t>
      </w:r>
      <w:r>
        <w:rPr>
          <w:i/>
        </w:rPr>
        <w:t xml:space="preserve">benchmark</w:t>
      </w:r>
      <w:r>
        <w:t xml:space="preserve"> </w:t>
      </w:r>
      <w:r>
        <w:t xml:space="preserve">non-GSM8K (MMLU, HumanEval, MT-Bench TTR×100); pada n=100 dengan distribusi pass/fail, margin</w:t>
      </w:r>
      <w:r>
        <w:t xml:space="preserve"> </w:t>
      </w:r>
      <w:r>
        <w:rPr>
          <w:i/>
        </w:rPr>
        <w:t xml:space="preserve">error</w:t>
      </w:r>
      <w:r>
        <w:t xml:space="preserve"> </w:t>
      </w:r>
      <w:r>
        <w:t xml:space="preserve">statistik 95% CI tetap berada di kisaran ±10 poin persentase sehingga selisih ≤ 10 poin antar varian harus diperlakukan secara konservatif.</w:t>
      </w:r>
    </w:p>
    <w:p>
      <w:pPr>
        <w:pStyle w:val="BodyText"/>
      </w:pPr>
      <w:r>
        <w:t xml:space="preserve">Berdasarkan Tabel IV.6-B, profil degradasi Qwen 3.5 menunjukkan tiga karakteristik yang patut digarisbawahi: (1) Q3_K_M memperlihatkan retensi MMLU sempurna (40%, ΔQ3 = ±0) tetapi</w:t>
      </w:r>
      <w:r>
        <w:t xml:space="preserve"> </w:t>
      </w:r>
      <w:r>
        <w:rPr>
          <w:i/>
        </w:rPr>
        <w:t xml:space="preserve">collapse</w:t>
      </w:r>
      <w:r>
        <w:t xml:space="preserve"> </w:t>
      </w:r>
      <w:r>
        <w:t xml:space="preserve">tajam pada HumanEval (52% → 25%, ΔQ3 = −27 poin), pola yang mengindikasikan bahwa kuantisasi 3-bit pada model</w:t>
      </w:r>
      <w:r>
        <w:t xml:space="preserve"> </w:t>
      </w:r>
      <w:r>
        <w:rPr>
          <w:i/>
        </w:rPr>
        <w:t xml:space="preserve">reasoning</w:t>
      </w:r>
      <w:r>
        <w:t xml:space="preserve"> </w:t>
      </w:r>
      <w:r>
        <w:t xml:space="preserve">lebih mempengaruhi</w:t>
      </w:r>
      <w:r>
        <w:t xml:space="preserve"> </w:t>
      </w:r>
      <w:r>
        <w:rPr>
          <w:i/>
        </w:rPr>
        <w:t xml:space="preserve">long-context code generation</w:t>
      </w:r>
      <w:r>
        <w:t xml:space="preserve"> </w:t>
      </w:r>
      <w:r>
        <w:t xml:space="preserve">daripada</w:t>
      </w:r>
      <w:r>
        <w:t xml:space="preserve"> </w:t>
      </w:r>
      <w:r>
        <w:rPr>
          <w:i/>
        </w:rPr>
        <w:t xml:space="preserve">short-form factual recall</w:t>
      </w:r>
      <w:r>
        <w:t xml:space="preserve">; (2) Q4_K_M tetap menjadi titik keseimbangan terbaik dengan retensi gabungan 91,2% terhadap F16, sejalan dengan rekomendasi LFM; (3) Q5_K_M mengalami degradasi MT-Bench TTR yang tidak monoton (54,6 → 41,2), kemungkinan akibat sensitivitas</w:t>
      </w:r>
      <w:r>
        <w:t xml:space="preserve"> </w:t>
      </w:r>
      <w:r>
        <w:rPr>
          <w:i/>
        </w:rPr>
        <w:t xml:space="preserve">layer norm</w:t>
      </w:r>
      <w:r>
        <w:t xml:space="preserve"> </w:t>
      </w:r>
      <w:r>
        <w:t xml:space="preserve">pada lapisan generatif terhadap pembulatan presisi 5-bit, walaupun selisih 13,4 poin tersebut berada di tepi margin</w:t>
      </w:r>
      <w:r>
        <w:t xml:space="preserve"> </w:t>
      </w:r>
      <w:r>
        <w:rPr>
          <w:i/>
        </w:rPr>
        <w:t xml:space="preserve">error</w:t>
      </w:r>
      <w:r>
        <w:t xml:space="preserve"> </w:t>
      </w:r>
      <w:r>
        <w:t xml:space="preserve">statistik dan memerlukan replikasi pada sampel yang lebih besar untuk dipastikan.</w:t>
      </w:r>
    </w:p>
    <w:p>
      <w:pPr>
        <w:pStyle w:val="BodyText"/>
      </w:pPr>
      <w:r>
        <w:t xml:space="preserve">Selanjutnya, Tabel IV.7-B mengintegrasikan retensi kepintaran Qwen 3.5 dengan metrik operasional dari Tabel IV.2 menggunakan rumus</w:t>
      </w:r>
      <w:r>
        <w:t xml:space="preserve"> </w:t>
      </w:r>
      <w:r>
        <w:rPr>
          <w:i/>
        </w:rPr>
        <w:t xml:space="preserve">Compound Score</w:t>
      </w:r>
      <w:r>
        <w:t xml:space="preserve"> </w:t>
      </w:r>
      <w:r>
        <w:t xml:space="preserve">yang sama.</w:t>
      </w:r>
    </w:p>
    <w:p>
      <w:pPr>
        <w:pStyle w:val="TableCaption"/>
      </w:pPr>
      <w:r>
        <w:t xml:space="preserve">Tabel IV.7-B Matriks Rekomendasi Varian Qwen 3.5 untuk Tecno Pova 5 (RAM 8 GB, Helio G99)</w:t>
      </w:r>
    </w:p>
    <w:tbl>
      <w:tblPr>
        <w:tblStyle w:val="Table"/>
        <w:tblW w:type="pct" w:w="4999.999999999999"/>
        <w:tblLook w:firstRow="1"/>
        <w:tblCaption w:val="Tabel IV.7-B Matriks Rekomendasi Varian Qwen 3.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 ‡</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3.744</w:t>
            </w:r>
          </w:p>
        </w:tc>
        <w:tc>
          <w:p>
            <w:pPr>
              <w:pStyle w:val="Compact"/>
              <w:jc w:val="center"/>
            </w:pPr>
            <w:r>
              <w:t xml:space="preserve">1,87</w:t>
            </w:r>
          </w:p>
        </w:tc>
        <w:tc>
          <w:p>
            <w:pPr>
              <w:pStyle w:val="Compact"/>
              <w:jc w:val="center"/>
            </w:pPr>
            <w:r>
              <w:t xml:space="preserve">310,33</w:t>
            </w:r>
          </w:p>
        </w:tc>
        <w:tc>
          <w:p>
            <w:pPr>
              <w:pStyle w:val="Compact"/>
              <w:jc w:val="center"/>
            </w:pPr>
            <w:r>
              <w:t xml:space="preserve">100,0%</w:t>
            </w:r>
          </w:p>
        </w:tc>
        <w:tc>
          <w:p>
            <w:pPr>
              <w:pStyle w:val="Compact"/>
              <w:jc w:val="center"/>
            </w:pPr>
            <w:r>
              <w:t xml:space="preserve">430</w:t>
            </w:r>
          </w:p>
        </w:tc>
        <w:tc>
          <w:p>
            <w:pPr>
              <w:pStyle w:val="Compact"/>
              <w:jc w:val="center"/>
            </w:pPr>
            <w:r>
              <w:t xml:space="preserve">0,50</w:t>
            </w:r>
          </w:p>
        </w:tc>
      </w:tr>
      <w:tr>
        <w:tc>
          <w:p>
            <w:pPr>
              <w:pStyle w:val="Compact"/>
              <w:jc w:val="left"/>
            </w:pPr>
            <w:r>
              <w:t xml:space="preserve">Q5_K_M</w:t>
            </w:r>
          </w:p>
        </w:tc>
        <w:tc>
          <w:p>
            <w:pPr>
              <w:pStyle w:val="Compact"/>
              <w:jc w:val="center"/>
            </w:pPr>
            <w:r>
              <w:t xml:space="preserve">2.856</w:t>
            </w:r>
          </w:p>
        </w:tc>
        <w:tc>
          <w:p>
            <w:pPr>
              <w:pStyle w:val="Compact"/>
              <w:jc w:val="center"/>
            </w:pPr>
            <w:r>
              <w:t xml:space="preserve">4,60</w:t>
            </w:r>
          </w:p>
        </w:tc>
        <w:tc>
          <w:p>
            <w:pPr>
              <w:pStyle w:val="Compact"/>
              <w:jc w:val="center"/>
            </w:pPr>
            <w:r>
              <w:t xml:space="preserve">181,00</w:t>
            </w:r>
          </w:p>
        </w:tc>
        <w:tc>
          <w:p>
            <w:pPr>
              <w:pStyle w:val="Compact"/>
              <w:jc w:val="center"/>
            </w:pPr>
            <w:r>
              <w:t xml:space="preserve">80,0%</w:t>
            </w:r>
          </w:p>
        </w:tc>
        <w:tc>
          <w:p>
            <w:pPr>
              <w:pStyle w:val="Compact"/>
              <w:jc w:val="center"/>
            </w:pPr>
            <w:r>
              <w:t xml:space="preserve">509</w:t>
            </w:r>
          </w:p>
        </w:tc>
        <w:tc>
          <w:p>
            <w:pPr>
              <w:pStyle w:val="Compact"/>
              <w:jc w:val="center"/>
            </w:pPr>
            <w:r>
              <w:t xml:space="preserve">1,29</w:t>
            </w:r>
          </w:p>
        </w:tc>
      </w:tr>
      <w:tr>
        <w:tc>
          <w:p>
            <w:pPr>
              <w:pStyle w:val="Compact"/>
              <w:jc w:val="left"/>
            </w:pPr>
            <w:r>
              <w:rPr>
                <w:b/>
              </w:rPr>
              <w:t xml:space="preserve">Q4_K_M</w:t>
            </w:r>
          </w:p>
        </w:tc>
        <w:tc>
          <w:p>
            <w:pPr>
              <w:pStyle w:val="Compact"/>
              <w:jc w:val="center"/>
            </w:pPr>
            <w:r>
              <w:rPr>
                <w:b/>
              </w:rPr>
              <w:t xml:space="preserve">2.563</w:t>
            </w:r>
          </w:p>
        </w:tc>
        <w:tc>
          <w:p>
            <w:pPr>
              <w:pStyle w:val="Compact"/>
              <w:jc w:val="center"/>
            </w:pPr>
            <w:r>
              <w:rPr>
                <w:b/>
              </w:rPr>
              <w:t xml:space="preserve">4,95</w:t>
            </w:r>
          </w:p>
        </w:tc>
        <w:tc>
          <w:p>
            <w:pPr>
              <w:pStyle w:val="Compact"/>
              <w:jc w:val="center"/>
            </w:pPr>
            <w:r>
              <w:rPr>
                <w:b/>
              </w:rPr>
              <w:t xml:space="preserve">297,00</w:t>
            </w:r>
          </w:p>
        </w:tc>
        <w:tc>
          <w:p>
            <w:pPr>
              <w:pStyle w:val="Compact"/>
              <w:jc w:val="center"/>
            </w:pPr>
            <w:r>
              <w:rPr>
                <w:b/>
              </w:rPr>
              <w:t xml:space="preserve">91,2%</w:t>
            </w:r>
          </w:p>
        </w:tc>
        <w:tc>
          <w:p>
            <w:pPr>
              <w:pStyle w:val="Compact"/>
              <w:jc w:val="center"/>
            </w:pPr>
            <w:r>
              <w:rPr>
                <w:b/>
              </w:rPr>
              <w:t xml:space="preserve">501</w:t>
            </w:r>
          </w:p>
        </w:tc>
        <w:tc>
          <w:p>
            <w:pPr>
              <w:pStyle w:val="Compact"/>
              <w:jc w:val="center"/>
            </w:pPr>
            <w:r>
              <w:rPr>
                <w:b/>
              </w:rPr>
              <w:t xml:space="preserve">1,76</w:t>
            </w:r>
          </w:p>
        </w:tc>
      </w:tr>
      <w:tr>
        <w:tc>
          <w:p>
            <w:pPr>
              <w:pStyle w:val="Compact"/>
              <w:jc w:val="left"/>
            </w:pPr>
            <w:r>
              <w:t xml:space="preserve">Q3_K_M</w:t>
            </w:r>
          </w:p>
        </w:tc>
        <w:tc>
          <w:p>
            <w:pPr>
              <w:pStyle w:val="Compact"/>
              <w:jc w:val="center"/>
            </w:pPr>
            <w:r>
              <w:t xml:space="preserve">1.898</w:t>
            </w:r>
          </w:p>
        </w:tc>
        <w:tc>
          <w:p>
            <w:pPr>
              <w:pStyle w:val="Compact"/>
              <w:jc w:val="center"/>
            </w:pPr>
            <w:r>
              <w:t xml:space="preserve">4,25</w:t>
            </w:r>
          </w:p>
        </w:tc>
        <w:tc>
          <w:p>
            <w:pPr>
              <w:pStyle w:val="Compact"/>
              <w:jc w:val="center"/>
            </w:pPr>
            <w:r>
              <w:t xml:space="preserve">187,00</w:t>
            </w:r>
          </w:p>
        </w:tc>
        <w:tc>
          <w:p>
            <w:pPr>
              <w:pStyle w:val="Compact"/>
              <w:jc w:val="center"/>
            </w:pPr>
            <w:r>
              <w:t xml:space="preserve">79,8%</w:t>
            </w:r>
          </w:p>
        </w:tc>
        <w:tc>
          <w:p>
            <w:pPr>
              <w:pStyle w:val="Compact"/>
              <w:jc w:val="center"/>
            </w:pPr>
            <w:r>
              <w:t xml:space="preserve">525</w:t>
            </w:r>
          </w:p>
        </w:tc>
        <w:tc>
          <w:p>
            <w:pPr>
              <w:pStyle w:val="Compact"/>
              <w:jc w:val="center"/>
            </w:pPr>
            <w:r>
              <w:t xml:space="preserve">1,79</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 Retensi akurasi dihitung dari rata-rata tiga</w:t>
      </w:r>
      <w:r>
        <w:t xml:space="preserve"> </w:t>
      </w:r>
      <w:r>
        <w:rPr>
          <w:i/>
        </w:rPr>
        <w:t xml:space="preserve">benchmark</w:t>
      </w:r>
      <w:r>
        <w:t xml:space="preserve"> </w:t>
      </w:r>
      <w:r>
        <w:t xml:space="preserve">non-GSM8K (Tabel IV.6-B).</w:t>
      </w:r>
    </w:p>
    <w:p>
      <w:pPr>
        <w:pStyle w:val="BodyText"/>
      </w:pPr>
      <w:r>
        <w:t xml:space="preserve">Pola pada Tabel IV.7-B sejalan dengan pola LFM: Q3_K_M kembali unggul aritmetik pada</w:t>
      </w:r>
      <w:r>
        <w:t xml:space="preserve"> </w:t>
      </w:r>
      <w:r>
        <w:rPr>
          <w:i/>
        </w:rPr>
        <w:t xml:space="preserve">Compound Score</w:t>
      </w:r>
      <w:r>
        <w:t xml:space="preserve"> </w:t>
      </w:r>
      <w:r>
        <w:t xml:space="preserve">(1,79) tetapi tetap</w:t>
      </w:r>
      <w:r>
        <w:t xml:space="preserve"> </w:t>
      </w:r>
      <w:r>
        <w:rPr>
          <w:b/>
        </w:rPr>
        <w:t xml:space="preserve">tidak direkomendasikan</w:t>
      </w:r>
      <w:r>
        <w:t xml:space="preserve"> </w:t>
      </w:r>
      <w:r>
        <w:t xml:space="preserve">karena (i)</w:t>
      </w:r>
      <w:r>
        <w:t xml:space="preserve"> </w:t>
      </w:r>
      <w:r>
        <w:rPr>
          <w:i/>
        </w:rPr>
        <w:t xml:space="preserve">collapse</w:t>
      </w:r>
      <w:r>
        <w:t xml:space="preserve"> </w:t>
      </w:r>
      <w:r>
        <w:t xml:space="preserve">HumanEval −27 poin yang mematikan</w:t>
      </w:r>
      <w:r>
        <w:t xml:space="preserve"> </w:t>
      </w:r>
      <w:r>
        <w:rPr>
          <w:i/>
        </w:rPr>
        <w:t xml:space="preserve">use case</w:t>
      </w:r>
      <w:r>
        <w:t xml:space="preserve"> </w:t>
      </w:r>
      <w:r>
        <w:t xml:space="preserve">utama asisten</w:t>
      </w:r>
      <w:r>
        <w:t xml:space="preserve"> </w:t>
      </w:r>
      <w:r>
        <w:rPr>
          <w:i/>
        </w:rPr>
        <w:t xml:space="preserve">coding</w:t>
      </w:r>
      <w:r>
        <w:t xml:space="preserve">, (ii) CPU</w:t>
      </w:r>
      <w:r>
        <w:t xml:space="preserve"> </w:t>
      </w:r>
      <w:r>
        <w:rPr>
          <w:i/>
        </w:rPr>
        <w:t xml:space="preserve">peak</w:t>
      </w:r>
      <w:r>
        <w:t xml:space="preserve"> </w:t>
      </w:r>
      <w:r>
        <w:t xml:space="preserve">525% (≈ 87,5% saturasi 6-</w:t>
      </w:r>
      <w:r>
        <w:rPr>
          <w:i/>
        </w:rPr>
        <w:t xml:space="preserve">thread</w:t>
      </w:r>
      <w:r>
        <w:t xml:space="preserve">) yang memperbesar risiko</w:t>
      </w:r>
      <w:r>
        <w:t xml:space="preserve"> </w:t>
      </w:r>
      <w:r>
        <w:rPr>
          <w:i/>
        </w:rPr>
        <w:t xml:space="preserve">thermal throttling</w:t>
      </w:r>
      <w:r>
        <w:t xml:space="preserve"> </w:t>
      </w:r>
      <w:r>
        <w:t xml:space="preserve">pada sesi panjang, dan (iii) anomali</w:t>
      </w:r>
      <w:r>
        <w:t xml:space="preserve"> </w:t>
      </w:r>
      <w:r>
        <w:rPr>
          <w:i/>
        </w:rPr>
        <w:t xml:space="preserve">Prompt Speed</w:t>
      </w:r>
      <w:r>
        <w:t xml:space="preserve"> </w:t>
      </w:r>
      <w:r>
        <w:t xml:space="preserve">14,55 t/s (vs Q4 27,00 t/s, vs Q5 22,55 t/s) sebagaimana dianalisis pada Sub-bab 4.4.2 dan dikonfirmasi secara statistik pada Tabel IV.9. Dengan demikian,</w:t>
      </w:r>
      <w:r>
        <w:t xml:space="preserve"> </w:t>
      </w:r>
      <w:r>
        <w:rPr>
          <w:b/>
        </w:rPr>
        <w:t xml:space="preserve">rekomendasi varian operasional Qwen 3.5 untuk Tecno Pova 5 jatuh pada Q4_K_M</w:t>
      </w:r>
      <w:r>
        <w:t xml:space="preserve">, konsisten dengan rekomendasi LFM 2.5, sehingga Q4_K_M dapat ditetapkan sebagai</w:t>
      </w:r>
      <w:r>
        <w:t xml:space="preserve"> </w:t>
      </w:r>
      <w:r>
        <w:rPr>
          <w:i/>
        </w:rPr>
        <w:t xml:space="preserve">default</w:t>
      </w:r>
      <w:r>
        <w:t xml:space="preserve"> </w:t>
      </w:r>
      <w:r>
        <w:t xml:space="preserve">lintas-arsitektur untuk SLM 1–2 miliar parameter pada perangkat Android berbasis Helio G99 dengan RAM 8 GB. Visualisasi</w:t>
      </w:r>
      <w:r>
        <w:t xml:space="preserve"> </w:t>
      </w:r>
      <w:r>
        <w:rPr>
          <w:i/>
        </w:rPr>
        <w:t xml:space="preserve">delta</w:t>
      </w:r>
      <w:r>
        <w:t xml:space="preserve"> </w:t>
      </w:r>
      <w:r>
        <w:t xml:space="preserve">akurasi Qwen 3.5 disajikan pada Gambar IV.8.</w:t>
      </w:r>
    </w:p>
    <w:p>
      <w:pPr>
        <w:pStyle w:val="CaptionedFigure"/>
      </w:pPr>
      <w:r>
        <w:drawing>
          <wp:inline>
            <wp:extent cx="5334000" cy="2885295"/>
            <wp:effectExtent b="0" l="0" r="0" t="0"/>
            <wp:docPr descr="Gambar IV.8 Delta akurasi Qwen 3.5 per varian kuantisasi (relatif terhadap F16, dalam poin persentase; GSM8K diberi tanda † dan tidak dimasukkan ke rerata). Sumber: olahan penulis." title="" id="1" name="Picture"/>
            <a:graphic>
              <a:graphicData uri="http://schemas.openxmlformats.org/drawingml/2006/picture">
                <pic:pic>
                  <pic:nvPicPr>
                    <pic:cNvPr descr="gambar/4_8_delta_akurasi_qwen.png" id="0" name="Picture"/>
                    <pic:cNvPicPr>
                      <a:picLocks noChangeArrowheads="1" noChangeAspect="1"/>
                    </pic:cNvPicPr>
                  </pic:nvPicPr>
                  <pic:blipFill>
                    <a:blip r:embed="rId86"/>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IV.8</w:t>
      </w:r>
      <w:r>
        <w:t xml:space="preserve"> </w:t>
      </w:r>
      <w:r>
        <w:rPr>
          <w:i/>
        </w:rPr>
        <w:t xml:space="preserve">Delta</w:t>
      </w:r>
      <w:r>
        <w:t xml:space="preserve"> </w:t>
      </w:r>
      <w:r>
        <w:t xml:space="preserve">akurasi Qwen 3.5 per varian kuantisasi (relatif terhadap F16, dalam poin persentase; GSM8K diberi tanda † dan tidak dimasukkan ke rerata). Sumber: olahan penulis.</w:t>
      </w:r>
    </w:p>
    <w:p>
      <w:pPr>
        <w:pStyle w:val="Heading3"/>
      </w:pPr>
      <w:bookmarkStart w:id="87" w:name="X4df5434ce2f391c4c2001fe43bf9772cf082150"/>
      <w:r>
        <w:t xml:space="preserve">4.4.6 Uji Statistik Signifikansi Perbedaan Performa Antar Varian</w:t>
      </w:r>
      <w:bookmarkEnd w:id="87"/>
    </w:p>
    <w:p>
      <w:pPr>
        <w:pStyle w:val="FirstParagraph"/>
      </w:pPr>
      <w:r>
        <w:t xml:space="preserve">Agar klaim performa pada Tabel IV.2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dilakukan untuk</w:t>
      </w:r>
      <w:r>
        <w:t xml:space="preserve"> </w:t>
      </w:r>
      <w:r>
        <w:rPr>
          <w:b/>
        </w:rPr>
        <w:t xml:space="preserve">kedua keluarga model</w:t>
      </w:r>
      <w:r>
        <w:t xml:space="preserve">, yaitu LFM 2.5 (1,2B) dan Qwen 3.5 (2B), agar pola signifikansi dapat dibandingkan lintas arsitektur. LFM 2.5 memiliki tiga ulangan eksperimental penuh untuk setiap varian, sedangkan Qwen 3.5 pada tiga varian terkuantisasi (Q5_K_M, Q4_K_M, Q3_K_M) menggunakan dua ulangan eksperimental ditambah satu replikasi rerata sebagaimana telah dijelaskan pada catatan Tabel IV.2.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 yang menghasilkan dua berkas keluaran terpisah:</w:t>
      </w:r>
      <w:r>
        <w:t xml:space="preserve"> </w:t>
      </w:r>
      <w:r>
        <w:rPr>
          <w:rStyle w:val="VerbatimChar"/>
        </w:rPr>
        <w:t xml:space="preserve">docs/data/statistical_tests_lfm.txt</w:t>
      </w:r>
      <w:r>
        <w:t xml:space="preserve"> </w:t>
      </w:r>
      <w:r>
        <w:t xml:space="preserve">dan</w:t>
      </w:r>
      <w:r>
        <w:t xml:space="preserve"> </w:t>
      </w:r>
      <w:r>
        <w:rPr>
          <w:rStyle w:val="VerbatimChar"/>
        </w:rPr>
        <w:t xml:space="preserve">docs/data/statistical_tests_qwen.txt</w:t>
      </w:r>
      <w:r>
        <w:t xml:space="preserve">.</w:t>
      </w:r>
    </w:p>
    <w:p>
      <w:pPr>
        <w:pStyle w:val="Heading4"/>
      </w:pPr>
      <w:bookmarkStart w:id="88" w:name="a.-hasil-uji-statistik-lfm-2.5-12b"/>
      <w:r>
        <w:t xml:space="preserve">A. Hasil Uji Statistik LFM 2.5 (1,2B)</w:t>
      </w:r>
      <w:bookmarkEnd w:id="88"/>
    </w:p>
    <w:p>
      <w:pPr>
        <w:pStyle w:val="TableCaption"/>
      </w:pPr>
      <w:r>
        <w:t xml:space="preserve">Tabel IV.8 Welch’s</w:t>
      </w:r>
      <w:r>
        <w:t xml:space="preserve"> </w:t>
      </w:r>
      <w:r>
        <w:rPr>
          <w:i/>
        </w:rPr>
        <w:t xml:space="preserve">t</w:t>
      </w:r>
      <w:r>
        <w:t xml:space="preserve">-test Antar Varian LFM 2.5 untuk Tiga Metrik Performa Utama (α = 0,05)</w:t>
      </w:r>
    </w:p>
    <w:tbl>
      <w:tblPr>
        <w:tblStyle w:val="Table"/>
        <w:tblW w:type="pct" w:w="5000.0"/>
        <w:tblLook w:firstRow="1"/>
        <w:tblCaption w:val="Tabel IV.8 Welch’s t-test Antar Varian LFM 2.5 untuk Tiga Metrik Performa Utama (α = 0,05)"/>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pPr>
      <w:r>
        <w:t xml:space="preserve">** signifikan pada α = 0,05; n.s. = tidak signifikan secara statistik.</w:t>
      </w:r>
    </w:p>
    <w:p>
      <w:pPr>
        <w:pStyle w:val="BodyText"/>
      </w:pPr>
      <w:r>
        <w:t xml:space="preserve">Tiga temuan inferensial yang dapat ditarik dari Tabel IV.8 adalah sebagai berikut.</w:t>
      </w:r>
    </w:p>
    <w:p>
      <w:pPr>
        <w:numPr>
          <w:ilvl w:val="0"/>
          <w:numId w:val="1015"/>
        </w:numPr>
        <w:pStyle w:val="Compact"/>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 bahwa kuantisasi PTQ meningkatkan kecepatan inferensi dan mereduksi konsumsi RAM secara substantif, didukung bukti statistik dan bukan sekadar hasil rerata yang kebetulan berbeda.</w:t>
      </w:r>
    </w:p>
    <w:p>
      <w:pPr>
        <w:numPr>
          <w:ilvl w:val="0"/>
          <w:numId w:val="1015"/>
        </w:numPr>
        <w:pStyle w:val="Compact"/>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Heading4"/>
      </w:pPr>
      <w:bookmarkStart w:id="89" w:name="b.-hasil-uji-statistik-qwen-3.5-2b"/>
      <w:r>
        <w:t xml:space="preserve">B. Hasil Uji Statistik Qwen 3.5 (2B)</w:t>
      </w:r>
      <w:bookmarkEnd w:id="89"/>
    </w:p>
    <w:p>
      <w:pPr>
        <w:pStyle w:val="TableCaption"/>
      </w:pPr>
      <w:r>
        <w:t xml:space="preserve">Tabel IV.9 Welch’s</w:t>
      </w:r>
      <w:r>
        <w:t xml:space="preserve"> </w:t>
      </w:r>
      <w:r>
        <w:rPr>
          <w:i/>
        </w:rPr>
        <w:t xml:space="preserve">t</w:t>
      </w:r>
      <w:r>
        <w:t xml:space="preserve">-test Antar Varian Qwen 3.5 untuk Tiga Metrik Performa Utama (α = 0,05) †</w:t>
      </w:r>
    </w:p>
    <w:tbl>
      <w:tblPr>
        <w:tblStyle w:val="Table"/>
        <w:tblW w:type="pct" w:w="5000.0"/>
        <w:tblLook w:firstRow="1"/>
        <w:tblCaption w:val="Tabel IV.9 Welch’s t-test Antar Varian Qwen 3.5 untuk Tiga Metrik Performa Utama (α = 0,05) †"/>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−12,51; p &lt; 0,001 **</w:t>
            </w:r>
          </w:p>
        </w:tc>
        <w:tc>
          <w:p>
            <w:pPr>
              <w:pStyle w:val="Compact"/>
              <w:jc w:val="left"/>
            </w:pPr>
            <w:r>
              <w:t xml:space="preserve">t = 0,12; p = 0,913 (n.s.)</w:t>
            </w:r>
          </w:p>
        </w:tc>
        <w:tc>
          <w:p>
            <w:pPr>
              <w:pStyle w:val="Compact"/>
              <w:jc w:val="left"/>
            </w:pPr>
            <w:r>
              <w:t xml:space="preserve">t = 156,02; p &lt; 0,001 **</w:t>
            </w:r>
          </w:p>
        </w:tc>
      </w:tr>
      <w:tr>
        <w:tc>
          <w:p>
            <w:pPr>
              <w:pStyle w:val="Compact"/>
              <w:jc w:val="left"/>
            </w:pPr>
            <w:r>
              <w:t xml:space="preserve">F16 vs Q4_K_M</w:t>
            </w:r>
          </w:p>
        </w:tc>
        <w:tc>
          <w:p>
            <w:pPr>
              <w:pStyle w:val="Compact"/>
              <w:jc w:val="left"/>
            </w:pPr>
            <w:r>
              <w:t xml:space="preserve">t = −15,69; p &lt; 0,001 **</w:t>
            </w:r>
          </w:p>
        </w:tc>
        <w:tc>
          <w:p>
            <w:pPr>
              <w:pStyle w:val="Compact"/>
              <w:jc w:val="left"/>
            </w:pPr>
            <w:r>
              <w:t xml:space="preserve">t = −2,23; p = 0,093 (n.s.)</w:t>
            </w:r>
          </w:p>
        </w:tc>
        <w:tc>
          <w:p>
            <w:pPr>
              <w:pStyle w:val="Compact"/>
              <w:jc w:val="left"/>
            </w:pPr>
            <w:r>
              <w:t xml:space="preserve">t = 207,44; p &lt; 0,001 **</w:t>
            </w:r>
          </w:p>
        </w:tc>
      </w:tr>
      <w:tr>
        <w:tc>
          <w:p>
            <w:pPr>
              <w:pStyle w:val="Compact"/>
              <w:jc w:val="left"/>
            </w:pPr>
            <w:r>
              <w:t xml:space="preserve">F16 vs Q3_K_M</w:t>
            </w:r>
          </w:p>
        </w:tc>
        <w:tc>
          <w:p>
            <w:pPr>
              <w:pStyle w:val="Compact"/>
              <w:jc w:val="left"/>
            </w:pPr>
            <w:r>
              <w:t xml:space="preserve">t = −9,85; p = 0,001 **</w:t>
            </w:r>
          </w:p>
        </w:tc>
        <w:tc>
          <w:p>
            <w:pPr>
              <w:pStyle w:val="Compact"/>
              <w:jc w:val="left"/>
            </w:pPr>
            <w:r>
              <w:t xml:space="preserve">t = 6,14; p = 0,011 **</w:t>
            </w:r>
          </w:p>
        </w:tc>
        <w:tc>
          <w:p>
            <w:pPr>
              <w:pStyle w:val="Compact"/>
              <w:jc w:val="left"/>
            </w:pPr>
            <w:r>
              <w:t xml:space="preserve">t = 324,54; p &lt; 0,001 **</w:t>
            </w:r>
          </w:p>
        </w:tc>
      </w:tr>
      <w:tr>
        <w:tc>
          <w:p>
            <w:pPr>
              <w:pStyle w:val="Compact"/>
              <w:jc w:val="left"/>
            </w:pPr>
            <w:r>
              <w:t xml:space="preserve">Q5_K_M vs Q4_K_M</w:t>
            </w:r>
          </w:p>
        </w:tc>
        <w:tc>
          <w:p>
            <w:pPr>
              <w:pStyle w:val="Compact"/>
              <w:jc w:val="left"/>
            </w:pPr>
            <w:r>
              <w:t xml:space="preserve">t = −1,55; p = 0,198 (n.s.)</w:t>
            </w:r>
          </w:p>
        </w:tc>
        <w:tc>
          <w:p>
            <w:pPr>
              <w:pStyle w:val="Compact"/>
              <w:jc w:val="left"/>
            </w:pPr>
            <w:r>
              <w:t xml:space="preserve">t = −2,95; p = 0,096 (n.s.)</w:t>
            </w:r>
          </w:p>
        </w:tc>
        <w:tc>
          <w:p>
            <w:pPr>
              <w:pStyle w:val="Compact"/>
              <w:jc w:val="left"/>
            </w:pPr>
            <w:r>
              <w:t xml:space="preserve">t = 934,57; p &lt; 0,001 **</w:t>
            </w:r>
          </w:p>
        </w:tc>
      </w:tr>
      <w:tr>
        <w:tc>
          <w:p>
            <w:pPr>
              <w:pStyle w:val="Compact"/>
              <w:jc w:val="left"/>
            </w:pPr>
            <w:r>
              <w:t xml:space="preserve">Q5_K_M vs Q3_K_M</w:t>
            </w:r>
          </w:p>
        </w:tc>
        <w:tc>
          <w:p>
            <w:pPr>
              <w:pStyle w:val="Compact"/>
              <w:jc w:val="left"/>
            </w:pPr>
            <w:r>
              <w:t xml:space="preserve">t = 1,32; p = 0,260 (n.s.)</w:t>
            </w:r>
          </w:p>
        </w:tc>
        <w:tc>
          <w:p>
            <w:pPr>
              <w:pStyle w:val="Compact"/>
              <w:jc w:val="left"/>
            </w:pPr>
            <w:r>
              <w:t xml:space="preserve">t = 14,11; p = 0,003 **</w:t>
            </w:r>
          </w:p>
        </w:tc>
        <w:tc>
          <w:p>
            <w:pPr>
              <w:pStyle w:val="Compact"/>
              <w:jc w:val="left"/>
            </w:pPr>
            <w:r>
              <w:t xml:space="preserve">t = 5.710,09; p &lt; 0,001 **</w:t>
            </w:r>
          </w:p>
        </w:tc>
      </w:tr>
      <w:tr>
        <w:tc>
          <w:p>
            <w:pPr>
              <w:pStyle w:val="Compact"/>
              <w:jc w:val="left"/>
            </w:pPr>
            <w:r>
              <w:t xml:space="preserve">Q4_K_M vs Q3_K_M</w:t>
            </w:r>
          </w:p>
        </w:tc>
        <w:tc>
          <w:p>
            <w:pPr>
              <w:pStyle w:val="Compact"/>
              <w:jc w:val="left"/>
            </w:pPr>
            <w:r>
              <w:t xml:space="preserve">t = 2,82; p = 0,054 (n.s.)</w:t>
            </w:r>
          </w:p>
        </w:tc>
        <w:tc>
          <w:p>
            <w:pPr>
              <w:pStyle w:val="Compact"/>
              <w:jc w:val="left"/>
            </w:pPr>
            <w:r>
              <w:t xml:space="preserve">t = 7,79; p = 0,008 **</w:t>
            </w:r>
          </w:p>
        </w:tc>
        <w:tc>
          <w:p>
            <w:pPr>
              <w:pStyle w:val="Compact"/>
              <w:jc w:val="left"/>
            </w:pPr>
            <w:r>
              <w:t xml:space="preserve">t = 2.501,24; p &lt; 0,001 **</w:t>
            </w:r>
          </w:p>
        </w:tc>
      </w:tr>
      <w:tr>
        <w:tc>
          <w:p>
            <w:pPr>
              <w:pStyle w:val="Compact"/>
              <w:jc w:val="left"/>
            </w:pPr>
            <w:r>
              <w:rPr>
                <w:b/>
              </w:rPr>
              <w:t xml:space="preserve">One-way ANOVA (4 varian)</w:t>
            </w:r>
          </w:p>
        </w:tc>
        <w:tc>
          <w:p>
            <w:pPr>
              <w:pStyle w:val="Compact"/>
              <w:jc w:val="left"/>
            </w:pPr>
            <w:r>
              <w:rPr>
                <w:b/>
              </w:rPr>
              <w:t xml:space="preserve">F = 71,25; p &lt; 0,001 **</w:t>
            </w:r>
          </w:p>
        </w:tc>
        <w:tc>
          <w:p>
            <w:pPr>
              <w:pStyle w:val="Compact"/>
              <w:jc w:val="left"/>
            </w:pPr>
            <w:r>
              <w:rPr>
                <w:b/>
              </w:rPr>
              <w:t xml:space="preserve">F = 26,72; p &lt; 0,001 **</w:t>
            </w:r>
          </w:p>
        </w:tc>
        <w:tc>
          <w:p>
            <w:pPr>
              <w:pStyle w:val="Compact"/>
              <w:jc w:val="left"/>
            </w:pPr>
            <w:r>
              <w:rPr>
                <w:b/>
              </w:rPr>
              <w:t xml:space="preserve">F = 72.285,01; p &lt; 0,001 **</w:t>
            </w:r>
          </w:p>
        </w:tc>
      </w:tr>
    </w:tbl>
    <w:p>
      <w:pPr>
        <w:pStyle w:val="BodyText"/>
      </w:pPr>
      <w:r>
        <w:t xml:space="preserve">** signifikan pada α = 0,05; n.s. = tidak signifikan secara statistik. † Pada varian Q5_K_M / Q4_K_M / Q3_K_M, ulangan ketiga adalah replikasi rerata (lihat catatan Tabel IV.2); konsekuensinya simpangan baku sample ter-deflasi sehingga p-</w:t>
      </w:r>
      <w:r>
        <w:rPr>
          <w:i/>
        </w:rPr>
        <w:t xml:space="preserve">value</w:t>
      </w:r>
      <w:r>
        <w:t xml:space="preserve"> </w:t>
      </w:r>
      <w:r>
        <w:t xml:space="preserve">yang dilaporkan harus dibaca sebagai</w:t>
      </w:r>
      <w:r>
        <w:t xml:space="preserve"> </w:t>
      </w:r>
      <w:r>
        <w:rPr>
          <w:b/>
        </w:rPr>
        <w:t xml:space="preserve">batas atas indikatif</w:t>
      </w:r>
      <w:r>
        <w:t xml:space="preserve">, bukan inferensi definitif terhadap perbedaan eksperimental penuh.</w:t>
      </w:r>
    </w:p>
    <w:p>
      <w:pPr>
        <w:pStyle w:val="BodyText"/>
      </w:pPr>
      <w:r>
        <w:t xml:space="preserve">Tiga temuan inferensial dari Tabel IV.9 mempertegas pola yang sudah teramati pada keluarga LFM dan memperluasnya untuk arsitektur</w:t>
      </w:r>
      <w:r>
        <w:t xml:space="preserve"> </w:t>
      </w:r>
      <w:r>
        <w:rPr>
          <w:i/>
        </w:rPr>
        <w:t xml:space="preserve">reasoning</w:t>
      </w:r>
      <w:r>
        <w:t xml:space="preserve"> </w:t>
      </w:r>
      <w:r>
        <w:t xml:space="preserve">Qwen 3.5.</w:t>
      </w:r>
    </w:p>
    <w:p>
      <w:pPr>
        <w:numPr>
          <w:ilvl w:val="0"/>
          <w:numId w:val="1016"/>
        </w:numPr>
        <w:pStyle w:val="Compact"/>
      </w:pPr>
      <w:r>
        <w:rPr>
          <w:b/>
        </w:rPr>
        <w:t xml:space="preserve">Penurunan beban memori akibat kuantisasi pada Qwen jauh lebih dramatis daripada LFM dan signifikan pada seluruh pasangan</w:t>
      </w:r>
      <w:r>
        <w:t xml:space="preserve"> </w:t>
      </w:r>
      <w:r>
        <w:t xml:space="preserve">(ANOVA F = 72.285; p &lt; 0,001). Rerata</w:t>
      </w:r>
      <w:r>
        <w:t xml:space="preserve"> </w:t>
      </w:r>
      <w:r>
        <w:rPr>
          <w:i/>
        </w:rPr>
        <w:t xml:space="preserve">peak</w:t>
      </w:r>
      <w:r>
        <w:t xml:space="preserve"> </w:t>
      </w:r>
      <w:r>
        <w:t xml:space="preserve">RAM proses Qwen FP16 yang sebesar 3.744 MB diturunkan ke 2.856 MB (Q5_K_M), 2.563 MB (Q4_K_M), dan 1.898 MB (Q3_K_M), sehingga semua varian terkuantisasi mengurangi tekanan terhadap kapasitas RAM 8 GB Tecno Pova 5 secara substansial. Statistik</w:t>
      </w:r>
      <w:r>
        <w:t xml:space="preserve"> </w:t>
      </w:r>
      <w:r>
        <w:rPr>
          <w:i/>
        </w:rPr>
        <w:t xml:space="preserve">t</w:t>
      </w:r>
      <w:r>
        <w:t xml:space="preserve"> </w:t>
      </w:r>
      <w:r>
        <w:t xml:space="preserve">yang sangat besar (ratusan hingga ribuan) memang sebagian dikontribusikan oleh deflasi variansi akibat</w:t>
      </w:r>
      <w:r>
        <w:t xml:space="preserve"> </w:t>
      </w:r>
      <w:r>
        <w:rPr>
          <w:i/>
        </w:rPr>
        <w:t xml:space="preserve">mean replicate</w:t>
      </w:r>
      <w:r>
        <w:t xml:space="preserve">, namun selisih rerata absolut (888–1.846 MB) sudah jauh melampaui rentang variansi eksperimental sebelum imputasi, sehingga signifikansi praktis tetap terjaga.</w:t>
      </w:r>
    </w:p>
    <w:p>
      <w:pPr>
        <w:numPr>
          <w:ilvl w:val="0"/>
          <w:numId w:val="1016"/>
        </w:numPr>
        <w:pStyle w:val="Compact"/>
      </w:pPr>
      <w:r>
        <w:rPr>
          <w:b/>
        </w:rPr>
        <w:t xml:space="preserve">Peningkatan</w:t>
      </w:r>
      <w:r>
        <w:rPr>
          <w:b/>
        </w:rPr>
        <w:t xml:space="preserve"> </w:t>
      </w:r>
      <w:r>
        <w:rPr>
          <w:i/>
          <w:b/>
        </w:rPr>
        <w:t xml:space="preserve">Generation Speed</w:t>
      </w:r>
      <w:r>
        <w:rPr>
          <w:b/>
        </w:rPr>
        <w:t xml:space="preserve"> </w:t>
      </w:r>
      <w:r>
        <w:rPr>
          <w:b/>
        </w:rPr>
        <w:t xml:space="preserve">dari FP16 ke varian terkuantisasi terbukti signifikan</w:t>
      </w:r>
      <w:r>
        <w:t xml:space="preserve">, dengan rasio percepatan 2,28–2,65 kali lipat dari 1,87 t/s menjadi 4,25–4,95 t/s. Namun perbedaan</w:t>
      </w:r>
      <w:r>
        <w:t xml:space="preserve"> </w:t>
      </w:r>
      <w:r>
        <w:rPr>
          <w:i/>
        </w:rPr>
        <w:t xml:space="preserve">Generation Speed</w:t>
      </w:r>
      <w:r>
        <w:t xml:space="preserve"> </w:t>
      </w:r>
      <w:r>
        <w:rPr>
          <w:b/>
        </w:rPr>
        <w:t xml:space="preserve">antar tiga varian terkuantisasi tidak signifikan</w:t>
      </w:r>
      <w:r>
        <w:t xml:space="preserve"> </w:t>
      </w:r>
      <w:r>
        <w:t xml:space="preserve">(p = 0,054 – 0,260), menandakan bahwa Qwen 3.5 sudah mengalami saturasi</w:t>
      </w:r>
      <w:r>
        <w:t xml:space="preserve"> </w:t>
      </w:r>
      <w:r>
        <w:rPr>
          <w:i/>
        </w:rPr>
        <w:t xml:space="preserve">throughput</w:t>
      </w:r>
      <w:r>
        <w:t xml:space="preserve"> </w:t>
      </w:r>
      <w:r>
        <w:t xml:space="preserve">pada CPU Helio G99 di kisaran 4–5 t/s tanpa peduli pada level kuantisasi yang dipilih. Hal ini berbeda dengan LFM 2.5 di mana Q4_K_M masih dapat melaju 13,67 t/s.</w:t>
      </w:r>
    </w:p>
    <w:p>
      <w:pPr>
        <w:numPr>
          <w:ilvl w:val="0"/>
          <w:numId w:val="1016"/>
        </w:numPr>
        <w:pStyle w:val="Compact"/>
      </w:pPr>
      <w:r>
        <w:rPr>
          <w:b/>
        </w:rPr>
        <w:t xml:space="preserve">Anomali</w:t>
      </w:r>
      <w:r>
        <w:rPr>
          <w:b/>
        </w:rPr>
        <w:t xml:space="preserve"> </w:t>
      </w:r>
      <w:r>
        <w:rPr>
          <w:i/>
          <w:b/>
        </w:rPr>
        <w:t xml:space="preserve">Prompt Speed</w:t>
      </w:r>
      <w:r>
        <w:rPr>
          <w:b/>
        </w:rPr>
        <w:t xml:space="preserve"> </w:t>
      </w:r>
      <w:r>
        <w:rPr>
          <w:b/>
        </w:rPr>
        <w:t xml:space="preserve">pada Q3_K_M juga teramati pada Qwen</w:t>
      </w:r>
      <w:r>
        <w:t xml:space="preserve">, dengan F16 vs Q3_K_M signifikan (t = 6,14; p = 0,011) dan Q4_K_M vs Q3_K_M signifikan (t = 7,79; p = 0,008). Ini menguatkan analisis Sub-bab 4.4.2 bahwa</w:t>
      </w:r>
      <w:r>
        <w:t xml:space="preserve"> </w:t>
      </w:r>
      <w:r>
        <w:rPr>
          <w:i/>
        </w:rPr>
        <w:t xml:space="preserve">bottleneck</w:t>
      </w:r>
      <w:r>
        <w:t xml:space="preserve"> </w:t>
      </w:r>
      <w:r>
        <w:rPr>
          <w:i/>
        </w:rPr>
        <w:t xml:space="preserve">unpacking</w:t>
      </w:r>
      <w:r>
        <w:t xml:space="preserve"> </w:t>
      </w:r>
      <w:r>
        <w:t xml:space="preserve">bit ganjil pada CPU Arm bersifat arsitektur-independen, terjadi pada kedua keluarga model selama format presisi 3-bit dipakai.</w:t>
      </w:r>
    </w:p>
    <w:p>
      <w:pPr>
        <w:pStyle w:val="FirstParagraph"/>
      </w:pPr>
      <w:r>
        <w:t xml:space="preserve">Dengan demikian, hasil uji statistik dari kedua tabel di atas memberikan dukungan kuantitatif yang konsisten dengan kerangka rekomendasi Tabel IV.7 (LFM) dan rekomendasi paralel Tabel IV.7-B (Qwen, Sub-bab 4.4.5): Q4_K_M unggul signifikan dibanding Q3_K_M pada metrik</w:t>
      </w:r>
      <w:r>
        <w:t xml:space="preserve"> </w:t>
      </w:r>
      <w:r>
        <w:rPr>
          <w:i/>
        </w:rPr>
        <w:t xml:space="preserve">throughput</w:t>
      </w:r>
      <w:r>
        <w:t xml:space="preserve"> </w:t>
      </w:r>
      <w:r>
        <w:t xml:space="preserve">utama untuk LFM, sementara seluruh varian terkuantisasi Qwen memiliki RAM dan</w:t>
      </w:r>
      <w:r>
        <w:t xml:space="preserve"> </w:t>
      </w:r>
      <w:r>
        <w:rPr>
          <w:i/>
        </w:rPr>
        <w:t xml:space="preserve">Generation Speed</w:t>
      </w:r>
      <w:r>
        <w:t xml:space="preserve"> </w:t>
      </w:r>
      <w:r>
        <w:t xml:space="preserve">yang signifikan lebih baik dari FP16 tanpa perbedaan</w:t>
      </w:r>
      <w:r>
        <w:t xml:space="preserve"> </w:t>
      </w:r>
      <w:r>
        <w:rPr>
          <w:i/>
        </w:rPr>
        <w:t xml:space="preserve">Generation</w:t>
      </w:r>
      <w:r>
        <w:t xml:space="preserve"> </w:t>
      </w:r>
      <w:r>
        <w:t xml:space="preserve">yang signifikan di antara mereka, gabungan yang menjadikan Q4_K_M sebagai varian dengan profil efisiensi paling kokoh untuk perangkat Tecno Pova 5 pada</w:t>
      </w:r>
      <w:r>
        <w:t xml:space="preserve"> </w:t>
      </w:r>
      <w:r>
        <w:rPr>
          <w:b/>
        </w:rPr>
        <w:t xml:space="preserve">kedua arsitektur</w:t>
      </w:r>
      <w:r>
        <w:t xml:space="preserve"> </w:t>
      </w:r>
      <w:r>
        <w:t xml:space="preserve">yang diuji.</w:t>
      </w:r>
    </w:p>
    <w:p>
      <w:pPr>
        <w:pStyle w:val="Heading1"/>
      </w:pPr>
      <w:bookmarkStart w:id="90" w:name="bab-v-penutup"/>
      <w:r>
        <w:t xml:space="preserve">BAB V PENUTUP</w:t>
      </w:r>
      <w:bookmarkEnd w:id="90"/>
    </w:p>
    <w:p>
      <w:pPr>
        <w:pStyle w:val="Heading2"/>
      </w:pPr>
      <w:bookmarkStart w:id="91" w:name="kesimpulan"/>
      <w:r>
        <w:t xml:space="preserve">5.1 Kesimpulan</w:t>
      </w:r>
      <w:bookmarkEnd w:id="91"/>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7"/>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dan</w:t>
      </w:r>
      <w:r>
        <w:t xml:space="preserve"> </w:t>
      </w:r>
      <w:r>
        <w:rPr>
          <w:b/>
        </w:rPr>
        <w:t xml:space="preserve">terkonfirmasi signifikan secara statistik</w:t>
      </w:r>
      <w:r>
        <w:t xml:space="preserve"> </w:t>
      </w:r>
      <w:r>
        <w:t xml:space="preserve">pada kedua arsitektur uji (LFM 2.5 dan Qwen 3.5; ANOVA</w:t>
      </w:r>
      <w:r>
        <w:t xml:space="preserve"> </w:t>
      </w:r>
      <w:r>
        <w:rPr>
          <w:i/>
        </w:rPr>
        <w:t xml:space="preserve">Peak</w:t>
      </w:r>
      <w:r>
        <w:t xml:space="preserve"> </w:t>
      </w:r>
      <w:r>
        <w:t xml:space="preserve">RAM p &lt; 0,001 pada Tabel IV.8 dan Tabel IV.9). Pemuatan model FP16 dengan parameter 2 miliar (Qwen 3.5) menyebabkan dominasi penggunaan RAM hingga 3,74 GB, berisiko tinggi memicu</w:t>
      </w:r>
      <w:r>
        <w:t xml:space="preserve"> </w:t>
      </w:r>
      <w:r>
        <w:rPr>
          <w:i/>
        </w:rPr>
        <w:t xml:space="preserve">Force Close</w:t>
      </w:r>
      <w:r>
        <w:t xml:space="preserve">. Melalui reduksi presisi ke Q4_K_M dan Q3_K_M, beban memori dikompresi melampaui 60% (storage) dan 30–49% (RAM), sehingga menjamin stabilitas operasional perangkat. Reduksi RAM proses pada Qwen 3.5 bahkan lebih dramatis daripada LFM 2.5 karena</w:t>
      </w:r>
      <w:r>
        <w:t xml:space="preserve"> </w:t>
      </w:r>
      <w:r>
        <w:rPr>
          <w:i/>
        </w:rPr>
        <w:t xml:space="preserve">baseline</w:t>
      </w:r>
      <w:r>
        <w:t xml:space="preserve"> </w:t>
      </w:r>
      <w:r>
        <w:t xml:space="preserve">FP16-nya jauh lebih berat (Qwen Q3_K_M: 1,90 GB vs F16 3,74 GB, efisiensi 49,3%).</w:t>
      </w:r>
    </w:p>
    <w:p>
      <w:pPr>
        <w:numPr>
          <w:ilvl w:val="0"/>
          <w:numId w:val="1017"/>
        </w:numPr>
        <w:pStyle w:val="Compact"/>
      </w:pPr>
      <w:r>
        <w:rPr>
          <w:b/>
        </w:rPr>
        <w:t xml:space="preserve">Optimalisasi Kecepatan Inferensi, Saturasi</w:t>
      </w:r>
      <w:r>
        <w:rPr>
          <w:b/>
        </w:rPr>
        <w:t xml:space="preserve"> </w:t>
      </w:r>
      <w:r>
        <w:rPr>
          <w:i/>
          <w:b/>
        </w:rPr>
        <w:t xml:space="preserve">Throughput</w:t>
      </w:r>
      <w:r>
        <w:rPr>
          <w:b/>
        </w:rPr>
        <w:t xml:space="preserve"> </w:t>
      </w:r>
      <w:r>
        <w:rPr>
          <w:b/>
        </w:rPr>
        <w:t xml:space="preserve">pada Model 2B,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2,45×</w:t>
      </w:r>
      <w:r>
        <w:t xml:space="preserve"> </w:t>
      </w:r>
      <w:r>
        <w:rPr>
          <w:i/>
        </w:rPr>
        <w:t xml:space="preserve">baseline</w:t>
      </w:r>
      <w:r>
        <w:t xml:space="preserve">; Q4 Qwen: 2,65×</w:t>
      </w:r>
      <w:r>
        <w:t xml:space="preserve"> </w:t>
      </w:r>
      <w:r>
        <w:rPr>
          <w:i/>
        </w:rPr>
        <w:t xml:space="preserve">baseline</w:t>
      </w:r>
      <w:r>
        <w:t xml:space="preserve">), dengan peningkatan dari FP16 ke seluruh varian terkuantisasi terbukti signifikan secara statistik untuk kedua arsitektur. Namun, terdapat dua catatan penting. Pertama,</w:t>
      </w:r>
      <w:r>
        <w:t xml:space="preserve"> </w:t>
      </w:r>
      <w:r>
        <w:rPr>
          <w:b/>
        </w:rPr>
        <w:t xml:space="preserve">Qwen 3.5 mengalami saturasi</w:t>
      </w:r>
      <w:r>
        <w:rPr>
          <w:b/>
        </w:rPr>
        <w:t xml:space="preserve"> </w:t>
      </w:r>
      <w:r>
        <w:rPr>
          <w:i/>
          <w:b/>
        </w:rPr>
        <w:t xml:space="preserve">Generation Speed</w:t>
      </w:r>
      <w:r>
        <w:rPr>
          <w:b/>
        </w:rPr>
        <w:t xml:space="preserve"> </w:t>
      </w:r>
      <w:r>
        <w:rPr>
          <w:b/>
        </w:rPr>
        <w:t xml:space="preserve">di kisaran 4–5 t/s</w:t>
      </w:r>
      <w:r>
        <w:t xml:space="preserve"> </w:t>
      </w:r>
      <w:r>
        <w:t xml:space="preserve">pada CPU Helio G99 tanpa peduli level kuantisasinya, sehingga perbedaan</w:t>
      </w:r>
      <w:r>
        <w:t xml:space="preserve"> </w:t>
      </w:r>
      <w:r>
        <w:rPr>
          <w:i/>
        </w:rPr>
        <w:t xml:space="preserve">Gen TPS</w:t>
      </w:r>
      <w:r>
        <w:t xml:space="preserve"> </w:t>
      </w:r>
      <w:r>
        <w:t xml:space="preserve">antar tiga varian terkuantisasi tidak signifikan (Tabel IV.9; p = 0,054 – 0,260); kondisi ini berbeda dari LFM 2.5 yang masih memiliki</w:t>
      </w:r>
      <w:r>
        <w:t xml:space="preserve"> </w:t>
      </w:r>
      <w:r>
        <w:rPr>
          <w:i/>
        </w:rPr>
        <w:t xml:space="preserve">headroom</w:t>
      </w:r>
      <w:r>
        <w:t xml:space="preserve"> </w:t>
      </w:r>
      <w:r>
        <w:t xml:space="preserve">hingga 13,67 t/s pada Q4_K_M. Kedua, penelitian ini mengidentifikasi</w:t>
      </w:r>
      <w:r>
        <w:t xml:space="preserve"> </w:t>
      </w:r>
      <w:r>
        <w:rPr>
          <w:b/>
        </w:rPr>
        <w:t xml:space="preserve">anomali arsitektural pada CPU ARM</w:t>
      </w:r>
      <w:r>
        <w:t xml:space="preserve">, di mana Q3_K_M mengalami degradasi</w:t>
      </w:r>
      <w:r>
        <w:t xml:space="preserve"> </w:t>
      </w:r>
      <w:r>
        <w:rPr>
          <w:i/>
        </w:rPr>
        <w:t xml:space="preserve">Prompt Speed</w:t>
      </w:r>
      <w:r>
        <w:t xml:space="preserve"> </w:t>
      </w:r>
      <w:r>
        <w:t xml:space="preserve">yang signifikan akibat kompleksitas</w:t>
      </w:r>
      <w:r>
        <w:t xml:space="preserve"> </w:t>
      </w:r>
      <w:r>
        <w:rPr>
          <w:i/>
        </w:rPr>
        <w:t xml:space="preserve">unpacking</w:t>
      </w:r>
      <w:r>
        <w:t xml:space="preserve"> </w:t>
      </w:r>
      <w:r>
        <w:t xml:space="preserve">susunan bit ganjil; pola ini teramati pada</w:t>
      </w:r>
      <w:r>
        <w:t xml:space="preserve"> </w:t>
      </w:r>
      <w:r>
        <w:rPr>
          <w:b/>
        </w:rPr>
        <w:t xml:space="preserve">kedua keluarga model</w:t>
      </w:r>
      <w:r>
        <w:t xml:space="preserve"> </w:t>
      </w:r>
      <w:r>
        <w:t xml:space="preserve">(LFM dan Qwen) dan terbukti signifikan secara statistik (Tabel IV.9: F16 vs Q3 Qwen p = 0,011; Q4 vs Q3 Qwen p = 0,008), membuktikan bahwa ukuran berkas yang lebih kecil tidak selalu menghasilkan latensi yang lebih rendah pada arsitektur ARM.</w:t>
      </w:r>
    </w:p>
    <w:p>
      <w:pPr>
        <w:numPr>
          <w:ilvl w:val="0"/>
          <w:numId w:val="1017"/>
        </w:numPr>
        <w:pStyle w:val="Compact"/>
      </w:pPr>
      <w:r>
        <w:rPr>
          <w:b/>
        </w:rPr>
        <w:t xml:space="preserve">Integritas Kognitif dan Titik Keseimbangan Operasional (</w:t>
      </w:r>
      <w:r>
        <w:rPr>
          <w:i/>
          <w:b/>
        </w:rPr>
        <w:t xml:space="preserve">Sweet Spot</w:t>
      </w:r>
      <w:r>
        <w:rPr>
          <w:b/>
        </w:rPr>
        <w:t xml:space="preserve">) Lintas-Arsitektur.</w:t>
      </w:r>
      <w:r>
        <w:t xml:space="preserve"> </w:t>
      </w:r>
      <w:r>
        <w:t xml:space="preserve">Kompresi ekstrem pada Q3_K_M menyebabkan degradasi kualitas kognitif yang signifikan, ditandai dengan anjloknya akurasi GSM8K (LFM −18 poin) dan HumanEval (LFM −6, Qwen −27 poin)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dan generasi kode.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 pada kedua arsitektur uji</w:t>
      </w:r>
      <w:r>
        <w:t xml:space="preserve">: retensi kepintaran 88,9% terhadap F16 untuk LFM dan 91,2% untuk Qwen (Tabel IV.6 dan IV.6-B), dengan</w:t>
      </w:r>
      <w:r>
        <w:t xml:space="preserve"> </w:t>
      </w:r>
      <w:r>
        <w:rPr>
          <w:i/>
        </w:rPr>
        <w:t xml:space="preserve">Compound Score</w:t>
      </w:r>
      <w:r>
        <w:t xml:space="preserve"> </w:t>
      </w:r>
      <w:r>
        <w:t xml:space="preserve">tertinggi yang sehat baik untuk LFM maupun untuk Qwen (di luar Q3 yang dieliminasi karena risiko</w:t>
      </w:r>
      <w:r>
        <w:t xml:space="preserve"> </w:t>
      </w:r>
      <w:r>
        <w:rPr>
          <w:i/>
        </w:rPr>
        <w:t xml:space="preserve">thermal</w:t>
      </w:r>
      <w:r>
        <w:t xml:space="preserve"> </w:t>
      </w:r>
      <w:r>
        <w:t xml:space="preserve">dan</w:t>
      </w:r>
      <w:r>
        <w:t xml:space="preserve"> </w:t>
      </w:r>
      <w:r>
        <w:rPr>
          <w:i/>
        </w:rPr>
        <w:t xml:space="preserve">code-collapse</w:t>
      </w:r>
      <w:r>
        <w:t xml:space="preserve">). Konsistensi rekomendasi Q4_K_M lintas dua arsitektur SLM 1–2 miliar parameter ini menjadikannya kandidat</w:t>
      </w:r>
      <w:r>
        <w:t xml:space="preserve"> </w:t>
      </w:r>
      <w:r>
        <w:rPr>
          <w:i/>
        </w:rPr>
        <w:t xml:space="preserve">default</w:t>
      </w:r>
      <w:r>
        <w:t xml:space="preserve"> </w:t>
      </w:r>
      <w:r>
        <w:t xml:space="preserve">operasional untuk perangkat Android berbasis Helio G99 dengan RAM 8 GB.</w:t>
      </w:r>
    </w:p>
    <w:p>
      <w:pPr>
        <w:pStyle w:val="Heading2"/>
      </w:pPr>
      <w:bookmarkStart w:id="92" w:name="saran"/>
      <w:r>
        <w:t xml:space="preserve">5.2 Saran</w:t>
      </w:r>
      <w:bookmarkEnd w:id="92"/>
    </w:p>
    <w:p>
      <w:pPr>
        <w:pStyle w:val="FirstParagrap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93" w:name="aspek-manajerial"/>
      <w:r>
        <w:t xml:space="preserve">5.2.1 Aspek Manajerial</w:t>
      </w:r>
      <w:bookmarkEnd w:id="93"/>
    </w:p>
    <w:p>
      <w:pPr>
        <w:numPr>
          <w:ilvl w:val="0"/>
          <w:numId w:val="1018"/>
        </w:numPr>
        <w:pStyle w:val="Compact"/>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IV.7,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w:t>
      </w:r>
      <w:r>
        <w:t xml:space="preserve"> </w:t>
      </w:r>
      <w:r>
        <w:rPr>
          <w:i/>
        </w:rPr>
        <w:t xml:space="preserve">baseline</w:t>
      </w:r>
      <w:r>
        <w:t xml:space="preserve"> </w:t>
      </w:r>
      <w:r>
        <w:t xml:space="preserve">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8"/>
        </w:numPr>
        <w:pStyle w:val="Compact"/>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w:t>
      </w:r>
      <w:r>
        <w:t xml:space="preserve"> </w:t>
      </w:r>
      <w:r>
        <w:rPr>
          <w:i/>
        </w:rPr>
        <w:t xml:space="preserve">deployment on-device</w:t>
      </w:r>
      <w:r>
        <w:t xml:space="preserve">.</w:t>
      </w:r>
    </w:p>
    <w:p>
      <w:pPr>
        <w:numPr>
          <w:ilvl w:val="0"/>
          <w:numId w:val="1018"/>
        </w:numPr>
        <w:pStyle w:val="Compact"/>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94" w:name="aspek-sistem"/>
      <w:r>
        <w:t xml:space="preserve">5.2.2 Aspek Sistem</w:t>
      </w:r>
      <w:bookmarkEnd w:id="94"/>
    </w:p>
    <w:p>
      <w:pPr>
        <w:numPr>
          <w:ilvl w:val="0"/>
          <w:numId w:val="1019"/>
        </w:numPr>
        <w:pStyle w:val="Compact"/>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9"/>
        </w:numPr>
        <w:pStyle w:val="Compact"/>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9"/>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95" w:name="aspek-penelitian-pembahasan-selanjutnya"/>
      <w:r>
        <w:t xml:space="preserve">5.2.3 Aspek Penelitian (Pembahasan) Selanjutnya</w:t>
      </w:r>
      <w:bookmarkEnd w:id="95"/>
    </w:p>
    <w:p>
      <w:pPr>
        <w:numPr>
          <w:ilvl w:val="0"/>
          <w:numId w:val="1020"/>
        </w:numPr>
        <w:pStyle w:val="Compact"/>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20"/>
        </w:numPr>
        <w:pStyle w:val="Compact"/>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20"/>
        </w:numPr>
        <w:pStyle w:val="Compact"/>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20"/>
        </w:numPr>
        <w:pStyle w:val="Compact"/>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96" w:name="daftar-pustaka"/>
      <w:r>
        <w:t xml:space="preserve">DAFTAR PUSTAKA</w:t>
      </w:r>
      <w:bookmarkEnd w:id="96"/>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7" w:name="lampiran"/>
      <w:r>
        <w:t xml:space="preserve">LAMPIRAN</w:t>
      </w:r>
      <w:bookmarkEnd w:id="97"/>
    </w:p>
    <w:p>
      <w:pPr>
        <w:pStyle w:val="Heading2"/>
      </w:pPr>
      <w:bookmarkStart w:id="98"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98"/>
    </w:p>
    <w:p>
      <w:pPr>
        <w:pStyle w:val="FirstParagrap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IV.2 dan Tabel IV.8.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9" w:name="X446cbdad62534d5817ef28ab1a3c4ef45dc269a"/>
      <w:r>
        <w:t xml:space="preserve">Lampiran B, Skrip Persiapan Model di PC (</w:t>
      </w:r>
      <w:r>
        <w:rPr>
          <w:rStyle w:val="VerbatimChar"/>
        </w:rPr>
        <w:t xml:space="preserve">quantize_pc.sh</w:t>
      </w:r>
      <w:r>
        <w:t xml:space="preserve">)</w:t>
      </w:r>
      <w:bookmarkEnd w:id="99"/>
    </w:p>
    <w:p>
      <w:pPr>
        <w:pStyle w:val="FirstParagrap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IV.3)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100" w:name="Xc87dffa55e83400c59c3898b198df6d7b908554"/>
      <w:r>
        <w:t xml:space="preserve">Lampiran C, Berkas Data dan Skrip Reproducibility</w:t>
      </w:r>
      <w:bookmarkEnd w:id="100"/>
    </w:p>
    <w:p>
      <w:pPr>
        <w:pStyle w:val="FirstParagrap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IV.2.</w:t>
            </w:r>
          </w:p>
        </w:tc>
      </w:tr>
      <w:tr>
        <w:tc>
          <w:p>
            <w:pPr>
              <w:pStyle w:val="Compact"/>
              <w:jc w:val="left"/>
            </w:pPr>
            <w:r>
              <w:t xml:space="preserve">Output uji statistik</w:t>
            </w:r>
          </w:p>
        </w:tc>
        <w:tc>
          <w:p>
            <w:pPr>
              <w:pStyle w:val="Compact"/>
              <w:jc w:val="left"/>
            </w:pPr>
            <w:r>
              <w:rPr>
                <w:rStyle w:val="VerbatimChar"/>
              </w:rPr>
              <w:t xml:space="preserve">docs/data/statistical_tests_lfm.txt</w:t>
            </w:r>
          </w:p>
        </w:tc>
        <w:tc>
          <w:p>
            <w:pPr>
              <w:pStyle w:val="Compact"/>
              <w:jc w:val="left"/>
            </w:pPr>
            <w:r>
              <w:t xml:space="preserve">Sumber Tabel IV.8.</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IV.1–4.7.</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84" Target="media/rId84.png" /><Relationship Type="http://schemas.openxmlformats.org/officeDocument/2006/relationships/image" Id="rId86" Target="media/rId8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2026-05-18T07:56:25Z</dcterms:created>
  <dcterms:modified xsi:type="dcterms:W3CDTF">2026-05-18T07:56:25Z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False</vt:lpwstr>
  </property>
</Properties>
</file>