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Universitas</w:t>
      </w:r>
      <w:r>
        <w:t xml:space="preserve"> </w:t>
      </w:r>
      <w:r>
        <w:t xml:space="preserve">Bina</w:t>
      </w:r>
      <w:r>
        <w:t xml:space="preserve"> </w:t>
      </w:r>
      <w:r>
        <w:t xml:space="preserve">Sarana</w:t>
      </w:r>
      <w:r>
        <w:t xml:space="preserve"> </w:t>
      </w:r>
      <w:r>
        <w:t xml:space="preserve">Informatika</w:t>
      </w:r>
    </w:p>
    <w:p>
      <w:pPr>
        <w:pStyle w:val="Heading1"/>
      </w:pPr>
      <w:bookmarkStart w:id="20" w:name="abstrak"/>
      <w:r>
        <w:t xml:space="preserve">ABSTRAK</w:t>
      </w:r>
      <w:bookmarkEnd w:id="20"/>
    </w:p>
    <w:p>
      <w:pPr>
        <w:pStyle w:val="FirstParagraph"/>
        <w:jc w:val="bot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jc w:val="both"/>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jc w:val="bot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jc w:val="both"/>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jc w:val="both"/>
      </w:pPr>
      <w:r>
        <w:t xml:space="preserve">Jakarta, [Tanggal] [Bulan] [Tahun]</w:t>
      </w:r>
    </w:p>
    <w:p>
      <w:pPr>
        <w:pStyle w:val="BodyText"/>
        <w:jc w:val="both"/>
      </w:pPr>
      <w:r>
        <w:t xml:space="preserve">Penulis,</w:t>
      </w:r>
    </w:p>
    <w:p>
      <w:pPr>
        <w:pStyle w:val="BodyText"/>
        <w:jc w:val="both"/>
      </w:pPr>
      <w:r>
        <w:t xml:space="preserve">[Nama Mahasiswa]</w:t>
      </w:r>
    </w:p>
    <w:sdt>
      <w:sdtPr>
        <w:docPartObj>
          <w:docPartGallery w:val="Table of Contents"/>
          <w:docPartUnique/>
        </w:docPartObj>
      </w:sdtPr>
      <w:sdtContent>
        <w:p>
          <w:pPr>
            <w:pStyle w:val="TOCHeading"/>
          </w:pPr>
          <w:r>
            <w:t xml:space="preserve">DAFTAR ISI</w:t>
          </w:r>
        </w:p>
        <w:p>
          <w:r>
            <w:fldChar w:fldCharType="begin" w:dirty="true"/>
            <w:instrText xml:space="preserve">TOC \o "1-3" \h \z \u</w:instrText>
            <w:fldChar w:fldCharType="separate"/>
            <w:fldChar w:fldCharType="end"/>
          </w:r>
        </w:p>
      </w:sdtContent>
    </w:sdt>
    <w:p>
      <w:pPr>
        <w:pStyle w:val="Heading1"/>
        <w:jc w:val="center"/>
        <w:pageBreakBefore/>
      </w:pPr>
      <w:r>
        <w:rPr>
          <w:b/>
        </w:rPr>
        <w:t>DAFTAR GAMBAR</w:t>
      </w:r>
    </w:p>
    <w:p>
      <w:pPr>
        <w:pStyle w:val="Normal"/>
        <w:tabs>
          <w:tab w:val="right" w:leader="dot" w:pos="9000"/>
        </w:tabs>
        <w:spacing w:line="276" w:lineRule="auto" w:after="60"/>
      </w:pPr>
      <w:r>
        <w:t xml:space="preserve">Gambar II.1 Skema Post-Training Quantization GGUF K-Quants (LFM 2.5). Sumber: olahan penulis.</w:t>
      </w:r>
      <w:r>
        <w:tab/>
        <w:t>22</w:t>
      </w:r>
    </w:p>
    <w:p>
      <w:pPr>
        <w:pStyle w:val="Normal"/>
        <w:tabs>
          <w:tab w:val="right" w:leader="dot" w:pos="9000"/>
        </w:tabs>
        <w:spacing w:line="276" w:lineRule="auto" w:after="60"/>
      </w:pPr>
      <w:r>
        <w:t xml:space="preserve">Gambar II.2 Hierarki Edge Intelligence untuk inferensi SLM. Sumber: olahan penulis berdasarkan (Zhang dkk., 2024).</w:t>
      </w:r>
      <w:r>
        <w:tab/>
        <w:t>23</w:t>
      </w:r>
    </w:p>
    <w:p>
      <w:pPr>
        <w:pStyle w:val="Normal"/>
        <w:tabs>
          <w:tab w:val="right" w:leader="dot" w:pos="9000"/>
        </w:tabs>
        <w:spacing w:line="276" w:lineRule="auto" w:after="60"/>
      </w:pPr>
      <w:r>
        <w:t xml:space="preserve">Gambar III.1 Tahapan Penelitian. Sumber: olahan penulis.</w:t>
      </w:r>
      <w:r>
        <w:tab/>
        <w:t>34</w:t>
      </w:r>
    </w:p>
    <w:p>
      <w:pPr>
        <w:pStyle w:val="Normal"/>
        <w:tabs>
          <w:tab w:val="right" w:leader="dot" w:pos="9000"/>
        </w:tabs>
        <w:spacing w:line="276" w:lineRule="auto" w:after="60"/>
      </w:pPr>
      <w:r>
        <w:t xml:space="preserve">Gambar IV.1 Reduksi ukuran berkas model per varian kuantisasi. Sumber: olahan penulis.</w:t>
      </w:r>
      <w:r>
        <w:tab/>
        <w:t>42</w:t>
      </w:r>
    </w:p>
    <w:p>
      <w:pPr>
        <w:pStyle w:val="Normal"/>
        <w:tabs>
          <w:tab w:val="right" w:leader="dot" w:pos="9000"/>
        </w:tabs>
        <w:spacing w:line="276" w:lineRule="auto" w:after="60"/>
      </w:pPr>
      <w:r>
        <w:t xml:space="preserve">Gambar IV.2 Konsumsi Peak RAM proses per varian kuantisasi pada Helio G99 (RAM 8 GB). Error bar menunjukkan ± satu simpangan baku. Sumber: olahan penulis.</w:t>
      </w:r>
      <w:r>
        <w:tab/>
        <w:t>45</w:t>
      </w:r>
    </w:p>
    <w:p>
      <w:pPr>
        <w:pStyle w:val="Normal"/>
        <w:tabs>
          <w:tab w:val="right" w:leader="dot" w:pos="9000"/>
        </w:tabs>
        <w:spacing w:line="276" w:lineRule="auto" w:after="60"/>
      </w:pPr>
      <w:r>
        <w:t xml:space="preserve">Gambar IV.3 Kecepatan inferensi (Prompt vs Generation) per varian kuantisasi. Error bar menunjukkan ± satu simpangan baku. Sumber: olahan penulis.</w:t>
      </w:r>
      <w:r>
        <w:tab/>
        <w:t>45</w:t>
      </w:r>
    </w:p>
    <w:p>
      <w:pPr>
        <w:pStyle w:val="Normal"/>
        <w:tabs>
          <w:tab w:val="right" w:leader="dot" w:pos="9000"/>
        </w:tabs>
        <w:spacing w:line="276" w:lineRule="auto" w:after="60"/>
      </w:pPr>
      <w:r>
        <w:t xml:space="preserve">Gambar IV.4 Degradasi Perplexity pada dataset WikiText-2. Sumber: olahan penulis.</w:t>
      </w:r>
      <w:r>
        <w:tab/>
        <w:t>47</w:t>
      </w:r>
    </w:p>
    <w:p>
      <w:pPr>
        <w:pStyle w:val="Normal"/>
        <w:tabs>
          <w:tab w:val="right" w:leader="dot" w:pos="9000"/>
        </w:tabs>
        <w:spacing w:line="276" w:lineRule="auto" w:after="60"/>
      </w:pPr>
      <w:r>
        <w:t xml:space="preserve">Gambar IV.5 Hasil benchmark akurasi (MMLU, GSM8K, HumanEval) untuk kedua model. Sumber: olahan penulis.</w:t>
      </w:r>
      <w:r>
        <w:tab/>
        <w:t>49</w:t>
      </w:r>
    </w:p>
    <w:p>
      <w:pPr>
        <w:pStyle w:val="Normal"/>
        <w:tabs>
          <w:tab w:val="right" w:leader="dot" w:pos="9000"/>
        </w:tabs>
        <w:spacing w:line="276" w:lineRule="auto" w:after="60"/>
      </w:pPr>
      <w:r>
        <w:t xml:space="preserve">Gambar IV.6 Diagram trade-off multi-dimensi LFM 2.5 (1,2B) per varian kuantisasi (skor normalisasi 0..1, lebih tinggi = lebih baik). Sumber: olahan penulis.</w:t>
      </w:r>
      <w:r>
        <w:tab/>
        <w:t>54</w:t>
      </w:r>
    </w:p>
    <w:p>
      <w:pPr>
        <w:pStyle w:val="Normal"/>
        <w:tabs>
          <w:tab w:val="right" w:leader="dot" w:pos="9000"/>
        </w:tabs>
        <w:spacing w:line="276" w:lineRule="auto" w:after="60"/>
      </w:pPr>
      <w:r>
        <w:t xml:space="preserve">Gambar IV.7 Delta akurasi LFM 2.5 per varian kuantisasi (relatif terhadap F16, dalam poin persentase). Sumber: olahan penulis.</w:t>
      </w:r>
      <w:r>
        <w:tab/>
        <w:t>58</w:t>
      </w:r>
    </w:p>
    <w:p>
      <w:pPr>
        <w:pStyle w:val="Heading1"/>
        <w:jc w:val="center"/>
        <w:pageBreakBefore/>
      </w:pPr>
      <w:r>
        <w:rPr>
          <w:b/>
        </w:rPr>
        <w:t>DAFTAR TABEL</w:t>
      </w:r>
    </w:p>
    <w:p>
      <w:pPr>
        <w:pStyle w:val="Normal"/>
        <w:tabs>
          <w:tab w:val="right" w:leader="dot" w:pos="9000"/>
        </w:tabs>
        <w:spacing w:line="276" w:lineRule="auto" w:after="60"/>
      </w:pPr>
      <w:r>
        <w:t xml:space="preserve">Tabel II.1 Matriks Perbandingan Penelitian Terkait (State of the Art)</w:t>
      </w:r>
      <w:r>
        <w:tab/>
        <w:t>27</w:t>
      </w:r>
    </w:p>
    <w:p>
      <w:pPr>
        <w:pStyle w:val="Normal"/>
        <w:tabs>
          <w:tab w:val="right" w:leader="dot" w:pos="9000"/>
        </w:tabs>
        <w:spacing w:line="276" w:lineRule="auto" w:after="60"/>
      </w:pPr>
      <w:r>
        <w:t xml:space="preserve">Tabel III.1 Spesifikasi Perangkat Keras (Hardware)</w:t>
      </w:r>
      <w:r>
        <w:tab/>
        <w:t>35</w:t>
      </w:r>
    </w:p>
    <w:p>
      <w:pPr>
        <w:pStyle w:val="Normal"/>
        <w:tabs>
          <w:tab w:val="right" w:leader="dot" w:pos="9000"/>
        </w:tabs>
        <w:spacing w:line="276" w:lineRule="auto" w:after="60"/>
      </w:pPr>
      <w:r>
        <w:t xml:space="preserve">Tabel III.2 Spesifikasi Perangkat Lunak (Software)</w:t>
      </w:r>
      <w:r>
        <w:tab/>
        <w:t>36</w:t>
      </w:r>
    </w:p>
    <w:p>
      <w:pPr>
        <w:pStyle w:val="Normal"/>
        <w:tabs>
          <w:tab w:val="right" w:leader="dot" w:pos="9000"/>
        </w:tabs>
        <w:spacing w:line="276" w:lineRule="auto" w:after="60"/>
      </w:pPr>
      <w:r>
        <w:t xml:space="preserve">Tabel IV.1 Reduksi Ukuran Berkas Model per Varian Kuantisasi</w:t>
      </w:r>
      <w:r>
        <w:tab/>
        <w:t>42</w:t>
      </w:r>
    </w:p>
    <w:p>
      <w:pPr>
        <w:pStyle w:val="Normal"/>
        <w:tabs>
          <w:tab w:val="right" w:leader="dot" w:pos="9000"/>
        </w:tabs>
        <w:spacing w:line="276" w:lineRule="auto" w:after="60"/>
      </w:pPr>
      <w:r>
        <w:t xml:space="preserve">Tabel IV.2 Performa Inferensi (Total Waktu, Prompt Speed, Generation Speed, Peak RAM proses, dan CPU Peak), rerata ± simpangan baku</w:t>
      </w:r>
      <w:r>
        <w:tab/>
        <w:t>43</w:t>
      </w:r>
    </w:p>
    <w:p>
      <w:pPr>
        <w:pStyle w:val="Normal"/>
        <w:tabs>
          <w:tab w:val="right" w:leader="dot" w:pos="9000"/>
        </w:tabs>
        <w:spacing w:line="276" w:lineRule="auto" w:after="60"/>
      </w:pPr>
      <w:r>
        <w:t xml:space="preserve">Tabel IV.3 Hasil Perplexity (PPL) WikiText-2 per Varian Kuantisasi *</w:t>
      </w:r>
      <w:r>
        <w:tab/>
        <w:t>46</w:t>
      </w:r>
    </w:p>
    <w:p>
      <w:pPr>
        <w:pStyle w:val="Normal"/>
        <w:tabs>
          <w:tab w:val="right" w:leader="dot" w:pos="9000"/>
        </w:tabs>
        <w:spacing w:line="276" w:lineRule="auto" w:after="60"/>
      </w:pPr>
      <w:r>
        <w:t xml:space="preserve">Tabel IV.4 Hasil Benchmark Akurasi LFM 2.5 (1,2B) *</w:t>
      </w:r>
      <w:r>
        <w:tab/>
        <w:t>48</w:t>
      </w:r>
    </w:p>
    <w:p>
      <w:pPr>
        <w:pStyle w:val="Normal"/>
        <w:tabs>
          <w:tab w:val="right" w:leader="dot" w:pos="9000"/>
        </w:tabs>
        <w:spacing w:line="276" w:lineRule="auto" w:after="60"/>
      </w:pPr>
      <w:r>
        <w:t xml:space="preserve">Tabel IV.5 Hasil Benchmark Akurasi Qwen 3.5 (2B) **</w:t>
      </w:r>
      <w:r>
        <w:tab/>
        <w:t>48</w:t>
      </w:r>
    </w:p>
    <w:p>
      <w:pPr>
        <w:pStyle w:val="Normal"/>
        <w:tabs>
          <w:tab w:val="right" w:leader="dot" w:pos="9000"/>
        </w:tabs>
        <w:spacing w:line="276" w:lineRule="auto" w:after="60"/>
      </w:pPr>
      <w:r>
        <w:t xml:space="preserve">Tabel IV.6 Selisih (Delta) Akurasi LFM 2.5 per Varian terhadap Baseline F16 (basis Tabel IV.4)</w:t>
      </w:r>
      <w:r>
        <w:tab/>
        <w:t>55</w:t>
      </w:r>
    </w:p>
    <w:p>
      <w:pPr>
        <w:pStyle w:val="Normal"/>
        <w:tabs>
          <w:tab w:val="right" w:leader="dot" w:pos="9000"/>
        </w:tabs>
        <w:spacing w:line="276" w:lineRule="auto" w:after="60"/>
      </w:pPr>
      <w:r>
        <w:t xml:space="preserve">Tabel IV.7 Matriks Rekomendasi Varian LFM 2.5 untuk Tecno Pova 5 (RAM 8 GB, Helio G99)</w:t>
      </w:r>
      <w:r>
        <w:tab/>
        <w:t>56</w:t>
      </w:r>
    </w:p>
    <w:p>
      <w:pPr>
        <w:pStyle w:val="Normal"/>
        <w:tabs>
          <w:tab w:val="right" w:leader="dot" w:pos="9000"/>
        </w:tabs>
        <w:spacing w:line="276" w:lineRule="auto" w:after="60"/>
      </w:pPr>
      <w:r>
        <w:t xml:space="preserve">Tabel IV.8 Welch's t-test Antar Varian LFM 2.5 untuk Tiga Metrik Performa Utama (α = 0,05)</w:t>
      </w:r>
      <w:r>
        <w:tab/>
        <w:t>59</w:t>
      </w:r>
    </w:p>
    <w:p>
      <w:pPr>
        <w:pStyle w:val="Heading1"/>
      </w:pPr>
      <w:bookmarkStart w:id="22" w:name="bab-i-pendahuluan"/>
      <w:r>
        <w:t xml:space="preserve">BAB I PENDAHULUAN</w:t>
      </w:r>
      <w:bookmarkEnd w:id="22"/>
    </w:p>
    <w:p>
      <w:pPr>
        <w:pStyle w:val="Heading2"/>
      </w:pPr>
      <w:bookmarkStart w:id="23" w:name="latar-belakang-masalah"/>
      <w:r>
        <w:t xml:space="preserve">1.1 Latar Belakang Masalah</w:t>
      </w:r>
      <w:bookmarkEnd w:id="23"/>
    </w:p>
    <w:p>
      <w:pPr>
        <w:pStyle w:val="FirstParagraph"/>
        <w:jc w:val="bot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 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jc w:val="both"/>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jc w:val="both"/>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jc w:val="both"/>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jc w:val="both"/>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jc w:val="both"/>
      </w:pPr>
      <w:r>
        <w:t xml:space="preserve">Berdasarkan elaborasi latar belakang, dapat ditarik beberapa permasalahan utama yang menjadi fokus penelitian ini, yaitu:</w:t>
      </w:r>
    </w:p>
    <w:p>
      <w:pPr>
        <w:numPr>
          <w:ilvl w:val="0"/>
          <w:numId w:val="1001"/>
        </w:numPr>
        <w:pStyle w:val="Compact"/>
        <w:jc w:val="both"/>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jc w:val="both"/>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jc w:val="both"/>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jc w:val="both"/>
      </w:pPr>
      <w:r>
        <w:t xml:space="preserve">Berdasarkan identifikasi permasalahan di atas, rumusan masalah yang akan dijawab oleh penelitian ini adalah:</w:t>
      </w:r>
    </w:p>
    <w:p>
      <w:pPr>
        <w:numPr>
          <w:ilvl w:val="0"/>
          <w:numId w:val="1002"/>
        </w:numPr>
        <w:pStyle w:val="Compact"/>
        <w:jc w:val="both"/>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jc w:val="both"/>
      </w:pPr>
      <w:r>
        <w:t xml:space="preserve">Bagaimana perbandingan kualitas linguistik, 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jc w:val="both"/>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jc w:val="both"/>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jc w:val="both"/>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jc w:val="both"/>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jc w:val="both"/>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jc w:val="both"/>
      </w:pPr>
      <w:r>
        <w:rPr>
          <w:b/>
        </w:rPr>
        <w:t xml:space="preserve">Bagi Penulis:</w:t>
      </w:r>
    </w:p>
    <w:p>
      <w:pPr>
        <w:numPr>
          <w:ilvl w:val="0"/>
          <w:numId w:val="1004"/>
        </w:numPr>
        <w:jc w:val="both"/>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jc w:val="both"/>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jc w:val="both"/>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jc w:val="both"/>
      </w:pPr>
      <w:r>
        <w:rPr>
          <w:b/>
        </w:rPr>
        <w:t xml:space="preserve">Bagi Objek Penelitian (Pengembang Aplikasi</w:t>
      </w:r>
      <w:r>
        <w:rPr>
          <w:b/>
        </w:rPr>
        <w:t xml:space="preserve"> </w:t>
      </w:r>
      <w:r>
        <w:rPr>
          <w:i/>
          <w:b/>
        </w:rPr>
        <w:t xml:space="preserve">Edge AI</w:t>
      </w:r>
      <w:r>
        <w:rPr>
          <w:b/>
        </w:rPr>
        <w:t xml:space="preserve">):</w:t>
      </w:r>
    </w:p>
    <w:p>
      <w:pPr>
        <w:numPr>
          <w:ilvl w:val="0"/>
          <w:numId w:val="1005"/>
        </w:numPr>
        <w:jc w:val="both"/>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jc w:val="both"/>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jc w:val="both"/>
      </w:pPr>
      <w:r>
        <w:t xml:space="preserve">Menghasilkan basis data telemetri yang presisi mengenai daya tahan RAM 8 GB Android terhadap beban eksekusi model AI pasca-kompresi.</w:t>
      </w:r>
    </w:p>
    <w:p>
      <w:pPr>
        <w:numPr>
          <w:ilvl w:val="0"/>
          <w:numId w:val="1005"/>
        </w:numPr>
        <w:jc w:val="both"/>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jc w:val="both"/>
      </w:pPr>
      <w:r>
        <w:rPr>
          <w:b/>
        </w:rPr>
        <w:t xml:space="preserve">Bagi Pembaca:</w:t>
      </w:r>
    </w:p>
    <w:p>
      <w:pPr>
        <w:pStyle w:val="BodyText"/>
        <w:jc w:val="both"/>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jc w:val="both"/>
      </w:pPr>
      <w:r>
        <w:t xml:space="preserve">Penelitian ini menggunakan pendekatan</w:t>
      </w:r>
      <w:r>
        <w:t xml:space="preserve"> </w:t>
      </w:r>
      <w:r>
        <w:rPr>
          <w:b/>
        </w:rPr>
        <w:t xml:space="preserve">empiris kuantitatif eksperimental</w:t>
      </w:r>
      <w:r>
        <w:t xml:space="preserve"> </w:t>
      </w:r>
      <w:r>
        <w:t xml:space="preserve">dengan kerangka</w:t>
      </w:r>
      <w:r>
        <w:t xml:space="preserve"> </w:t>
      </w:r>
      <w:r>
        <w:rPr>
          <w:i/>
        </w:rPr>
        <w:t xml:space="preserve">ablation study</w:t>
      </w:r>
      <w:r>
        <w:t xml:space="preserve"> </w:t>
      </w:r>
      <w:r>
        <w:t xml:space="preserve">yang membandingkan empat tingkat presisi bobot model (FP16 sebagai</w:t>
      </w:r>
      <w:r>
        <w:t xml:space="preserve"> </w:t>
      </w:r>
      <w:r>
        <w:rPr>
          <w:i/>
        </w:rPr>
        <w:t xml:space="preserve">baseline</w:t>
      </w:r>
      <w:r>
        <w:t xml:space="preserve">, lalu Q5_K_M, Q4_K_M, dan Q3_K_M sebagai varian terkompresi) di atas dua jenis</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 dan GPU NVIDIA RTX 3060</w:t>
      </w:r>
      <w:r>
        <w:t xml:space="preserve">, dipakai untuk tahap persiapan berkas</w:t>
      </w:r>
      <w:r>
        <w:t xml:space="preserve"> </w:t>
      </w:r>
      <w:r>
        <w:rPr>
          <w:rStyle w:val="VerbatimChar"/>
        </w:rPr>
        <w:t xml:space="preserve">.gguf</w:t>
      </w:r>
      <w:r>
        <w:t xml:space="preserve"> </w:t>
      </w:r>
      <w:r>
        <w:t xml:space="preserve">melalui utilitas</w:t>
      </w:r>
      <w:r>
        <w:t xml:space="preserve"> </w:t>
      </w:r>
      <w:r>
        <w:rPr>
          <w:rStyle w:val="VerbatimChar"/>
        </w:rPr>
        <w:t xml:space="preserve">huggingface-cli</w:t>
      </w:r>
      <w:r>
        <w:t xml:space="preserve">,</w:t>
      </w:r>
      <w:r>
        <w:t xml:space="preserve"> </w:t>
      </w:r>
      <w:r>
        <w:rPr>
          <w:rStyle w:val="VerbatimChar"/>
        </w:rPr>
        <w:t xml:space="preserve">convert_hf_to_gguf.py</w:t>
      </w:r>
      <w:r>
        <w:t xml:space="preserve">, dan</w:t>
      </w:r>
      <w:r>
        <w:t xml:space="preserve"> </w:t>
      </w:r>
      <w:r>
        <w:rPr>
          <w:rStyle w:val="VerbatimChar"/>
        </w:rPr>
        <w:t xml:space="preserve">./llama-quantize</w:t>
      </w:r>
      <w:r>
        <w:t xml:space="preserve">, serta untuk mengukur metrik intrinsik model (Perplexity WikiText-2 dan akurasi MMLU/GSM8K/HumanEval/MT-Bench) yang memerlukan akselerasi paralel.</w:t>
      </w:r>
      <w:r>
        <w:t xml:space="preserve"> </w:t>
      </w:r>
      <w:r>
        <w:rPr>
          <w:i/>
        </w:rPr>
        <w:t xml:space="preserve">Host</w:t>
      </w:r>
      <w:r>
        <w:t xml:space="preserve"> </w:t>
      </w:r>
      <w:r>
        <w:t xml:space="preserve">kedua adalah</w:t>
      </w:r>
      <w:r>
        <w:t xml:space="preserve"> </w:t>
      </w:r>
      <w:r>
        <w:rPr>
          <w:i/>
          <w:b/>
        </w:rPr>
        <w:t xml:space="preserve">smartphone</w:t>
      </w:r>
      <w:r>
        <w:rPr>
          <w:b/>
        </w:rPr>
        <w:t xml:space="preserve"> </w:t>
      </w:r>
      <w:r>
        <w:rPr>
          <w:b/>
        </w:rPr>
        <w:t xml:space="preserve">Tecno Pova 5</w:t>
      </w:r>
      <w:r>
        <w:t xml:space="preserve"> </w:t>
      </w:r>
      <w:r>
        <w:t xml:space="preserve">dengan emulator terminal</w:t>
      </w:r>
      <w:r>
        <w:t xml:space="preserve"> </w:t>
      </w:r>
      <w:r>
        <w:rPr>
          <w:i/>
        </w:rPr>
        <w:t xml:space="preserve">non-root</w:t>
      </w:r>
      <w:r>
        <w:t xml:space="preserve"> </w:t>
      </w:r>
      <w:r>
        <w:t xml:space="preserve">Termux dan mesin inferensi</w:t>
      </w:r>
      <w:r>
        <w:t xml:space="preserve"> </w:t>
      </w:r>
      <w:r>
        <w:rPr>
          <w:rStyle w:val="VerbatimChar"/>
        </w:rPr>
        <w:t xml:space="preserve">llama.cpp</w:t>
      </w:r>
      <w:r>
        <w:t xml:space="preserve"> </w:t>
      </w:r>
      <w:r>
        <w:t xml:space="preserve">yang dikompilasi ulang secara natif untuk CPU ARM Helio G99, dipakai untuk mengukur metrik performa pada lingkungan</w:t>
      </w:r>
      <w:r>
        <w:t xml:space="preserve"> </w:t>
      </w:r>
      <w:r>
        <w:rPr>
          <w:i/>
        </w:rPr>
        <w:t xml:space="preserve">target</w:t>
      </w:r>
      <w:r>
        <w:t xml:space="preserve"> </w:t>
      </w:r>
      <w:r>
        <w:t xml:space="preserve">deployment:</w:t>
      </w:r>
      <w:r>
        <w:t xml:space="preserve"> </w:t>
      </w:r>
      <w:r>
        <w:rPr>
          <w:i/>
        </w:rPr>
        <w:t xml:space="preserve">peak</w:t>
      </w:r>
      <w:r>
        <w:t xml:space="preserve"> </w:t>
      </w:r>
      <w:r>
        <w:t xml:space="preserve">RAM proses, beban CPU, serta</w:t>
      </w:r>
      <w:r>
        <w:t xml:space="preserve"> </w:t>
      </w:r>
      <w:r>
        <w:rPr>
          <w:i/>
        </w:rPr>
        <w:t xml:space="preserve">Tokens per Second</w:t>
      </w:r>
      <w:r>
        <w:t xml:space="preserve"> </w:t>
      </w:r>
      <w:r>
        <w:t xml:space="preserve">(TPS). Setiap varian dijalankan melalui skenario terstandardisasi yang sama (parameter inferensi, anggaran</w:t>
      </w:r>
      <w:r>
        <w:t xml:space="preserve"> </w:t>
      </w:r>
      <w:r>
        <w:rPr>
          <w:i/>
        </w:rPr>
        <w:t xml:space="preserve">token</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jc w:val="bot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2" w:name="b.-wawancara"/>
      <w:r>
        <w:t xml:space="preserve">B. Wawancara</w:t>
      </w:r>
      <w:bookmarkEnd w:id="32"/>
    </w:p>
    <w:p>
      <w:pPr>
        <w:pStyle w:val="FirstParagraph"/>
        <w:jc w:val="both"/>
      </w:pPr>
      <w:r>
        <w:t xml:space="preserve">Karena penelitian ini bersifat</w:t>
      </w:r>
      <w:r>
        <w:t xml:space="preserve"> </w:t>
      </w:r>
      <w:r>
        <w:rPr>
          <w:b/>
        </w:rPr>
        <w:t xml:space="preserve">kuantitatif eksperimental</w:t>
      </w:r>
      <w:r>
        <w:t xml:space="preserve"> </w:t>
      </w:r>
      <w:r>
        <w:t xml:space="preserve">dan seluruh variabel dependennya berupa indikator komputasi objektif (TPS,</w:t>
      </w:r>
      <w:r>
        <w:t xml:space="preserve"> </w:t>
      </w:r>
      <w:r>
        <w:rPr>
          <w:i/>
        </w:rPr>
        <w:t xml:space="preserve">peak</w:t>
      </w:r>
      <w:r>
        <w:t xml:space="preserve"> </w:t>
      </w:r>
      <w:r>
        <w:t xml:space="preserve">RAM, beban CPU,</w:t>
      </w:r>
      <w:r>
        <w:t xml:space="preserve"> </w:t>
      </w:r>
      <w:r>
        <w:rPr>
          <w:i/>
        </w:rPr>
        <w:t xml:space="preserve">Perplexity</w:t>
      </w:r>
      <w:r>
        <w:t xml:space="preserve">, dan skor akurasi</w:t>
      </w:r>
      <w:r>
        <w:t xml:space="preserve"> </w:t>
      </w:r>
      <w:r>
        <w:rPr>
          <w:i/>
        </w:rPr>
        <w:t xml:space="preserve">benchmark</w:t>
      </w:r>
      <w:r>
        <w:t xml:space="preserve">) yang dapat diekstraksi langsung dari log sistem dan log mesin inferensi, teknik wawancara tidak diterapkan. Data primer sepenuhnya berasal dari instrumen pengukuran otomatis pada kedua</w:t>
      </w:r>
      <w:r>
        <w:t xml:space="preserve"> </w:t>
      </w:r>
      <w:r>
        <w:rPr>
          <w:i/>
        </w:rPr>
        <w:t xml:space="preserve">host</w:t>
      </w:r>
      <w:r>
        <w:t xml:space="preserve"> </w:t>
      </w:r>
      <w:r>
        <w:t xml:space="preserve">(PC dan</w:t>
      </w:r>
      <w:r>
        <w:t xml:space="preserve"> </w:t>
      </w:r>
      <w:r>
        <w:rPr>
          <w:i/>
        </w:rPr>
        <w:t xml:space="preserve">smartphone</w:t>
      </w:r>
      <w:r>
        <w:t xml:space="preserve">) sebagaimana dijelaskan pada bagian A, sehingga tidak diperlukan instrumen opini subjektif dari narasumber. Validitas data dijaga melalui pengulangan ujian (tiga</w:t>
      </w:r>
      <w:r>
        <w:t xml:space="preserve"> </w:t>
      </w:r>
      <w:r>
        <w:rPr>
          <w:i/>
        </w:rPr>
        <w:t xml:space="preserve">run</w:t>
      </w:r>
      <w:r>
        <w:t xml:space="preserve"> </w:t>
      </w:r>
      <w:r>
        <w:t xml:space="preserve">per varian untuk LFM 2.5 dan dua</w:t>
      </w:r>
      <w:r>
        <w:t xml:space="preserve"> </w:t>
      </w:r>
      <w:r>
        <w:rPr>
          <w:i/>
        </w:rPr>
        <w:t xml:space="preserve">run</w:t>
      </w:r>
      <w:r>
        <w:t xml:space="preserve"> </w:t>
      </w:r>
      <w:r>
        <w:t xml:space="preserve">per varian untuk Qwen 3.5) yang dilanjutkan dengan uji statistik signifikansi (Welch’s</w:t>
      </w:r>
      <w:r>
        <w:t xml:space="preserve"> </w:t>
      </w:r>
      <w:r>
        <w:rPr>
          <w:i/>
        </w:rPr>
        <w:t xml:space="preserve">t</w:t>
      </w:r>
      <w:r>
        <w:t xml:space="preserve">-test + one-way ANOVA) sebagaimana disajikan pada Sub-bab 4.4.6.</w:t>
      </w:r>
    </w:p>
    <w:p>
      <w:pPr>
        <w:pStyle w:val="Heading3"/>
      </w:pPr>
      <w:bookmarkStart w:id="33" w:name="c.-studi-pustaka"/>
      <w:r>
        <w:t xml:space="preserve">C. Studi Pustaka</w:t>
      </w:r>
      <w:bookmarkEnd w:id="33"/>
    </w:p>
    <w:p>
      <w:pPr>
        <w:pStyle w:val="FirstParagraph"/>
        <w:jc w:val="bot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4" w:name="ruang-lingkup"/>
      <w:r>
        <w:t xml:space="preserve">1.7 Ruang Lingkup</w:t>
      </w:r>
      <w:bookmarkEnd w:id="34"/>
    </w:p>
    <w:p>
      <w:pPr>
        <w:pStyle w:val="FirstParagraph"/>
        <w:jc w:val="both"/>
      </w:pPr>
      <w:r>
        <w:t xml:space="preserve">Agar trajektori analisis tidak melebar dari sumbu permasalahan utama, ruang lingkup penelitian ini dibatasi sebagai berikut:</w:t>
      </w:r>
    </w:p>
    <w:p>
      <w:pPr>
        <w:numPr>
          <w:ilvl w:val="0"/>
          <w:numId w:val="1006"/>
        </w:numPr>
        <w:pStyle w:val="Compact"/>
        <w:jc w:val="both"/>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jc w:val="both"/>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jc w:val="both"/>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jc w:val="both"/>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jc w:val="both"/>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 masing-masing dibatasi 100 sampel per</w:t>
      </w:r>
      <w:r>
        <w:t xml:space="preserve"> </w:t>
      </w:r>
      <w:r>
        <w:rPr>
          <w:i/>
        </w:rPr>
        <w:t xml:space="preserve">benchmark</w:t>
      </w:r>
      <w:r>
        <w:t xml:space="preserve">.</w:t>
      </w:r>
    </w:p>
    <w:p>
      <w:pPr>
        <w:pStyle w:val="Heading2"/>
      </w:pPr>
      <w:bookmarkStart w:id="35" w:name="hipotesis"/>
      <w:r>
        <w:t xml:space="preserve">1.8 Hipotesis</w:t>
      </w:r>
      <w:bookmarkEnd w:id="35"/>
    </w:p>
    <w:p>
      <w:pPr>
        <w:pStyle w:val="FirstParagraph"/>
        <w:jc w:val="both"/>
      </w:pPr>
      <w:r>
        <w:t xml:space="preserve">Hipotesis utama yang akan dibuktikan keabsahannya pada penelitian ini adalah:</w:t>
      </w:r>
    </w:p>
    <w:p>
      <w:pPr>
        <w:pStyle w:val="BodyText"/>
        <w:jc w:val="both"/>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 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6" w:name="bab-ii-landasan-teori"/>
      <w:r>
        <w:t xml:space="preserve">BAB II LANDASAN TEORI</w:t>
      </w:r>
      <w:bookmarkEnd w:id="36"/>
    </w:p>
    <w:p>
      <w:pPr>
        <w:pStyle w:val="Heading2"/>
      </w:pPr>
      <w:bookmarkStart w:id="37" w:name="tinjauan-pustaka"/>
      <w:r>
        <w:t xml:space="preserve">2.1 Tinjauan Pustaka</w:t>
      </w:r>
      <w:bookmarkEnd w:id="37"/>
    </w:p>
    <w:p>
      <w:pPr>
        <w:pStyle w:val="FirstParagraph"/>
        <w:jc w:val="bot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8"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8"/>
    </w:p>
    <w:p>
      <w:pPr>
        <w:pStyle w:val="FirstParagraph"/>
        <w:jc w:val="bot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jc w:val="both"/>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jc w:val="both"/>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II.2.</w:t>
      </w:r>
    </w:p>
    <w:p>
      <w:pPr>
        <w:pStyle w:val="Heading3"/>
      </w:pPr>
      <w:bookmarkStart w:id="39" w:name="Xdd561efe2ebb473bc0c395efa2fd6f02e58caf8"/>
      <w:r>
        <w:t xml:space="preserve">2.1.2</w:t>
      </w:r>
      <w:r>
        <w:t xml:space="preserve"> </w:t>
      </w:r>
      <w:r>
        <w:rPr>
          <w:i/>
        </w:rPr>
        <w:t xml:space="preserve">Large Language Models</w:t>
      </w:r>
      <w:r>
        <w:t xml:space="preserve"> </w:t>
      </w:r>
      <w:r>
        <w:t xml:space="preserve">(LLM) dan Fleksibilitasnya</w:t>
      </w:r>
      <w:bookmarkEnd w:id="39"/>
    </w:p>
    <w:p>
      <w:pPr>
        <w:pStyle w:val="FirstParagraph"/>
        <w:jc w:val="bot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 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40" w:name="X299e509303d607ae34a350b2c3e935b344b7736"/>
      <w:r>
        <w:t xml:space="preserve">2.1.3</w:t>
      </w:r>
      <w:r>
        <w:t xml:space="preserve"> </w:t>
      </w:r>
      <w:r>
        <w:rPr>
          <w:i/>
        </w:rPr>
        <w:t xml:space="preserve">Small Language Models</w:t>
      </w:r>
      <w:r>
        <w:t xml:space="preserve"> </w:t>
      </w:r>
      <w:r>
        <w:t xml:space="preserve">(SLM) dan Limitasi Perangkat Seluler</w:t>
      </w:r>
      <w:bookmarkEnd w:id="40"/>
    </w:p>
    <w:p>
      <w:pPr>
        <w:pStyle w:val="FirstParagraph"/>
        <w:jc w:val="bot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1" w:name="arsitektur-dasar-transformer"/>
      <w:r>
        <w:t xml:space="preserve">2.1.4 Arsitektur Dasar</w:t>
      </w:r>
      <w:r>
        <w:t xml:space="preserve"> </w:t>
      </w:r>
      <w:r>
        <w:rPr>
          <w:i/>
        </w:rPr>
        <w:t xml:space="preserve">Transformer</w:t>
      </w:r>
      <w:bookmarkEnd w:id="41"/>
    </w:p>
    <w:p>
      <w:pPr>
        <w:pStyle w:val="FirstParagraph"/>
        <w:jc w:val="bot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2" w:name="Xf5c3f1a75679e64ee2f853906d1bb781824abc0"/>
      <w:r>
        <w:t xml:space="preserve">2.1.5 Konsep Kuantisasi, Presisi Campuran (</w:t>
      </w:r>
      <w:r>
        <w:rPr>
          <w:i/>
        </w:rPr>
        <w:t xml:space="preserve">K-Quants</w:t>
      </w:r>
      <w:r>
        <w:t xml:space="preserve">), dan Rentang 3-Bit hingga 5-Bit</w:t>
      </w:r>
      <w:bookmarkEnd w:id="42"/>
    </w:p>
    <w:p>
      <w:pPr>
        <w:pStyle w:val="FirstParagraph"/>
        <w:jc w:val="bot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jc w:val="both"/>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II.1.</w:t>
      </w:r>
    </w:p>
    <w:p>
      <w:pPr>
        <w:pStyle w:val="CaptionedFigure"/>
      </w:pPr>
      <w:r>
        <w:drawing>
          <wp:inline>
            <wp:extent cx="5334000" cy="2807368"/>
            <wp:effectExtent b="0" l="0" r="0" t="0"/>
            <wp:docPr descr="Gambar II.1 Skema Post-Training Quantization GGUF K-Quants (LFM 2.5). Sumber: olahan penulis."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3"/>
                    <a:stretch>
                      <a:fillRect/>
                    </a:stretch>
                  </pic:blipFill>
                  <pic:spPr bwMode="auto">
                    <a:xfrm>
                      <a:off x="0" y="0"/>
                      <a:ext cx="5334000" cy="2807368"/>
                    </a:xfrm>
                    <a:prstGeom prst="rect">
                      <a:avLst/>
                    </a:prstGeom>
                    <a:noFill/>
                    <a:ln w="9525">
                      <a:noFill/>
                      <a:headEnd/>
                      <a:tailEnd/>
                    </a:ln>
                  </pic:spPr>
                </pic:pic>
              </a:graphicData>
            </a:graphic>
          </wp:inline>
        </w:drawing>
      </w:r>
    </w:p>
    <w:p>
      <w:pPr>
        <w:pStyle w:val="ImageCaption"/>
      </w:pPr>
      <w:r>
        <w:t xml:space="preserve">Gambar II.1 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4"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4"/>
    </w:p>
    <w:p>
      <w:pPr>
        <w:pStyle w:val="FirstParagraph"/>
        <w:jc w:val="bot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CaptionedFigure"/>
      </w:pPr>
      <w:r>
        <w:drawing>
          <wp:inline>
            <wp:extent cx="5334000" cy="3638872"/>
            <wp:effectExtent b="0" l="0" r="0" t="0"/>
            <wp:docPr descr="Gambar II.2 Hierarki Edge Intelligence untuk inferensi SLM. Sumber: olahan penulis berdasarkan (Zhang dkk., 2024)."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5"/>
                    <a:stretch>
                      <a:fillRect/>
                    </a:stretch>
                  </pic:blipFill>
                  <pic:spPr bwMode="auto">
                    <a:xfrm>
                      <a:off x="0" y="0"/>
                      <a:ext cx="5334000" cy="3638872"/>
                    </a:xfrm>
                    <a:prstGeom prst="rect">
                      <a:avLst/>
                    </a:prstGeom>
                    <a:noFill/>
                    <a:ln w="9525">
                      <a:noFill/>
                      <a:headEnd/>
                      <a:tailEnd/>
                    </a:ln>
                  </pic:spPr>
                </pic:pic>
              </a:graphicData>
            </a:graphic>
          </wp:inline>
        </w:drawing>
      </w:r>
    </w:p>
    <w:p>
      <w:pPr>
        <w:pStyle w:val="ImageCaption"/>
      </w:pPr>
      <w:r>
        <w:t xml:space="preserve">Gambar II.2 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6" w:name="Xf158878b85548314260d964e3187df6447303ec"/>
      <w:r>
        <w:t xml:space="preserve">2.1.7 Format File GGUF (</w:t>
      </w:r>
      <w:r>
        <w:rPr>
          <w:i/>
        </w:rPr>
        <w:t xml:space="preserve">GPT-Generated Unified Format</w:t>
      </w:r>
      <w:r>
        <w:t xml:space="preserve">)</w:t>
      </w:r>
      <w:bookmarkEnd w:id="46"/>
    </w:p>
    <w:p>
      <w:pPr>
        <w:pStyle w:val="FirstParagraph"/>
        <w:jc w:val="bot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7"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7"/>
    </w:p>
    <w:p>
      <w:pPr>
        <w:pStyle w:val="FirstParagraph"/>
        <w:jc w:val="bot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8" w:name="Xb5b76c1ec1c6fc13c9436a78a41a5271eb904db"/>
      <w:r>
        <w:t xml:space="preserve">2.1.9 Tantangan Gangguan Matematis (</w:t>
      </w:r>
      <w:r>
        <w:rPr>
          <w:i/>
        </w:rPr>
        <w:t xml:space="preserve">Perturbation</w:t>
      </w:r>
      <w:r>
        <w:t xml:space="preserve">)</w:t>
      </w:r>
      <w:bookmarkEnd w:id="48"/>
    </w:p>
    <w:p>
      <w:pPr>
        <w:pStyle w:val="FirstParagraph"/>
        <w:jc w:val="bot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 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9" w:name="metrik-evaluasi-performa-edge-computing"/>
      <w:r>
        <w:t xml:space="preserve">2.1.10 Metrik Evaluasi Performa</w:t>
      </w:r>
      <w:r>
        <w:t xml:space="preserve"> </w:t>
      </w:r>
      <w:r>
        <w:rPr>
          <w:i/>
        </w:rPr>
        <w:t xml:space="preserve">Edge Computing</w:t>
      </w:r>
      <w:bookmarkEnd w:id="49"/>
    </w:p>
    <w:p>
      <w:pPr>
        <w:pStyle w:val="FirstParagraph"/>
        <w:jc w:val="bot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jc w:val="both"/>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jc w:val="both"/>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50" w:name="Xa5938977a4d48d16dbe75c1cae8e5bb0619c56a"/>
      <w:r>
        <w:t xml:space="preserve">2.1.11 Standar Pengujian Kognitif dan Linguistik</w:t>
      </w:r>
      <w:bookmarkEnd w:id="50"/>
    </w:p>
    <w:p>
      <w:pPr>
        <w:pStyle w:val="FirstParagraph"/>
        <w:jc w:val="bot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jc w:val="both"/>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jc w:val="both"/>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jc w:val="both"/>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jc w:val="both"/>
      </w:pPr>
      <w:r>
        <w:rPr>
          <w:b/>
        </w:rPr>
        <w:t xml:space="preserve">HumanEval</w:t>
      </w:r>
      <w:r>
        <w:t xml:space="preserve">. Pengujian fungsional logika pemrograman (Python) untuk menakar tingkat kerusakan sintaks model.</w:t>
      </w:r>
    </w:p>
    <w:p>
      <w:pPr>
        <w:pStyle w:val="Heading2"/>
      </w:pPr>
      <w:bookmarkStart w:id="51" w:name="penelitian-terkait"/>
      <w:r>
        <w:t xml:space="preserve">2.2 Penelitian Terkait</w:t>
      </w:r>
      <w:bookmarkEnd w:id="51"/>
    </w:p>
    <w:p>
      <w:pPr>
        <w:pStyle w:val="FirstParagraph"/>
        <w:jc w:val="bot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jc w:val="both"/>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jc w:val="both"/>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jc w:val="both"/>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jc w:val="both"/>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jc w:val="both"/>
      </w:pPr>
      <w:r>
        <w:t xml:space="preserve">Pemaparan ringkas tujuh penelitian pilar paling representatif yang mendasari riset ini disajikan pada Tabel II.1.</w:t>
      </w:r>
    </w:p>
    <w:p>
      <w:pPr>
        <w:pStyle w:val="TableCaption"/>
      </w:pPr>
      <w:r>
        <w:t xml:space="preserve">Tabel II.1 Matriks Perbandingan Penelitian Terkait (</w:t>
      </w:r>
      <w:r>
        <w:rPr>
          <w:i/>
        </w:rPr>
        <w:t xml:space="preserve">State of the Art</w:t>
      </w:r>
      <w:r>
        <w:t xml:space="preserve">)</w:t>
      </w:r>
    </w:p>
    <w:tbl>
      <w:tblPr>
        <w:tblStyle w:val="Table"/>
        <w:tblW w:type="pct" w:w="5000.0"/>
        <w:tblLook w:firstRow="1"/>
        <w:tblCaption w:val="Tabel II.1 Matriks Perbandingan Penelitian Terkait (State of the Art)"/>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2" w:name="tinjauan-organisasi-objek-penelitian"/>
      <w:r>
        <w:t xml:space="preserve">2.3 Tinjauan Organisasi (Objek Penelitian)</w:t>
      </w:r>
      <w:bookmarkEnd w:id="52"/>
    </w:p>
    <w:p>
      <w:pPr>
        <w:pStyle w:val="FirstParagraph"/>
        <w:jc w:val="both"/>
      </w:pPr>
      <w:r>
        <w:t xml:space="preserve">Penelitian ini bersifat</w:t>
      </w:r>
      <w:r>
        <w:t xml:space="preserve"> </w:t>
      </w:r>
      <w:r>
        <w:rPr>
          <w:b/>
        </w:rPr>
        <w:t xml:space="preserve">independen dan berbasis laboratorium</w:t>
      </w:r>
      <w:r>
        <w:t xml:space="preserve">, sehingga tidak terikat pada organisasi atau institusi eksternal sebagai tempat riset. Seluruh kegiatan pengujian, mulai dari persiapan berkas model hingga eksekusi</w:t>
      </w:r>
      <w:r>
        <w:t xml:space="preserve"> </w:t>
      </w:r>
      <w:r>
        <w:rPr>
          <w:i/>
        </w:rPr>
        <w:t xml:space="preserve">benchmark</w:t>
      </w:r>
      <w:r>
        <w:t xml:space="preserve">, dilakukan secara mandiri oleh penulis menggunakan perangkat pribadi. Mengingat tidak adanya struktur organisasi formal yang relevan, bagian</w:t>
      </w:r>
      <w:r>
        <w:t xml:space="preserve"> </w:t>
      </w:r>
      <w:r>
        <w:rPr>
          <w:i/>
        </w:rPr>
        <w:t xml:space="preserve">Tinjauan Organisasi</w:t>
      </w:r>
      <w:r>
        <w:t xml:space="preserve"> </w:t>
      </w:r>
      <w:r>
        <w:t xml:space="preserve">pada panduan resmi diadaptasi menjadi tinjauan terhadap</w:t>
      </w:r>
      <w:r>
        <w:t xml:space="preserve"> </w:t>
      </w:r>
      <w:r>
        <w:rPr>
          <w:b/>
        </w:rPr>
        <w:t xml:space="preserve">objek penelitian</w:t>
      </w:r>
      <w:r>
        <w:t xml:space="preserve">, yakni ekosistem perangkat keras dan perangkat lunak yang berfungsi sebagai</w:t>
      </w:r>
      <w:r>
        <w:t xml:space="preserve"> </w:t>
      </w:r>
      <w:r>
        <w:rPr>
          <w:i/>
        </w:rPr>
        <w:t xml:space="preserve">unit of analysis</w:t>
      </w:r>
      <w:r>
        <w:t xml:space="preserve"> </w:t>
      </w:r>
      <w:r>
        <w:t xml:space="preserve">dalam eksperimen. Objek penelitian dibagi menjadi dua kategori fundamental: ekosistem perangkat keras/perangkat lunak Android sebagai</w:t>
      </w:r>
      <w:r>
        <w:t xml:space="preserve"> </w:t>
      </w:r>
      <w:r>
        <w:rPr>
          <w:i/>
        </w:rPr>
        <w:t xml:space="preserve">host target</w:t>
      </w:r>
      <w:r>
        <w:t xml:space="preserve"> </w:t>
      </w:r>
      <w:r>
        <w:t xml:space="preserve">deployment, dan spesifikasi arsitektur</w:t>
      </w:r>
      <w:r>
        <w:t xml:space="preserve"> </w:t>
      </w:r>
      <w:r>
        <w:rPr>
          <w:i/>
        </w:rPr>
        <w:t xml:space="preserve">Small Language Model</w:t>
      </w:r>
      <w:r>
        <w:t xml:space="preserve"> </w:t>
      </w:r>
      <w:r>
        <w:t xml:space="preserve">yang diuji.</w:t>
      </w:r>
    </w:p>
    <w:p>
      <w:pPr>
        <w:pStyle w:val="Heading3"/>
      </w:pPr>
      <w:bookmarkStart w:id="53" w:name="Xdeb50835d1c7f8ff0573ebe0c0badaac77f37d8"/>
      <w:r>
        <w:t xml:space="preserve">2.3.1 Ekosistem Uji Keras: Tecno Pova 5 dengan Termux</w:t>
      </w:r>
      <w:bookmarkEnd w:id="53"/>
    </w:p>
    <w:p>
      <w:pPr>
        <w:pStyle w:val="FirstParagraph"/>
        <w:jc w:val="bot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4" w:name="X300b5984d772f8801860a7c90935807d5194c04"/>
      <w:r>
        <w:t xml:space="preserve">2.3.2 Objek Arsitektur SLM: LFM 2.5 (1,2B) dan Qwen 3.5 (2B)</w:t>
      </w:r>
      <w:bookmarkEnd w:id="54"/>
    </w:p>
    <w:p>
      <w:pPr>
        <w:pStyle w:val="FirstParagraph"/>
        <w:jc w:val="bot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5" w:name="bab-iii-metodologi-penelitian"/>
      <w:r>
        <w:t xml:space="preserve">BAB III METODOLOGI PENELITIAN</w:t>
      </w:r>
      <w:bookmarkEnd w:id="55"/>
    </w:p>
    <w:p>
      <w:pPr>
        <w:pStyle w:val="Heading2"/>
      </w:pPr>
      <w:bookmarkStart w:id="56" w:name="tahapan-penelitian"/>
      <w:r>
        <w:t xml:space="preserve">3.1 Tahapan Penelitian</w:t>
      </w:r>
      <w:bookmarkEnd w:id="56"/>
    </w:p>
    <w:p>
      <w:pPr>
        <w:pStyle w:val="FirstParagraph"/>
        <w:jc w:val="bot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jc w:val="both"/>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jc w:val="both"/>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jc w:val="both"/>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jc w:val="both"/>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jc w:val="both"/>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jc w:val="both"/>
      </w:pPr>
      <w:r>
        <w:t xml:space="preserve">Alur tahapan penelitian ini direpresentasikan secara visual pada Gambar III.1.</w:t>
      </w:r>
    </w:p>
    <w:p>
      <w:pPr>
        <w:pStyle w:val="CaptionedFigure"/>
      </w:pPr>
      <w:r>
        <w:drawing>
          <wp:inline>
            <wp:extent cx="5334000" cy="5652764"/>
            <wp:effectExtent b="0" l="0" r="0" t="0"/>
            <wp:docPr descr="Gambar III.1 Tahapan Penelitian. Sumber: olahan penulis."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7"/>
                    <a:stretch>
                      <a:fillRect/>
                    </a:stretch>
                  </pic:blipFill>
                  <pic:spPr bwMode="auto">
                    <a:xfrm>
                      <a:off x="0" y="0"/>
                      <a:ext cx="5334000" cy="5652764"/>
                    </a:xfrm>
                    <a:prstGeom prst="rect">
                      <a:avLst/>
                    </a:prstGeom>
                    <a:noFill/>
                    <a:ln w="9525">
                      <a:noFill/>
                      <a:headEnd/>
                      <a:tailEnd/>
                    </a:ln>
                  </pic:spPr>
                </pic:pic>
              </a:graphicData>
            </a:graphic>
          </wp:inline>
        </w:drawing>
      </w:r>
    </w:p>
    <w:p>
      <w:pPr>
        <w:pStyle w:val="ImageCaption"/>
      </w:pPr>
      <w:r>
        <w:t xml:space="preserve">Gambar III.1 Tahapan Penelitian. Sumber: olahan penulis.</w:t>
      </w:r>
    </w:p>
    <w:p>
      <w:pPr>
        <w:pStyle w:val="Heading2"/>
      </w:pPr>
      <w:bookmarkStart w:id="58" w:name="instrumen-penelitian"/>
      <w:r>
        <w:t xml:space="preserve">3.2 Instrumen Penelitian</w:t>
      </w:r>
      <w:bookmarkEnd w:id="58"/>
    </w:p>
    <w:p>
      <w:pPr>
        <w:pStyle w:val="FirstParagraph"/>
        <w:jc w:val="bot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III.1 dan Tabel III.2.</w:t>
      </w:r>
    </w:p>
    <w:p>
      <w:pPr>
        <w:pStyle w:val="TableCaption"/>
      </w:pPr>
      <w:r>
        <w:t xml:space="preserve">Tabel III.1 Spesifikasi Perangkat Keras (</w:t>
      </w:r>
      <w:r>
        <w:rPr>
          <w:i/>
        </w:rPr>
        <w:t xml:space="preserve">Hardware</w:t>
      </w:r>
      <w:r>
        <w:t xml:space="preserve">)</w:t>
      </w:r>
    </w:p>
    <w:tbl>
      <w:tblPr>
        <w:tblStyle w:val="Table"/>
        <w:tblW w:type="pct" w:w="5000.0"/>
        <w:tblLook w:firstRow="1"/>
        <w:tblCaption w:val="Tabel III.1 Spesifikasi Perangkat Keras (Hard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TableCaption"/>
      </w:pPr>
      <w:r>
        <w:t xml:space="preserve">Tabel III.2 Spesifikasi Perangkat Lunak (</w:t>
      </w:r>
      <w:r>
        <w:rPr>
          <w:i/>
        </w:rPr>
        <w:t xml:space="preserve">Software</w:t>
      </w:r>
      <w:r>
        <w:t xml:space="preserve">)</w:t>
      </w:r>
    </w:p>
    <w:tbl>
      <w:tblPr>
        <w:tblStyle w:val="Table"/>
        <w:tblW w:type="pct" w:w="5000.0"/>
        <w:tblLook w:firstRow="1"/>
        <w:tblCaption w:val="Tabel III.2 Spesifikasi Perangkat Lunak (Software)"/>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9" w:name="metode-pengumpulan-data"/>
      <w:r>
        <w:t xml:space="preserve">3.3 Metode Pengumpulan Data</w:t>
      </w:r>
      <w:bookmarkEnd w:id="59"/>
    </w:p>
    <w:p>
      <w:pPr>
        <w:pStyle w:val="FirstParagraph"/>
        <w:jc w:val="both"/>
      </w:pPr>
      <w:r>
        <w:t xml:space="preserve">Penelitian terapan ini berfokus pada ekstraksi data komputasional yang objektif (</w:t>
      </w:r>
      <w:r>
        <w:rPr>
          <w:i/>
        </w:rPr>
        <w:t xml:space="preserve">System Logging Benchmarking</w:t>
      </w:r>
      <w:r>
        <w:t xml:space="preserve">), tanpa bergantung pada instrumen opini subjektif. Sejalan dengan karakteristik kuantitatif eksperimental tersebut, metode pengumpulan data yang diaplikasikan dibatasi pada dua teknik:</w:t>
      </w:r>
      <w:r>
        <w:t xml:space="preserve"> </w:t>
      </w:r>
      <w:r>
        <w:rPr>
          <w:b/>
        </w:rPr>
        <w:t xml:space="preserve">pengamatan langsung</w:t>
      </w:r>
      <w:r>
        <w:t xml:space="preserve"> </w:t>
      </w:r>
      <w:r>
        <w:t xml:space="preserve">(observasi eksperimental terhadap log sistem) dan</w:t>
      </w:r>
      <w:r>
        <w:t xml:space="preserve"> </w:t>
      </w:r>
      <w:r>
        <w:rPr>
          <w:b/>
        </w:rPr>
        <w:t xml:space="preserve">studi pustaka</w:t>
      </w:r>
      <w:r>
        <w:t xml:space="preserve"> </w:t>
      </w:r>
      <w:r>
        <w:t xml:space="preserve">(telaah referensi ilmiah). Teknik wawancara tidak diterapkan karena seluruh variabel dependen bersifat instrumental komputasional dan dapat diekstraksi otomatis dari log perangkat, sehingga tidak diperlukan data opini dari narasumber.</w:t>
      </w:r>
    </w:p>
    <w:p>
      <w:pPr>
        <w:pStyle w:val="Heading3"/>
      </w:pPr>
      <w:bookmarkStart w:id="60" w:name="Xc4b5058b1a37e4260b9b4e37d4a7825ab911370"/>
      <w:r>
        <w:t xml:space="preserve">A. Pengamatan Langsung (Observasi Eksperimental)</w:t>
      </w:r>
      <w:bookmarkEnd w:id="60"/>
    </w:p>
    <w:p>
      <w:pPr>
        <w:pStyle w:val="FirstParagraph"/>
        <w:jc w:val="bot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1" w:name="b.-studi-pustaka"/>
      <w:r>
        <w:t xml:space="preserve">B. Studi Pustaka</w:t>
      </w:r>
      <w:bookmarkEnd w:id="61"/>
    </w:p>
    <w:p>
      <w:pPr>
        <w:pStyle w:val="FirstParagraph"/>
        <w:jc w:val="bot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2" w:name="metode-analisis-data"/>
      <w:r>
        <w:t xml:space="preserve">3.4 Metode Analisis Data</w:t>
      </w:r>
      <w:bookmarkEnd w:id="62"/>
    </w:p>
    <w:p>
      <w:pPr>
        <w:pStyle w:val="FirstParagraph"/>
        <w:jc w:val="bot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jc w:val="both"/>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jc w:val="both"/>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jc w:val="both"/>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jc w:val="both"/>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jc w:val="both"/>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jc w:val="bot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3" w:name="bab-iv-hasil-penelitian-dan-pembahasan"/>
      <w:r>
        <w:t xml:space="preserve">BAB IV HASIL PENELITIAN DAN PEMBAHASAN</w:t>
      </w:r>
      <w:bookmarkEnd w:id="63"/>
    </w:p>
    <w:p>
      <w:pPr>
        <w:pStyle w:val="Heading2"/>
      </w:pPr>
      <w:bookmarkStart w:id="64" w:name="lingkungan-pengujian-dan-skenario"/>
      <w:r>
        <w:t xml:space="preserve">4.1 Lingkungan Pengujian dan Skenario</w:t>
      </w:r>
      <w:bookmarkEnd w:id="64"/>
    </w:p>
    <w:p>
      <w:pPr>
        <w:pStyle w:val="FirstParagraph"/>
        <w:jc w:val="bot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jc w:val="both"/>
      </w:pPr>
      <w:r>
        <w:t xml:space="preserve">Instrumen komparasi silang (</w:t>
      </w:r>
      <w:r>
        <w:rPr>
          <w:i/>
        </w:rPr>
        <w:t xml:space="preserve">cross-validation</w:t>
      </w:r>
      <w:r>
        <w:t xml:space="preserve">) menggunakan dua varian SLM:</w:t>
      </w:r>
    </w:p>
    <w:p>
      <w:pPr>
        <w:numPr>
          <w:ilvl w:val="0"/>
          <w:numId w:val="1011"/>
        </w:numPr>
        <w:pStyle w:val="Compact"/>
        <w:jc w:val="both"/>
      </w:pPr>
      <w:r>
        <w:rPr>
          <w:b/>
        </w:rPr>
        <w:t xml:space="preserve">LFM 2.5 (1,2B)</w:t>
      </w:r>
      <w:r>
        <w:t xml:space="preserve"> </w:t>
      </w:r>
      <w:r>
        <w:t xml:space="preserve">sebagai representasi arsitektur ultra-ringan.</w:t>
      </w:r>
    </w:p>
    <w:p>
      <w:pPr>
        <w:numPr>
          <w:ilvl w:val="0"/>
          <w:numId w:val="1011"/>
        </w:numPr>
        <w:pStyle w:val="Compact"/>
        <w:jc w:val="both"/>
      </w:pPr>
      <w:r>
        <w:rPr>
          <w:b/>
        </w:rPr>
        <w:t xml:space="preserve">Qwen 3.5 (2B)</w:t>
      </w:r>
      <w:r>
        <w:t xml:space="preserve"> </w:t>
      </w:r>
      <w:r>
        <w:t xml:space="preserve">sebagai instrumen uji beban memori (</w:t>
      </w:r>
      <w:r>
        <w:rPr>
          <w:i/>
        </w:rPr>
        <w:t xml:space="preserve">stress-test</w:t>
      </w:r>
      <w:r>
        <w:t xml:space="preserve">).</w:t>
      </w:r>
    </w:p>
    <w:p>
      <w:pPr>
        <w:pStyle w:val="FirstParagraph"/>
        <w:jc w:val="both"/>
      </w:pPr>
      <w:r>
        <w:t xml:space="preserve">Evaluasi dilakukan secara bertingkat dengan membandingkan versi FP16 sebagai variabel kontrol terhadap tiga varian kuantisasi, yakni Q5_K_M, Q4_K_M, dan Q3_K_M.</w:t>
      </w:r>
    </w:p>
    <w:p>
      <w:pPr>
        <w:pStyle w:val="Heading2"/>
      </w:pPr>
      <w:bookmarkStart w:id="65" w:name="X9bf69c72b625da71600f6d85c4769c5b47eb5d0"/>
      <w:r>
        <w:t xml:space="preserve">4.2 Hasil Uji Efisiensi Infrastruktur (</w:t>
      </w:r>
      <w:r>
        <w:rPr>
          <w:i/>
        </w:rPr>
        <w:t xml:space="preserve">Hardware</w:t>
      </w:r>
      <w:r>
        <w:t xml:space="preserve">)</w:t>
      </w:r>
      <w:bookmarkEnd w:id="65"/>
    </w:p>
    <w:p>
      <w:pPr>
        <w:pStyle w:val="FirstParagraph"/>
        <w:jc w:val="bot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6" w:name="Xdc15f67e2c87c3a90bb01d92b66ec84595d91e2"/>
      <w:r>
        <w:t xml:space="preserve">4.2.1 Reduksi Kapasitas Penyimpanan Fisik (</w:t>
      </w:r>
      <w:r>
        <w:rPr>
          <w:i/>
        </w:rPr>
        <w:t xml:space="preserve">Storage</w:t>
      </w:r>
      <w:r>
        <w:t xml:space="preserve">)</w:t>
      </w:r>
      <w:bookmarkEnd w:id="66"/>
    </w:p>
    <w:p>
      <w:pPr>
        <w:pStyle w:val="FirstParagraph"/>
        <w:jc w:val="both"/>
      </w:pPr>
      <w:r>
        <w:t xml:space="preserve">Tahap observasi awal berfokus pada pengukuran ukuran aktual berkas model pada penyimpanan internal gawai. Data komparasi ukuran fisik dan persentase reduksinya disajikan pada Tabel IV.1.</w:t>
      </w:r>
    </w:p>
    <w:p>
      <w:pPr>
        <w:pStyle w:val="TableCaption"/>
      </w:pPr>
      <w:r>
        <w:t xml:space="preserve">Tabel IV.1 Reduksi Ukuran Berkas Model per Varian Kuantisasi</w:t>
      </w:r>
    </w:p>
    <w:tbl>
      <w:tblPr>
        <w:tblStyle w:val="Table"/>
        <w:tblW w:type="pct" w:w="0.0"/>
        <w:tblLook w:firstRow="1"/>
        <w:tblCaption w:val="Tabel IV.1 Reduksi Ukuran Berkas Model per Varian Kuantisasi"/>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CaptionedFigure"/>
      </w:pPr>
      <w:r>
        <w:drawing>
          <wp:inline>
            <wp:extent cx="5334000" cy="3164237"/>
            <wp:effectExtent b="0" l="0" r="0" t="0"/>
            <wp:docPr descr="Gambar IV.1 Reduksi ukuran berkas model per varian kuantisasi. Sumber: olahan penulis."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7"/>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IV.1 Reduksi ukuran berkas model per varian kuantisasi. Sumber: olahan penulis.</w:t>
      </w:r>
    </w:p>
    <w:p>
      <w:pPr>
        <w:pStyle w:val="BodyText"/>
        <w:jc w:val="both"/>
      </w:pPr>
      <w:r>
        <w:t xml:space="preserve">Berdasarkan Tabel IV.1,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8" w:name="X4139fde28ee8235afc5acb27a8c182fc86f1cae"/>
      <w:r>
        <w:t xml:space="preserve">4.2.2 Konsumsi RAM dan Kecepatan Inferensi (Helio G99)</w:t>
      </w:r>
      <w:bookmarkEnd w:id="68"/>
    </w:p>
    <w:p>
      <w:pPr>
        <w:pStyle w:val="FirstParagraph"/>
        <w:jc w:val="bot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IV.2.</w:t>
      </w:r>
    </w:p>
    <w:p>
      <w:pPr>
        <w:pStyle w:val="TableCaption"/>
      </w:pPr>
      <w:r>
        <w:t xml:space="preserve">Tabel IV.2 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rerata ± simpangan baku</w:t>
      </w:r>
    </w:p>
    <w:tbl>
      <w:tblPr>
        <w:tblStyle w:val="Table"/>
        <w:tblW w:type="pct" w:w="4999.999999999999"/>
        <w:tblLook w:firstRow="1"/>
        <w:tblCaption w:val="Tabel IV.2 Performa Inferensi (Total Waktu, Prompt Speed, Generation Speed, Peak RAM proses, dan CPU Peak), rerata ± simpangan baku"/>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jc w:val="both"/>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CaptionedFigure"/>
      </w:pPr>
      <w:r>
        <w:drawing>
          <wp:inline>
            <wp:extent cx="5334000" cy="3164237"/>
            <wp:effectExtent b="0" l="0" r="0" t="0"/>
            <wp:docPr descr="Gambar IV.2 Konsumsi Peak RAM proses per varian kuantisasi pada Helio G99 (RAM 8 GB). Error bar menunjukkan ± satu simpangan baku. Sumber: olahan penulis."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9"/>
                    <a:stretch>
                      <a:fillRect/>
                    </a:stretch>
                  </pic:blipFill>
                  <pic:spPr bwMode="auto">
                    <a:xfrm>
                      <a:off x="0" y="0"/>
                      <a:ext cx="5334000" cy="3164237"/>
                    </a:xfrm>
                    <a:prstGeom prst="rect">
                      <a:avLst/>
                    </a:prstGeom>
                    <a:noFill/>
                    <a:ln w="9525">
                      <a:noFill/>
                      <a:headEnd/>
                      <a:tailEnd/>
                    </a:ln>
                  </pic:spPr>
                </pic:pic>
              </a:graphicData>
            </a:graphic>
          </wp:inline>
        </w:drawing>
      </w:r>
    </w:p>
    <w:p>
      <w:pPr>
        <w:pStyle w:val="ImageCaption"/>
      </w:pPr>
      <w:r>
        <w:t xml:space="preserve">Gambar IV.2 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CaptionedFigure"/>
      </w:pPr>
      <w:r>
        <w:drawing>
          <wp:inline>
            <wp:extent cx="5334000" cy="2717878"/>
            <wp:effectExtent b="0" l="0" r="0" t="0"/>
            <wp:docPr descr="Gambar IV.3 Kecepatan inferensi (Prompt vs Generation) per varian kuantisasi. Error bar menunjukkan ± satu simpangan baku. Sumber: olahan penulis."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70"/>
                    <a:stretch>
                      <a:fillRect/>
                    </a:stretch>
                  </pic:blipFill>
                  <pic:spPr bwMode="auto">
                    <a:xfrm>
                      <a:off x="0" y="0"/>
                      <a:ext cx="5334000" cy="2717878"/>
                    </a:xfrm>
                    <a:prstGeom prst="rect">
                      <a:avLst/>
                    </a:prstGeom>
                    <a:noFill/>
                    <a:ln w="9525">
                      <a:noFill/>
                      <a:headEnd/>
                      <a:tailEnd/>
                    </a:ln>
                  </pic:spPr>
                </pic:pic>
              </a:graphicData>
            </a:graphic>
          </wp:inline>
        </w:drawing>
      </w:r>
    </w:p>
    <w:p>
      <w:pPr>
        <w:pStyle w:val="ImageCaption"/>
      </w:pPr>
      <w:r>
        <w:t xml:space="preserve">Gambar IV.3 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jc w:val="both"/>
      </w:pPr>
      <w:r>
        <w:t xml:space="preserve">Reduksi RAM proses yang konsisten terlihat pada kedua model: pemuatan Qwen 3.5 FP16 menyentuh 3,74 GB, nyaris 47% dari RAM sistem 8 GB, 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1" w:name="hasil-uji-degradasi-kognitif-software-ai"/>
      <w:r>
        <w:t xml:space="preserve">4.3 Hasil Uji Degradasi Kognitif (</w:t>
      </w:r>
      <w:r>
        <w:rPr>
          <w:i/>
        </w:rPr>
        <w:t xml:space="preserve">Software</w:t>
      </w:r>
      <w:r>
        <w:t xml:space="preserve"> </w:t>
      </w:r>
      <w:r>
        <w:t xml:space="preserve">/ AI)</w:t>
      </w:r>
      <w:bookmarkEnd w:id="71"/>
    </w:p>
    <w:p>
      <w:pPr>
        <w:pStyle w:val="FirstParagraph"/>
        <w:jc w:val="bot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2" w:name="evaluasi-perplexity-ppl"/>
      <w:r>
        <w:t xml:space="preserve">4.3.1 Evaluasi</w:t>
      </w:r>
      <w:r>
        <w:t xml:space="preserve"> </w:t>
      </w:r>
      <w:r>
        <w:rPr>
          <w:i/>
        </w:rPr>
        <w:t xml:space="preserve">Perplexity</w:t>
      </w:r>
      <w:r>
        <w:t xml:space="preserve"> </w:t>
      </w:r>
      <w:r>
        <w:t xml:space="preserve">(PPL)</w:t>
      </w:r>
      <w:bookmarkEnd w:id="72"/>
    </w:p>
    <w:p>
      <w:pPr>
        <w:pStyle w:val="FirstParagraph"/>
        <w:jc w:val="bot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IV.3.</w:t>
      </w:r>
    </w:p>
    <w:p>
      <w:pPr>
        <w:pStyle w:val="TableCaption"/>
      </w:pPr>
      <w:r>
        <w:t xml:space="preserve">Tabel IV.3 Hasil</w:t>
      </w:r>
      <w:r>
        <w:t xml:space="preserve"> </w:t>
      </w:r>
      <w:r>
        <w:rPr>
          <w:i/>
        </w:rPr>
        <w:t xml:space="preserve">Perplexity</w:t>
      </w:r>
      <w:r>
        <w:t xml:space="preserve"> </w:t>
      </w:r>
      <w:r>
        <w:t xml:space="preserve">(PPL) WikiText-2 per Varian Kuantisasi *</w:t>
      </w:r>
    </w:p>
    <w:tbl>
      <w:tblPr>
        <w:tblStyle w:val="Table"/>
        <w:tblW w:type="pct" w:w="0.0"/>
        <w:tblLook w:firstRow="1"/>
        <w:tblCaption w:val="Tabel IV.3 Hasil Perplexity (PPL) WikiText-2 per Varian Kuantisasi *"/>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jc w:val="both"/>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CaptionedFigure"/>
      </w:pPr>
      <w:r>
        <w:drawing>
          <wp:inline>
            <wp:extent cx="5334000" cy="2329114"/>
            <wp:effectExtent b="0" l="0" r="0" t="0"/>
            <wp:docPr descr="Gambar IV.4 Degradasi Perplexity pada dataset WikiText-2. Sumber: olahan penulis." title="" id="1" name="Picture"/>
            <a:graphic>
              <a:graphicData uri="http://schemas.openxmlformats.org/drawingml/2006/picture">
                <pic:pic>
                  <pic:nvPicPr>
                    <pic:cNvPr descr="gambar/4_4_perplexity.png" id="0" name="Picture"/>
                    <pic:cNvPicPr>
                      <a:picLocks noChangeArrowheads="1" noChangeAspect="1"/>
                    </pic:cNvPicPr>
                  </pic:nvPicPr>
                  <pic:blipFill>
                    <a:blip r:embed="rId73"/>
                    <a:stretch>
                      <a:fillRect/>
                    </a:stretch>
                  </pic:blipFill>
                  <pic:spPr bwMode="auto">
                    <a:xfrm>
                      <a:off x="0" y="0"/>
                      <a:ext cx="5334000" cy="2329114"/>
                    </a:xfrm>
                    <a:prstGeom prst="rect">
                      <a:avLst/>
                    </a:prstGeom>
                    <a:noFill/>
                    <a:ln w="9525">
                      <a:noFill/>
                      <a:headEnd/>
                      <a:tailEnd/>
                    </a:ln>
                  </pic:spPr>
                </pic:pic>
              </a:graphicData>
            </a:graphic>
          </wp:inline>
        </w:drawing>
      </w:r>
    </w:p>
    <w:p>
      <w:pPr>
        <w:pStyle w:val="ImageCaption"/>
      </w:pPr>
      <w:r>
        <w:t xml:space="preserve">Gambar IV.4 Degradasi</w:t>
      </w:r>
      <w:r>
        <w:t xml:space="preserve"> </w:t>
      </w:r>
      <w:r>
        <w:rPr>
          <w:i/>
        </w:rPr>
        <w:t xml:space="preserve">Perplexity</w:t>
      </w:r>
      <w:r>
        <w:t xml:space="preserve"> </w:t>
      </w:r>
      <w:r>
        <w:t xml:space="preserve">pada dataset WikiText-2. Sumber: olahan penulis.</w:t>
      </w:r>
    </w:p>
    <w:p>
      <w:pPr>
        <w:pStyle w:val="Heading3"/>
      </w:pPr>
      <w:bookmarkStart w:id="74" w:name="X0708eb96332c77c3f2ee7e69be33029d2199989"/>
      <w:r>
        <w:t xml:space="preserve">4.3.2 Evaluasi Akurasi Logika (MMLU, GSM8K, dan HumanEval) serta Kreativitas Bahasa (MT-Bench TTR)</w:t>
      </w:r>
      <w:bookmarkEnd w:id="74"/>
    </w:p>
    <w:p>
      <w:pPr>
        <w:pStyle w:val="FirstParagraph"/>
        <w:jc w:val="bot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IV.4 dan Tabel IV.5.</w:t>
      </w:r>
    </w:p>
    <w:p>
      <w:pPr>
        <w:pStyle w:val="TableCaption"/>
      </w:pPr>
      <w:r>
        <w:t xml:space="preserve">Tabel IV.4 Hasil</w:t>
      </w:r>
      <w:r>
        <w:t xml:space="preserve"> </w:t>
      </w:r>
      <w:r>
        <w:rPr>
          <w:i/>
        </w:rPr>
        <w:t xml:space="preserve">Benchmark</w:t>
      </w:r>
      <w:r>
        <w:t xml:space="preserve"> </w:t>
      </w:r>
      <w:r>
        <w:t xml:space="preserve">Akurasi LFM 2.5 (1,2B) *</w:t>
      </w:r>
    </w:p>
    <w:tbl>
      <w:tblPr>
        <w:tblStyle w:val="Table"/>
        <w:tblW w:type="pct" w:w="0.0"/>
        <w:tblLook w:firstRow="1"/>
        <w:tblCaption w:val="Tabel IV.4 Hasil Benchmark Akurasi LFM 2.5 (1,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jc w:val="both"/>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 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TableCaption"/>
      </w:pPr>
      <w:r>
        <w:t xml:space="preserve">Tabel IV.5 Hasil</w:t>
      </w:r>
      <w:r>
        <w:t xml:space="preserve"> </w:t>
      </w:r>
      <w:r>
        <w:rPr>
          <w:i/>
        </w:rPr>
        <w:t xml:space="preserve">Benchmark</w:t>
      </w:r>
      <w:r>
        <w:t xml:space="preserve"> </w:t>
      </w:r>
      <w:r>
        <w:t xml:space="preserve">Akurasi Qwen 3.5 (2B) **</w:t>
      </w:r>
    </w:p>
    <w:tbl>
      <w:tblPr>
        <w:tblStyle w:val="Table"/>
        <w:tblW w:type="pct" w:w="0.0"/>
        <w:tblLook w:firstRow="1"/>
        <w:tblCaption w:val="Tabel IV.5 Hasil Benchmark Akurasi Qwen 3.5 (2B) **"/>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jc w:val="both"/>
      </w:pPr>
      <w:r>
        <w:t xml:space="preserve">** Tabel IV.5 dieksekusi pada</w:t>
      </w:r>
      <w:r>
        <w:t xml:space="preserve"> </w:t>
      </w:r>
      <w:r>
        <w:rPr>
          <w:i/>
        </w:rPr>
        <w:t xml:space="preserve">host</w:t>
      </w:r>
      <w:r>
        <w:t xml:space="preserve"> </w:t>
      </w:r>
      <w:r>
        <w:t xml:space="preserve">PC NVIDIA RTX 3060 dengan kondisi sampling yang sama dengan Tabel IV.4.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CaptionedFigure"/>
      </w:pPr>
      <w:r>
        <w:drawing>
          <wp:inline>
            <wp:extent cx="5334000" cy="2127849"/>
            <wp:effectExtent b="0" l="0" r="0" t="0"/>
            <wp:docPr descr="Gambar IV.5 Hasil benchmark akurasi (MMLU, GSM8K, HumanEval) untuk kedua model. Sumber: olahan penulis."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5"/>
                    <a:stretch>
                      <a:fillRect/>
                    </a:stretch>
                  </pic:blipFill>
                  <pic:spPr bwMode="auto">
                    <a:xfrm>
                      <a:off x="0" y="0"/>
                      <a:ext cx="5334000" cy="2127849"/>
                    </a:xfrm>
                    <a:prstGeom prst="rect">
                      <a:avLst/>
                    </a:prstGeom>
                    <a:noFill/>
                    <a:ln w="9525">
                      <a:noFill/>
                      <a:headEnd/>
                      <a:tailEnd/>
                    </a:ln>
                  </pic:spPr>
                </pic:pic>
              </a:graphicData>
            </a:graphic>
          </wp:inline>
        </w:drawing>
      </w:r>
    </w:p>
    <w:p>
      <w:pPr>
        <w:pStyle w:val="ImageCaption"/>
      </w:pPr>
      <w:r>
        <w:t xml:space="preserve">Gambar IV.5 Hasil</w:t>
      </w:r>
      <w:r>
        <w:t xml:space="preserve"> </w:t>
      </w:r>
      <w:r>
        <w:rPr>
          <w:i/>
        </w:rPr>
        <w:t xml:space="preserve">benchmark</w:t>
      </w:r>
      <w:r>
        <w:t xml:space="preserve"> </w:t>
      </w:r>
      <w:r>
        <w:t xml:space="preserve">akurasi (MMLU, GSM8K, HumanEval) untuk kedua model. Sumber: olahan penulis.</w:t>
      </w:r>
    </w:p>
    <w:p>
      <w:pPr>
        <w:pStyle w:val="BodyText"/>
        <w:jc w:val="both"/>
      </w:pPr>
      <w:r>
        <w:t xml:space="preserve">Berdasarkan Tabel IV.4,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IV.5,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6" w:name="X7259616e5e332626c4a15597b793f54b1ff7518"/>
      <w:r>
        <w:t xml:space="preserve">4.3.3 Keterbatasan Evaluasi Akurasi pada</w:t>
      </w:r>
      <w:r>
        <w:t xml:space="preserve"> </w:t>
      </w:r>
      <w:r>
        <w:rPr>
          <w:i/>
        </w:rPr>
        <w:t xml:space="preserve">Reasoning Model</w:t>
      </w:r>
      <w:r>
        <w:t xml:space="preserve"> </w:t>
      </w:r>
      <w:r>
        <w:t xml:space="preserve">(Qwen 3.5)</w:t>
      </w:r>
      <w:bookmarkEnd w:id="76"/>
    </w:p>
    <w:p>
      <w:pPr>
        <w:pStyle w:val="FirstParagraph"/>
        <w:jc w:val="bot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IV.5.</w:t>
      </w:r>
    </w:p>
    <w:p>
      <w:pPr>
        <w:numPr>
          <w:ilvl w:val="0"/>
          <w:numId w:val="1012"/>
        </w:numPr>
        <w:pStyle w:val="Compact"/>
        <w:jc w:val="both"/>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jc w:val="both"/>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jc w:val="both"/>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jc w:val="bot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IV.5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7" w:name="pembahasan-analisis-komparatif"/>
      <w:r>
        <w:t xml:space="preserve">4.4 Pembahasan Analisis Komparatif</w:t>
      </w:r>
      <w:bookmarkEnd w:id="77"/>
    </w:p>
    <w:p>
      <w:pPr>
        <w:pStyle w:val="FirstParagraph"/>
        <w:jc w:val="bot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8" w:name="Xd1c8297aed58abe2dabcdf959e9cf8a7f18550c"/>
      <w:r>
        <w:t xml:space="preserve">4.4.1 Efisiensi RAM dan Peningkatan</w:t>
      </w:r>
      <w:r>
        <w:t xml:space="preserve"> </w:t>
      </w:r>
      <w:r>
        <w:rPr>
          <w:i/>
        </w:rPr>
        <w:t xml:space="preserve">Generation Speed</w:t>
      </w:r>
      <w:bookmarkEnd w:id="78"/>
    </w:p>
    <w:p>
      <w:pPr>
        <w:pStyle w:val="FirstParagraph"/>
        <w:jc w:val="bot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 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9" w:name="X513825fa851db12e333b3d2f1f35c22b1144977"/>
      <w:r>
        <w:t xml:space="preserve">4.4.2 Anomali Kecepatan Baca (</w:t>
      </w:r>
      <w:r>
        <w:rPr>
          <w:i/>
        </w:rPr>
        <w:t xml:space="preserve">Prompt Speed</w:t>
      </w:r>
      <w:r>
        <w:t xml:space="preserve">) pada Varian Q3_K_M</w:t>
      </w:r>
      <w:bookmarkEnd w:id="79"/>
    </w:p>
    <w:p>
      <w:pPr>
        <w:pStyle w:val="FirstParagraph"/>
        <w:jc w:val="both"/>
      </w:pPr>
      <w:r>
        <w:t xml:space="preserve">Data pada Tabel IV.2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80" w:name="X84b4f50b1bee9f70e3110c6a14f8b365d0c12aa"/>
      <w:r>
        <w:t xml:space="preserve">4.4.3 Dampak Distorsi terhadap Nalar Matematika dan Logika Pemrograman</w:t>
      </w:r>
      <w:bookmarkEnd w:id="80"/>
    </w:p>
    <w:p>
      <w:pPr>
        <w:pStyle w:val="FirstParagraph"/>
        <w:jc w:val="bot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1" w:name="Xd37a1d895aa6e63733a293de85611aef50d6eee"/>
      <w:r>
        <w:t xml:space="preserve">4.4.4 Penetapan Titik Keseimbangan Optimal (</w:t>
      </w:r>
      <w:r>
        <w:rPr>
          <w:i/>
        </w:rPr>
        <w:t xml:space="preserve">Sweet Spot</w:t>
      </w:r>
      <w:r>
        <w:t xml:space="preserve">)</w:t>
      </w:r>
      <w:bookmarkEnd w:id="81"/>
    </w:p>
    <w:p>
      <w:pPr>
        <w:pStyle w:val="FirstParagraph"/>
        <w:jc w:val="bot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IV.6.</w:t>
      </w:r>
    </w:p>
    <w:p>
      <w:pPr>
        <w:pStyle w:val="CaptionedFigure"/>
      </w:pPr>
      <w:r>
        <w:drawing>
          <wp:inline>
            <wp:extent cx="5334000" cy="3100923"/>
            <wp:effectExtent b="0" l="0" r="0" t="0"/>
            <wp:docPr descr="Gambar IV.6 Diagram trade-off multi-dimensi LFM 2.5 (1,2B) per varian kuantisasi (skor normalisasi 0..1, lebih tinggi = lebih baik). Sumber: olahan penulis."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2"/>
                    <a:stretch>
                      <a:fillRect/>
                    </a:stretch>
                  </pic:blipFill>
                  <pic:spPr bwMode="auto">
                    <a:xfrm>
                      <a:off x="0" y="0"/>
                      <a:ext cx="5334000" cy="3100923"/>
                    </a:xfrm>
                    <a:prstGeom prst="rect">
                      <a:avLst/>
                    </a:prstGeom>
                    <a:noFill/>
                    <a:ln w="9525">
                      <a:noFill/>
                      <a:headEnd/>
                      <a:tailEnd/>
                    </a:ln>
                  </pic:spPr>
                </pic:pic>
              </a:graphicData>
            </a:graphic>
          </wp:inline>
        </w:drawing>
      </w:r>
    </w:p>
    <w:p>
      <w:pPr>
        <w:pStyle w:val="ImageCaption"/>
      </w:pPr>
      <w:r>
        <w:t xml:space="preserve">Gambar IV.6 Diagram</w:t>
      </w:r>
      <w:r>
        <w:t xml:space="preserve"> </w:t>
      </w:r>
      <w:r>
        <w:rPr>
          <w:i/>
        </w:rPr>
        <w:t xml:space="preserve">trade-off</w:t>
      </w:r>
      <w:r>
        <w:t xml:space="preserve"> </w:t>
      </w:r>
      <w:r>
        <w:t xml:space="preserve">multi-dimensi LFM 2.5 (1,2B) per varian kuantisasi (skor normalisasi 0..1, lebih tinggi = lebih baik). Sumber: olahan penulis.</w:t>
      </w:r>
    </w:p>
    <w:p>
      <w:pPr>
        <w:pStyle w:val="Heading3"/>
      </w:pPr>
      <w:bookmarkStart w:id="83" w:name="X36546d104bf276b302187762eebc3ad823b5b8e"/>
      <w:r>
        <w:t xml:space="preserve">4.4.5 Kuantifikasi Penurunan Kepintaran F16 vs Q3/Q4/Q5 dan Rekomendasi Varian Operasional untuk Tecno Pova 5</w:t>
      </w:r>
      <w:bookmarkEnd w:id="83"/>
    </w:p>
    <w:p>
      <w:pPr>
        <w:pStyle w:val="FirstParagraph"/>
        <w:jc w:val="bot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TableCaption"/>
      </w:pPr>
      <w:r>
        <w:t xml:space="preserve">Tabel IV.6 Selisih (</w:t>
      </w:r>
      <w:r>
        <w:rPr>
          <w:i/>
        </w:rPr>
        <w:t xml:space="preserve">Delta</w:t>
      </w:r>
      <w:r>
        <w:t xml:space="preserve">) Akurasi LFM 2.5 per Varian terhadap</w:t>
      </w:r>
      <w:r>
        <w:t xml:space="preserve"> </w:t>
      </w:r>
      <w:r>
        <w:rPr>
          <w:i/>
        </w:rPr>
        <w:t xml:space="preserve">Baseline</w:t>
      </w:r>
      <w:r>
        <w:t xml:space="preserve"> </w:t>
      </w:r>
      <w:r>
        <w:t xml:space="preserve">F16 (basis Tabel IV.4)</w:t>
      </w:r>
    </w:p>
    <w:tbl>
      <w:tblPr>
        <w:tblStyle w:val="Table"/>
        <w:tblW w:type="pct" w:w="0.0"/>
        <w:tblLook w:firstRow="1"/>
        <w:tblCaption w:val="Tabel IV.6 Selisih (Delta) Akurasi LFM 2.5 per Varian terhadap Baseline F16 (basis Tabel IV.4)"/>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jc w:val="both"/>
      </w:pPr>
      <w:r>
        <w:t xml:space="preserve">Dari Tabel IV.6 terbaca tiga pola utama:</w:t>
      </w:r>
    </w:p>
    <w:p>
      <w:pPr>
        <w:numPr>
          <w:ilvl w:val="0"/>
          <w:numId w:val="1013"/>
        </w:numPr>
        <w:pStyle w:val="Compact"/>
        <w:jc w:val="both"/>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jc w:val="both"/>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 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jc w:val="both"/>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jc w:val="both"/>
      </w:pPr>
      <w:r>
        <w:t xml:space="preserve">Untuk menjawab pertanyaan praktis</w:t>
      </w:r>
      <w:r>
        <w:t xml:space="preserve"> </w:t>
      </w:r>
      <w:r>
        <w:t xml:space="preserve">“</w:t>
      </w:r>
      <w:r>
        <w:t xml:space="preserve">varian mana yang terbaik untuk Tecno Pova 5?</w:t>
      </w:r>
      <w:r>
        <w:t xml:space="preserve">”</w:t>
      </w:r>
      <w:r>
        <w:t xml:space="preserve">, Tabel IV.7 mengintegrasikan retensi kepintaran dengan tiga metrik operasional yang sudah disajikan pada Tabel IV.2,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TableCaption"/>
      </w:pPr>
      <w:r>
        <w:t xml:space="preserve">Tabel IV.7 Matriks Rekomendasi Varian LFM 2.5 untuk Tecno Pova 5 (RAM 8 GB, Helio G99)</w:t>
      </w:r>
    </w:p>
    <w:tbl>
      <w:tblPr>
        <w:tblStyle w:val="Table"/>
        <w:tblW w:type="pct" w:w="4999.999999999999"/>
        <w:tblLook w:firstRow="1"/>
        <w:tblCaption w:val="Tabel IV.7 Matriks Rekomendasi Varian LFM 2.5 untuk Tecno Pova 5 (RAM 8 GB, Helio G99)"/>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jc w:val="both"/>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jc w:val="both"/>
      </w:pPr>
      <w:r>
        <w:t xml:space="preserve">Berdasarkan matriks Tabel IV.7,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jc w:val="both"/>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jc w:val="both"/>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jc w:val="both"/>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jc w:val="bot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IV.7.</w:t>
      </w:r>
    </w:p>
    <w:p>
      <w:pPr>
        <w:pStyle w:val="CaptionedFigure"/>
      </w:pPr>
      <w:r>
        <w:drawing>
          <wp:inline>
            <wp:extent cx="5334000" cy="2885295"/>
            <wp:effectExtent b="0" l="0" r="0" t="0"/>
            <wp:docPr descr="Gambar IV.7 Delta akurasi LFM 2.5 per varian kuantisasi (relatif terhadap F16, dalam poin persentase). Sumber: olahan penulis."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4"/>
                    <a:stretch>
                      <a:fillRect/>
                    </a:stretch>
                  </pic:blipFill>
                  <pic:spPr bwMode="auto">
                    <a:xfrm>
                      <a:off x="0" y="0"/>
                      <a:ext cx="5334000" cy="2885295"/>
                    </a:xfrm>
                    <a:prstGeom prst="rect">
                      <a:avLst/>
                    </a:prstGeom>
                    <a:noFill/>
                    <a:ln w="9525">
                      <a:noFill/>
                      <a:headEnd/>
                      <a:tailEnd/>
                    </a:ln>
                  </pic:spPr>
                </pic:pic>
              </a:graphicData>
            </a:graphic>
          </wp:inline>
        </w:drawing>
      </w:r>
    </w:p>
    <w:p>
      <w:pPr>
        <w:pStyle w:val="ImageCaption"/>
      </w:pPr>
      <w:r>
        <w:t xml:space="preserve">Gambar IV.7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5" w:name="Xed10e91fa81bbcb0962b0df40ee9c8e6264de04"/>
      <w:r>
        <w:t xml:space="preserve">4.4.6 Uji Statistik Signifikansi Perbedaan Performa Antar Varian (LFM 2.5)</w:t>
      </w:r>
      <w:bookmarkEnd w:id="85"/>
    </w:p>
    <w:p>
      <w:pPr>
        <w:pStyle w:val="FirstParagraph"/>
        <w:jc w:val="both"/>
      </w:pPr>
      <w:r>
        <w:t xml:space="preserve">Agar klaim performa pada Tabel IV.2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TableCaption"/>
      </w:pPr>
      <w:r>
        <w:t xml:space="preserve">Tabel IV.8 Welch’s</w:t>
      </w:r>
      <w:r>
        <w:t xml:space="preserve"> </w:t>
      </w:r>
      <w:r>
        <w:rPr>
          <w:i/>
        </w:rPr>
        <w:t xml:space="preserve">t</w:t>
      </w:r>
      <w:r>
        <w:t xml:space="preserve">-test Antar Varian LFM 2.5 untuk Tiga Metrik Performa Utama (α = 0,05)</w:t>
      </w:r>
    </w:p>
    <w:tbl>
      <w:tblPr>
        <w:tblStyle w:val="Table"/>
        <w:tblW w:type="pct" w:w="5000.0"/>
        <w:tblLook w:firstRow="1"/>
        <w:tblCaption w:val="Tabel IV.8 Welch’s t-test Antar Varian LFM 2.5 untuk Tiga Metrik Performa Utama (α = 0,05)"/>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jc w:val="both"/>
      </w:pPr>
      <w:r>
        <w:t xml:space="preserve">** signifikan pada α = 0,05; n.s. = tidak signifikan secara statistik.</w:t>
      </w:r>
    </w:p>
    <w:p>
      <w:pPr>
        <w:pStyle w:val="BodyText"/>
        <w:jc w:val="both"/>
      </w:pPr>
      <w:r>
        <w:t xml:space="preserve">Tiga temuan inferensial yang dapat ditarik dari Tabel IV.8 adalah sebagai berikut.</w:t>
      </w:r>
    </w:p>
    <w:p>
      <w:pPr>
        <w:numPr>
          <w:ilvl w:val="0"/>
          <w:numId w:val="1015"/>
        </w:numPr>
        <w:pStyle w:val="Compact"/>
        <w:jc w:val="both"/>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 bahwa kuantisasi PTQ meningkatkan kecepatan inferensi dan mereduksi konsumsi RAM secara substantif, didukung bukti statistik dan bukan sekadar hasil rerata yang kebetulan berbeda.</w:t>
      </w:r>
    </w:p>
    <w:p>
      <w:pPr>
        <w:numPr>
          <w:ilvl w:val="0"/>
          <w:numId w:val="1015"/>
        </w:numPr>
        <w:pStyle w:val="Compact"/>
        <w:jc w:val="both"/>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jc w:val="both"/>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jc w:val="both"/>
      </w:pPr>
      <w:r>
        <w:t xml:space="preserve">Dengan demikian, hasil uji statistik di atas memberikan dukungan kuantitatif yang konsisten dengan kerangka rekomendasi Tabel IV.7: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 gabungan yang menjadikannya varian dengan profil efisiensi paling kokoh untuk perangkat Tecno Pova 5.</w:t>
      </w:r>
    </w:p>
    <w:p>
      <w:pPr>
        <w:pStyle w:val="Heading1"/>
      </w:pPr>
      <w:bookmarkStart w:id="86" w:name="bab-v-penutup"/>
      <w:r>
        <w:t xml:space="preserve">BAB V PENUTUP</w:t>
      </w:r>
      <w:bookmarkEnd w:id="86"/>
    </w:p>
    <w:p>
      <w:pPr>
        <w:pStyle w:val="Heading2"/>
      </w:pPr>
      <w:bookmarkStart w:id="87" w:name="kesimpulan"/>
      <w:r>
        <w:t xml:space="preserve">5.1 Kesimpulan</w:t>
      </w:r>
      <w:bookmarkEnd w:id="87"/>
    </w:p>
    <w:p>
      <w:pPr>
        <w:pStyle w:val="FirstParagraph"/>
        <w:jc w:val="bot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jc w:val="both"/>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 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jc w:val="both"/>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jc w:val="both"/>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8" w:name="saran"/>
      <w:r>
        <w:t xml:space="preserve">5.2 Saran</w:t>
      </w:r>
      <w:bookmarkEnd w:id="88"/>
    </w:p>
    <w:p>
      <w:pPr>
        <w:pStyle w:val="FirstParagraph"/>
        <w:jc w:val="both"/>
      </w:pPr>
      <w:r>
        <w:t xml:space="preserve">Berdasarkan temuan penelitian, hasil uji statistik, serta keterbatasan yang teridentifikasi sepanjang eksperimen, penulis mengajukan rekomendasi pengembangan yang dikelompokkan ke dalam</w:t>
      </w:r>
      <w:r>
        <w:t xml:space="preserve"> </w:t>
      </w:r>
      <w:r>
        <w:rPr>
          <w:b/>
        </w:rPr>
        <w:t xml:space="preserve">tiga aspek</w:t>
      </w:r>
      <w:r>
        <w:t xml:space="preserve"> </w:t>
      </w:r>
      <w:r>
        <w:t xml:space="preserve">sebagaimana panduan penulisan, yaitu aspek manajerial, aspek sistem, dan aspek penelitian lanjutan. Setiap rekomendasi dipasangkan dengan keterbatasan yang relevan agar dapat ditelusuri konteksnya.</w:t>
      </w:r>
    </w:p>
    <w:p>
      <w:pPr>
        <w:pStyle w:val="Heading3"/>
      </w:pPr>
      <w:bookmarkStart w:id="89" w:name="aspek-manajerial"/>
      <w:r>
        <w:t xml:space="preserve">5.2.1 Aspek Manajerial</w:t>
      </w:r>
      <w:bookmarkEnd w:id="89"/>
    </w:p>
    <w:p>
      <w:pPr>
        <w:numPr>
          <w:ilvl w:val="0"/>
          <w:numId w:val="1017"/>
        </w:numPr>
        <w:pStyle w:val="Compact"/>
        <w:jc w:val="both"/>
      </w:pPr>
      <w:r>
        <w:rPr>
          <w:b/>
        </w:rPr>
        <w:t xml:space="preserve">Adopsi Q4_K_M sebagai Konfigurasi Produksi.</w:t>
      </w:r>
      <w:r>
        <w:t xml:space="preserve"> </w:t>
      </w:r>
      <w:r>
        <w:t xml:space="preserve">Bagi pengembang aplikasi</w:t>
      </w:r>
      <w:r>
        <w:t xml:space="preserve"> </w:t>
      </w:r>
      <w:r>
        <w:rPr>
          <w:i/>
        </w:rPr>
        <w:t xml:space="preserve">Mobile AI</w:t>
      </w:r>
      <w:r>
        <w:t xml:space="preserve"> </w:t>
      </w:r>
      <w:r>
        <w:t xml:space="preserve">yang menargetkan perangkat Android kelas menengah (RAM 8 GB), varian</w:t>
      </w:r>
      <w:r>
        <w:t xml:space="preserve"> </w:t>
      </w:r>
      <w:r>
        <w:rPr>
          <w:b/>
        </w:rPr>
        <w:t xml:space="preserve">Q4_K_M</w:t>
      </w:r>
      <w:r>
        <w:t xml:space="preserve"> </w:t>
      </w:r>
      <w:r>
        <w:t xml:space="preserve">direkomendasikan sebagai konfigurasi</w:t>
      </w:r>
      <w:r>
        <w:t xml:space="preserve"> </w:t>
      </w:r>
      <w:r>
        <w:rPr>
          <w:i/>
        </w:rPr>
        <w:t xml:space="preserve">default</w:t>
      </w:r>
      <w:r>
        <w:t xml:space="preserve">. Berdasarkan Tabel IV.7, varian ini mereduksi</w:t>
      </w:r>
      <w:r>
        <w:t xml:space="preserve"> </w:t>
      </w:r>
      <w:r>
        <w:rPr>
          <w:i/>
        </w:rPr>
        <w:t xml:space="preserve">peak</w:t>
      </w:r>
      <w:r>
        <w:t xml:space="preserve"> </w:t>
      </w:r>
      <w:r>
        <w:t xml:space="preserve">RAM proses sebesar 36,9% dan mempercepat</w:t>
      </w:r>
      <w:r>
        <w:t xml:space="preserve"> </w:t>
      </w:r>
      <w:r>
        <w:rPr>
          <w:i/>
        </w:rPr>
        <w:t xml:space="preserve">Generation Speed</w:t>
      </w:r>
      <w:r>
        <w:t xml:space="preserve"> </w:t>
      </w:r>
      <w:r>
        <w:t xml:space="preserve">hingga 2,45× baseline FP16, dengan retensi akurasi rata-rata 88,9% dan CPU</w:t>
      </w:r>
      <w:r>
        <w:t xml:space="preserve"> </w:t>
      </w:r>
      <w:r>
        <w:rPr>
          <w:i/>
        </w:rPr>
        <w:t xml:space="preserve">peak</w:t>
      </w:r>
      <w:r>
        <w:t xml:space="preserve"> </w:t>
      </w:r>
      <w:r>
        <w:t xml:space="preserve">yang terkontrol di kisaran 300% (jauh dari ambang</w:t>
      </w:r>
      <w:r>
        <w:t xml:space="preserve"> </w:t>
      </w:r>
      <w:r>
        <w:rPr>
          <w:i/>
        </w:rPr>
        <w:t xml:space="preserve">thermal throttling</w:t>
      </w:r>
      <w:r>
        <w:t xml:space="preserve">).</w:t>
      </w:r>
    </w:p>
    <w:p>
      <w:pPr>
        <w:numPr>
          <w:ilvl w:val="0"/>
          <w:numId w:val="1017"/>
        </w:numPr>
        <w:pStyle w:val="Compact"/>
        <w:jc w:val="both"/>
      </w:pPr>
      <w:r>
        <w:rPr>
          <w:b/>
        </w:rPr>
        <w:t xml:space="preserve">Pemisahan Tahap Persiapan Model dan Eksekusi</w:t>
      </w:r>
      <w:r>
        <w:rPr>
          <w:b/>
        </w:rPr>
        <w:t xml:space="preserve"> </w:t>
      </w:r>
      <w:r>
        <w:rPr>
          <w:i/>
          <w:b/>
        </w:rPr>
        <w:t xml:space="preserve">Runtime</w:t>
      </w:r>
      <w:r>
        <w:rPr>
          <w:b/>
        </w:rPr>
        <w:t xml:space="preserve">.</w:t>
      </w:r>
      <w:r>
        <w:t xml:space="preserve"> </w:t>
      </w:r>
      <w:r>
        <w:t xml:space="preserve">Hasil penelitian menunjukkan bahwa tahap kuantisasi berkas</w:t>
      </w:r>
      <w:r>
        <w:t xml:space="preserve"> </w:t>
      </w:r>
      <w:r>
        <w:rPr>
          <w:rStyle w:val="VerbatimChar"/>
        </w:rPr>
        <w:t xml:space="preserve">.gguf</w:t>
      </w:r>
      <w:r>
        <w:t xml:space="preserve"> </w:t>
      </w:r>
      <w:r>
        <w:t xml:space="preserve">lebih efisien dilakukan di PC ber-GPU (lihat Lampiran B), sedangkan eksekusi</w:t>
      </w:r>
      <w:r>
        <w:t xml:space="preserve"> </w:t>
      </w:r>
      <w:r>
        <w:rPr>
          <w:i/>
        </w:rPr>
        <w:t xml:space="preserve">runtime</w:t>
      </w:r>
      <w:r>
        <w:t xml:space="preserve"> </w:t>
      </w:r>
      <w:r>
        <w:t xml:space="preserve">dilakukan di perangkat</w:t>
      </w:r>
      <w:r>
        <w:t xml:space="preserve"> </w:t>
      </w:r>
      <w:r>
        <w:rPr>
          <w:i/>
        </w:rPr>
        <w:t xml:space="preserve">target</w:t>
      </w:r>
      <w:r>
        <w:t xml:space="preserve">. Pola kerja dua-</w:t>
      </w:r>
      <w:r>
        <w:rPr>
          <w:i/>
        </w:rPr>
        <w:t xml:space="preserve">host</w:t>
      </w:r>
      <w:r>
        <w:t xml:space="preserve"> </w:t>
      </w:r>
      <w:r>
        <w:t xml:space="preserve">ini disarankan diadopsi sebagai standar pengembangan agar siklus iterasi tetap cepat tanpa mengorbankan kemampuan deployment</w:t>
      </w:r>
      <w:r>
        <w:t xml:space="preserve"> </w:t>
      </w:r>
      <w:r>
        <w:rPr>
          <w:i/>
        </w:rPr>
        <w:t xml:space="preserve">on-device</w:t>
      </w:r>
      <w:r>
        <w:t xml:space="preserve">.</w:t>
      </w:r>
    </w:p>
    <w:p>
      <w:pPr>
        <w:numPr>
          <w:ilvl w:val="0"/>
          <w:numId w:val="1017"/>
        </w:numPr>
        <w:pStyle w:val="Compact"/>
        <w:jc w:val="both"/>
      </w:pPr>
      <w:r>
        <w:rPr>
          <w:b/>
        </w:rPr>
        <w:t xml:space="preserve">Penyiapan SOP Pengujian Multi-perangkat.</w:t>
      </w:r>
      <w:r>
        <w:t xml:space="preserve"> </w:t>
      </w:r>
      <w:r>
        <w:t xml:space="preserve">Mengingat hasil penelitian saat ini hanya tervalidasi pada satu unit Tecno Pova 5 (Helio G99), tim pengembang produksi disarankan menyusun</w:t>
      </w:r>
      <w:r>
        <w:t xml:space="preserve"> </w:t>
      </w:r>
      <w:r>
        <w:rPr>
          <w:i/>
        </w:rPr>
        <w:t xml:space="preserve">Standard Operating Procedure</w:t>
      </w:r>
      <w:r>
        <w:t xml:space="preserve"> </w:t>
      </w:r>
      <w:r>
        <w:t xml:space="preserve">pengujian lintas-SoC (Snapdragon 6/7/8 gen, Dimensity, Tensor) sebelum merilis aplikasi berbasis SLM ke pasar.</w:t>
      </w:r>
    </w:p>
    <w:p>
      <w:pPr>
        <w:pStyle w:val="Heading3"/>
      </w:pPr>
      <w:bookmarkStart w:id="90" w:name="aspek-sistem"/>
      <w:r>
        <w:t xml:space="preserve">5.2.2 Aspek Sistem</w:t>
      </w:r>
      <w:bookmarkEnd w:id="90"/>
    </w:p>
    <w:p>
      <w:pPr>
        <w:numPr>
          <w:ilvl w:val="0"/>
          <w:numId w:val="1018"/>
        </w:numPr>
        <w:pStyle w:val="Compact"/>
        <w:jc w:val="both"/>
      </w:pPr>
      <w:r>
        <w:rPr>
          <w:b/>
        </w:rPr>
        <w:t xml:space="preserve">Eksplorasi Akselerator Komputasi Heterogen.</w:t>
      </w:r>
      <w:r>
        <w:t xml:space="preserve"> </w:t>
      </w:r>
      <w:r>
        <w:t xml:space="preserve">Mengingat seluruh inferensi pada penelitian ini bersifat CPU-</w:t>
      </w:r>
      <w:r>
        <w:rPr>
          <w:i/>
        </w:rPr>
        <w:t xml:space="preserve">bound</w:t>
      </w:r>
      <w:r>
        <w:t xml:space="preserve">, pengembangan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agar batas atas TPS dapat didorong lebih jauh.</w:t>
      </w:r>
    </w:p>
    <w:p>
      <w:pPr>
        <w:numPr>
          <w:ilvl w:val="0"/>
          <w:numId w:val="1018"/>
        </w:numPr>
        <w:pStyle w:val="Compact"/>
        <w:jc w:val="both"/>
      </w:pPr>
      <w:r>
        <w:rPr>
          <w:b/>
        </w:rPr>
        <w:t xml:space="preserve">Penambahan Instrumen Telemetri Termal dan Energi.</w:t>
      </w:r>
      <w:r>
        <w:t xml:space="preserve"> </w:t>
      </w:r>
      <w:r>
        <w:t xml:space="preserve">Penelitian belum menyertakan pengukuran suhu CPU (</w:t>
      </w:r>
      <w:r>
        <w:rPr>
          <w:rStyle w:val="VerbatimChar"/>
        </w:rPr>
        <w:t xml:space="preserve">/sys/class/thermal/thermal_zone*/temp</w:t>
      </w:r>
      <w:r>
        <w:t xml:space="preserve">) dan konsumsi baterai per 1.000</w:t>
      </w:r>
      <w:r>
        <w:t xml:space="preserve"> </w:t>
      </w:r>
      <w:r>
        <w:rPr>
          <w:i/>
        </w:rPr>
        <w:t xml:space="preserve">token</w:t>
      </w:r>
      <w:r>
        <w:t xml:space="preserve"> </w:t>
      </w:r>
      <w:r>
        <w:t xml:space="preserve">yang diproduksi. Penambahan kedua metrik ini sangat penting untuk evaluasi praktis dalam konteks</w:t>
      </w:r>
      <w:r>
        <w:t xml:space="preserve"> </w:t>
      </w:r>
      <w:r>
        <w:rPr>
          <w:i/>
        </w:rPr>
        <w:t xml:space="preserve">Mobile Edge AI</w:t>
      </w:r>
      <w:r>
        <w:t xml:space="preserve"> </w:t>
      </w:r>
      <w:r>
        <w:t xml:space="preserve">yang sensitif terhadap</w:t>
      </w:r>
      <w:r>
        <w:t xml:space="preserve"> </w:t>
      </w:r>
      <w:r>
        <w:rPr>
          <w:i/>
        </w:rPr>
        <w:t xml:space="preserve">thermal throttling</w:t>
      </w:r>
      <w:r>
        <w:t xml:space="preserve"> </w:t>
      </w:r>
      <w:r>
        <w:t xml:space="preserve">dan ketahanan baterai. Pendekatan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perangkat Android.</w:t>
      </w:r>
    </w:p>
    <w:p>
      <w:pPr>
        <w:numPr>
          <w:ilvl w:val="0"/>
          <w:numId w:val="1018"/>
        </w:numPr>
        <w:pStyle w:val="Compact"/>
        <w:jc w:val="both"/>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purwarupa terminal ini disarankan dikembangkan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w:t>
      </w:r>
    </w:p>
    <w:p>
      <w:pPr>
        <w:pStyle w:val="Heading3"/>
      </w:pPr>
      <w:bookmarkStart w:id="91" w:name="aspek-penelitian-pembahasan-selanjutnya"/>
      <w:r>
        <w:t xml:space="preserve">5.2.3 Aspek Penelitian (Pembahasan) Selanjutnya</w:t>
      </w:r>
      <w:bookmarkEnd w:id="91"/>
    </w:p>
    <w:p>
      <w:pPr>
        <w:numPr>
          <w:ilvl w:val="0"/>
          <w:numId w:val="1019"/>
        </w:numPr>
        <w:pStyle w:val="Compact"/>
        <w:jc w:val="both"/>
      </w:pPr>
      <w:r>
        <w:rPr>
          <w:b/>
        </w:rPr>
        <w:t xml:space="preserve">Perluasan Lingkup Perangkat Uji.</w:t>
      </w:r>
      <w:r>
        <w:t xml:space="preserve"> </w:t>
      </w:r>
      <w:r>
        <w:t xml:space="preserve">Replikasi eksperimen pada minimal tiga SoC berbeda (Snapdragon, Dimensity, Tensor) sangat dianjurkan untuk menguji generalisasi temuan</w:t>
      </w:r>
      <w:r>
        <w:t xml:space="preserve"> </w:t>
      </w:r>
      <w:r>
        <w:rPr>
          <w:i/>
        </w:rPr>
        <w:t xml:space="preserve">sweet spot</w:t>
      </w:r>
      <w:r>
        <w:t xml:space="preserve"> </w:t>
      </w:r>
      <w:r>
        <w:t xml:space="preserve">Q4_K_M. Variasi karakteristik termal,</w:t>
      </w:r>
      <w:r>
        <w:t xml:space="preserve"> </w:t>
      </w:r>
      <w:r>
        <w:rPr>
          <w:i/>
        </w:rPr>
        <w:t xml:space="preserve">governor</w:t>
      </w:r>
      <w:r>
        <w:t xml:space="preserve"> </w:t>
      </w:r>
      <w:r>
        <w:t xml:space="preserve">CPU, dan skema</w:t>
      </w:r>
      <w:r>
        <w:t xml:space="preserve"> </w:t>
      </w:r>
      <w:r>
        <w:rPr>
          <w:i/>
        </w:rPr>
        <w:t xml:space="preserve">power management</w:t>
      </w:r>
      <w:r>
        <w:t xml:space="preserve"> </w:t>
      </w:r>
      <w:r>
        <w:t xml:space="preserve">berpotensi menggeser titik keseimbangan optimal antar SoC.</w:t>
      </w:r>
    </w:p>
    <w:p>
      <w:pPr>
        <w:numPr>
          <w:ilvl w:val="0"/>
          <w:numId w:val="1019"/>
        </w:numPr>
        <w:pStyle w:val="Compact"/>
        <w:jc w:val="both"/>
      </w:pPr>
      <w:r>
        <w:rPr>
          <w:b/>
        </w:rPr>
        <w:t xml:space="preserve">Peningkatan 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saat ini menggunakan 100 sampel acak per</w:t>
      </w:r>
      <w:r>
        <w:t xml:space="preserve"> </w:t>
      </w:r>
      <w:r>
        <w:rPr>
          <w:i/>
        </w:rPr>
        <w:t xml:space="preserve">benchmark</w:t>
      </w:r>
      <w:r>
        <w:t xml:space="preserve"> </w:t>
      </w:r>
      <w:r>
        <w:t xml:space="preserve">yang menyisakan margin</w:t>
      </w:r>
      <w:r>
        <w:t xml:space="preserve"> </w:t>
      </w:r>
      <w:r>
        <w:rPr>
          <w:i/>
        </w:rPr>
        <w:t xml:space="preserve">error</w:t>
      </w:r>
      <w:r>
        <w:t xml:space="preserve"> </w:t>
      </w:r>
      <w:r>
        <w:t xml:space="preserve">statistik 95% CI sebesar ±10 poin. Studi lanjutan disarankan menggunakan minimal 500 sampel per</w:t>
      </w:r>
      <w:r>
        <w:t xml:space="preserve"> </w:t>
      </w:r>
      <w:r>
        <w:rPr>
          <w:i/>
        </w:rPr>
        <w:t xml:space="preserve">benchmark</w:t>
      </w:r>
      <w:r>
        <w:t xml:space="preserve"> </w:t>
      </w:r>
      <w:r>
        <w:t xml:space="preserve">atau melaporkan interval kepercayaan secara eksplisit agar perbedaan antar varian dapat dipertegas.</w:t>
      </w:r>
    </w:p>
    <w:p>
      <w:pPr>
        <w:numPr>
          <w:ilvl w:val="0"/>
          <w:numId w:val="1019"/>
        </w:numPr>
        <w:pStyle w:val="Compact"/>
        <w:jc w:val="both"/>
      </w:pPr>
      <w:r>
        <w:rPr>
          <w:b/>
        </w:rPr>
        <w:t xml:space="preserve">Penyempurnaan Instrumen Evaluasi</w:t>
      </w:r>
      <w:r>
        <w:rPr>
          <w:b/>
        </w:rPr>
        <w:t xml:space="preserve"> </w:t>
      </w:r>
      <w:r>
        <w:rPr>
          <w:i/>
          <w:b/>
        </w:rPr>
        <w:t xml:space="preserve">Reasoning Model</w:t>
      </w:r>
      <w:r>
        <w:rPr>
          <w:b/>
        </w:rPr>
        <w:t xml:space="preserve">.</w:t>
      </w:r>
      <w:r>
        <w:t xml:space="preserve"> </w:t>
      </w:r>
      <w:r>
        <w:t xml:space="preserve">Sebagaimana dijabarkan pada Sub-bab 4.3.3, skor akurasi Qwen 3.5 terdampak oleh interaksi antara format keluaran</w:t>
      </w:r>
      <w:r>
        <w:t xml:space="preserve"> </w:t>
      </w:r>
      <w:r>
        <w:rPr>
          <w:i/>
        </w:rPr>
        <w:t xml:space="preserve">chain-of-thought</w:t>
      </w:r>
      <w:r>
        <w:t xml:space="preserve"> </w:t>
      </w:r>
      <w:r>
        <w:t xml:space="preserve">(</w:t>
      </w:r>
      <w:r>
        <w:rPr>
          <w:rStyle w:val="VerbatimChar"/>
        </w:rPr>
        <w:t xml:space="preserve">&lt;think&gt;...&lt;/think&gt;</w:t>
      </w:r>
      <w:r>
        <w:t xml:space="preserve">), anggaran</w:t>
      </w:r>
      <w:r>
        <w:t xml:space="preserve"> </w:t>
      </w:r>
      <w:r>
        <w:rPr>
          <w:i/>
        </w:rPr>
        <w:t xml:space="preserve">token</w:t>
      </w:r>
      <w:r>
        <w:t xml:space="preserve">, dan logika</w:t>
      </w:r>
      <w:r>
        <w:t xml:space="preserve"> </w:t>
      </w:r>
      <w:r>
        <w:rPr>
          <w:i/>
        </w:rPr>
        <w:t xml:space="preserve">parser</w:t>
      </w:r>
      <w:r>
        <w:t xml:space="preserve"> </w:t>
      </w:r>
      <w:r>
        <w:t xml:space="preserve">berlapis. Penelitian lanjutan disarankan mengembangkan</w:t>
      </w:r>
      <w:r>
        <w:t xml:space="preserve"> </w:t>
      </w:r>
      <w:r>
        <w:rPr>
          <w:i/>
        </w:rPr>
        <w:t xml:space="preserve">parser</w:t>
      </w:r>
      <w:r>
        <w:t xml:space="preserve"> </w:t>
      </w:r>
      <w:r>
        <w:t xml:space="preserve">khusus</w:t>
      </w:r>
      <w:r>
        <w:t xml:space="preserve"> </w:t>
      </w:r>
      <w:r>
        <w:rPr>
          <w:i/>
        </w:rPr>
        <w:t xml:space="preserve">reasoning model</w:t>
      </w:r>
      <w:r>
        <w:t xml:space="preserve"> </w:t>
      </w:r>
      <w:r>
        <w:t xml:space="preserve">yang mengizinkan anggaran</w:t>
      </w:r>
      <w:r>
        <w:t xml:space="preserve"> </w:t>
      </w:r>
      <w:r>
        <w:rPr>
          <w:i/>
        </w:rPr>
        <w:t xml:space="preserve">token</w:t>
      </w:r>
      <w:r>
        <w:t xml:space="preserve"> </w:t>
      </w:r>
      <w:r>
        <w:t xml:space="preserve">adaptif dan mendukung deteksi multi-pola jawaban (</w:t>
      </w:r>
      <w:r>
        <w:rPr>
          <w:rStyle w:val="VerbatimChar"/>
        </w:rPr>
        <w:t xml:space="preserve">####</w:t>
      </w:r>
      <w:r>
        <w:t xml:space="preserve">,</w:t>
      </w:r>
      <w:r>
        <w:t xml:space="preserve"> </w:t>
      </w:r>
      <w:r>
        <w:rPr>
          <w:rStyle w:val="VerbatimChar"/>
        </w:rPr>
        <w:t xml:space="preserve">\boxed{}</w:t>
      </w:r>
      <w:r>
        <w:t xml:space="preserve">,</w:t>
      </w:r>
      <w:r>
        <w:t xml:space="preserve"> </w:t>
      </w:r>
      <w:r>
        <w:rPr>
          <w:i/>
        </w:rPr>
        <w:t xml:space="preserve">final answer</w:t>
      </w:r>
      <w:r>
        <w:t xml:space="preserve">) tanpa</w:t>
      </w:r>
      <w:r>
        <w:t xml:space="preserve"> </w:t>
      </w:r>
      <w:r>
        <w:rPr>
          <w:i/>
        </w:rPr>
        <w:t xml:space="preserve">fallback</w:t>
      </w:r>
      <w:r>
        <w:t xml:space="preserve"> </w:t>
      </w:r>
      <w:r>
        <w:t xml:space="preserve">yang berisiko bias.</w:t>
      </w:r>
    </w:p>
    <w:p>
      <w:pPr>
        <w:numPr>
          <w:ilvl w:val="0"/>
          <w:numId w:val="1019"/>
        </w:numPr>
        <w:pStyle w:val="Compact"/>
        <w:jc w:val="both"/>
      </w:pPr>
      <w:r>
        <w:rPr>
          <w:b/>
        </w:rPr>
        <w:t xml:space="preserve">Komparasi dengan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atau MobileQuant (Tan dkk., 2024) yang lebih adaptif dalam melindungi bobot</w:t>
      </w:r>
      <w:r>
        <w:t xml:space="preserve"> </w:t>
      </w:r>
      <w:r>
        <w:rPr>
          <w:i/>
        </w:rPr>
        <w:t xml:space="preserve">outliers</w:t>
      </w:r>
      <w:r>
        <w:t xml:space="preserve">.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juga dapat ditambahkan untuk meningkatkan kualitas respons asisten.</w:t>
      </w:r>
    </w:p>
    <w:p>
      <w:pPr>
        <w:pStyle w:val="Heading1"/>
      </w:pPr>
      <w:bookmarkStart w:id="92" w:name="daftar-pustaka"/>
      <w:r>
        <w:t xml:space="preserve">DAFTAR PUSTAKA</w:t>
      </w:r>
      <w:bookmarkEnd w:id="92"/>
    </w:p>
    <w:p>
      <w:pPr>
        <w:pStyle w:val="FirstParagraph"/>
        <w:jc w:val="bot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jc w:val="both"/>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jc w:val="both"/>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jc w:val="both"/>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jc w:val="both"/>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jc w:val="both"/>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jc w:val="both"/>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jc w:val="both"/>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jc w:val="both"/>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jc w:val="both"/>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jc w:val="both"/>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jc w:val="both"/>
      </w:pPr>
      <w:r>
        <w:t xml:space="preserve">Liquid AI. (2025).</w:t>
      </w:r>
      <w:r>
        <w:t xml:space="preserve"> </w:t>
      </w:r>
      <w:r>
        <w:rPr>
          <w:i/>
        </w:rPr>
        <w:t xml:space="preserve">LFM2 Technical Report</w:t>
      </w:r>
      <w:r>
        <w:t xml:space="preserve"> </w:t>
      </w:r>
      <w:r>
        <w:t xml:space="preserve">(arXiv:2511.23404). arXiv. https://arxiv.org/abs/2511.23404</w:t>
      </w:r>
    </w:p>
    <w:p>
      <w:pPr>
        <w:pStyle w:val="BodyText"/>
        <w:jc w:val="both"/>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jc w:val="both"/>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jc w:val="both"/>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jc w:val="both"/>
      </w:pPr>
      <w:r>
        <w:t xml:space="preserve">Prince, S. J. D. (2023).</w:t>
      </w:r>
      <w:r>
        <w:t xml:space="preserve"> </w:t>
      </w:r>
      <w:r>
        <w:rPr>
          <w:i/>
        </w:rPr>
        <w:t xml:space="preserve">Understanding Deep Learning</w:t>
      </w:r>
      <w:r>
        <w:t xml:space="preserve">. The MIT Press. https://udlbook.github.io/udlbook/</w:t>
      </w:r>
    </w:p>
    <w:p>
      <w:pPr>
        <w:pStyle w:val="BodyText"/>
        <w:jc w:val="both"/>
      </w:pPr>
      <w:r>
        <w:t xml:space="preserve">Qwen Team. (2025).</w:t>
      </w:r>
      <w:r>
        <w:t xml:space="preserve"> </w:t>
      </w:r>
      <w:r>
        <w:rPr>
          <w:i/>
        </w:rPr>
        <w:t xml:space="preserve">Qwen3 Technical Report</w:t>
      </w:r>
      <w:r>
        <w:t xml:space="preserve"> </w:t>
      </w:r>
      <w:r>
        <w:t xml:space="preserve">(arXiv:2505.09388). arXiv. https://arxiv.org/abs/2505.09388</w:t>
      </w:r>
    </w:p>
    <w:p>
      <w:pPr>
        <w:pStyle w:val="BodyText"/>
        <w:jc w:val="both"/>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jc w:val="both"/>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jc w:val="both"/>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jc w:val="both"/>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jc w:val="both"/>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jc w:val="both"/>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jc w:val="both"/>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3" w:name="lampiran"/>
      <w:r>
        <w:t xml:space="preserve">LAMPIRAN</w:t>
      </w:r>
      <w:bookmarkEnd w:id="93"/>
    </w:p>
    <w:p>
      <w:pPr>
        <w:pStyle w:val="Heading2"/>
      </w:pPr>
      <w:bookmarkStart w:id="94" w:name="X4f3a7e4a2f15dc5c776d081c4e2586f0b87e9a6"/>
      <w:r>
        <w:t xml:space="preserve">Lampiran A, Skrip Otomatisasi</w:t>
      </w:r>
      <w:r>
        <w:t xml:space="preserve"> </w:t>
      </w:r>
      <w:r>
        <w:rPr>
          <w:rStyle w:val="VerbatimChar"/>
        </w:rPr>
        <w:t xml:space="preserve">benchmark.sh</w:t>
      </w:r>
      <w:r>
        <w:t xml:space="preserve"> </w:t>
      </w:r>
      <w:r>
        <w:t xml:space="preserve">(Termux Android)</w:t>
      </w:r>
      <w:bookmarkEnd w:id="94"/>
    </w:p>
    <w:p>
      <w:pPr>
        <w:pStyle w:val="FirstParagraph"/>
        <w:jc w:val="bot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IV.2 dan Tabel IV.8. Skrip ini juga tersedia di repositori penelitian pada</w:t>
      </w:r>
      <w:r>
        <w:t xml:space="preserve"> </w:t>
      </w:r>
      <w:r>
        <w:rPr>
          <w:rStyle w:val="VerbatimChar"/>
        </w:rPr>
        <w:t xml:space="preserve">docs/scripts/benchmark.sh</w:t>
      </w:r>
      <w:r>
        <w:t xml:space="preserve">. Parameter inferensi dipilih agar dapat menjalankan kedua keluarga model, 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5" w:name="X446cbdad62534d5817ef28ab1a3c4ef45dc269a"/>
      <w:r>
        <w:t xml:space="preserve">Lampiran B, Skrip Persiapan Model di PC (</w:t>
      </w:r>
      <w:r>
        <w:rPr>
          <w:rStyle w:val="VerbatimChar"/>
        </w:rPr>
        <w:t xml:space="preserve">quantize_pc.sh</w:t>
      </w:r>
      <w:r>
        <w:t xml:space="preserve">)</w:t>
      </w:r>
      <w:bookmarkEnd w:id="95"/>
    </w:p>
    <w:p>
      <w:pPr>
        <w:pStyle w:val="FirstParagraph"/>
        <w:jc w:val="bot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 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 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IV.3)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6" w:name="Xc87dffa55e83400c59c3898b198df6d7b908554"/>
      <w:r>
        <w:t xml:space="preserve">Lampiran C, Berkas Data dan Skrip Reproducibility</w:t>
      </w:r>
      <w:bookmarkEnd w:id="96"/>
    </w:p>
    <w:p>
      <w:pPr>
        <w:pStyle w:val="FirstParagraph"/>
        <w:jc w:val="bot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IV.2.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IV.8.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IV.1–4.7.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5" Type="http://schemas.openxmlformats.org/officeDocument/2006/relationships/image" Target="media/rId45.png"/><Relationship Id="rId57" Type="http://schemas.openxmlformats.org/officeDocument/2006/relationships/image" Target="media/rId57.png"/><Relationship Id="rId67" Type="http://schemas.openxmlformats.org/officeDocument/2006/relationships/image" Target="media/rId67.png"/><Relationship Id="rId70" Type="http://schemas.openxmlformats.org/officeDocument/2006/relationships/image" Target="media/rId70.png"/><Relationship Id="rId69" Type="http://schemas.openxmlformats.org/officeDocument/2006/relationships/image" Target="media/rId69.png"/><Relationship Id="rId73" Type="http://schemas.openxmlformats.org/officeDocument/2006/relationships/image" Target="media/rId73.png"/><Relationship Id="rId75" Type="http://schemas.openxmlformats.org/officeDocument/2006/relationships/image" Target="media/rId75.png"/><Relationship Id="rId82" Type="http://schemas.openxmlformats.org/officeDocument/2006/relationships/image" Target="media/rId82.png"/><Relationship Id="rId84" Type="http://schemas.openxmlformats.org/officeDocument/2006/relationships/image" Target="media/rId8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NIM: [NIM]</dc:creator>
  <dc:language>en</dc:language>
  <cp:keywords/>
  <dcterms:created xsi:type="dcterms:W3CDTF">2026-05-18T01:28:29Z</dcterms:created>
  <dcterms:modified xsi:type="dcterms:W3CDTF">2026-05-18T01:28:29Z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Fakultas Teknik dan Informatika,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False</vt:lpwstr>
  </property>
  <property fmtid="{D5CDD505-2E9C-101B-9397-08002B2CF9AE}" pid="10" name="toc-title">
    <vt:lpwstr>DAFTAR ISI</vt:lpwstr>
  </property>
</Properties>
</file>