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5.png" ContentType="image/png"/>
  <Override PartName="/word/media/rId57.png" ContentType="image/png"/>
  <Override PartName="/word/media/rId67.png" ContentType="image/png"/>
  <Override PartName="/word/media/rId70.png" ContentType="image/png"/>
  <Override PartName="/word/media/rId69.png" ContentType="image/png"/>
  <Override PartName="/word/media/rId73.png" ContentType="image/png"/>
  <Override PartName="/word/media/rId75.png" ContentType="image/png"/>
  <Override PartName="/word/media/rId82.png" ContentType="image/png"/>
  <Override PartName="/word/media/rId8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2" w:name="bab-i-pendahuluan"/>
      <w:r>
        <w:t xml:space="preserve">BAB I — PENDAHULUAN</w:t>
      </w:r>
      <w:bookmarkEnd w:id="22"/>
    </w:p>
    <w:p>
      <w:pPr>
        <w:pStyle w:val="Heading2"/>
      </w:pPr>
      <w:bookmarkStart w:id="23" w:name="latar-belakang-masalah"/>
      <w:r>
        <w:t xml:space="preserve">1.1 Latar Belakang Masalah</w:t>
      </w:r>
      <w:bookmarkEnd w:id="23"/>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w:t>
      </w:r>
      <w:r>
        <w:t xml:space="preserve"> </w:t>
      </w:r>
      <w:r>
        <w:t xml:space="preserve">deployment:</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2" w:name="b.-wawancara"/>
      <w:r>
        <w:t xml:space="preserve">B. Wawancara</w:t>
      </w:r>
      <w:bookmarkEnd w:id="32"/>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3" w:name="c.-studi-pustaka"/>
      <w:r>
        <w:t xml:space="preserve">C. Studi Pustaka</w:t>
      </w:r>
      <w:bookmarkEnd w:id="33"/>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4" w:name="ruang-lingkup"/>
      <w:r>
        <w:t xml:space="preserve">1.7 Ruang Lingkup</w:t>
      </w:r>
      <w:bookmarkEnd w:id="34"/>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HumanEval—masing-masing dibatasi 100 sampel per</w:t>
      </w:r>
      <w:r>
        <w:t xml:space="preserve"> </w:t>
      </w:r>
      <w:r>
        <w:rPr>
          <w:i/>
        </w:rPr>
        <w:t xml:space="preserve">benchmark</w:t>
      </w:r>
      <w:r>
        <w:t xml:space="preserve">.</w:t>
      </w:r>
    </w:p>
    <w:p>
      <w:pPr>
        <w:pStyle w:val="Heading2"/>
      </w:pPr>
      <w:bookmarkStart w:id="35" w:name="hipotesis"/>
      <w:r>
        <w:t xml:space="preserve">1.8 Hipotesis</w:t>
      </w:r>
      <w:bookmarkEnd w:id="35"/>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6" w:name="bab-ii-landasan-teori"/>
      <w:r>
        <w:t xml:space="preserve">BAB II — LANDASAN TEORI</w:t>
      </w:r>
      <w:bookmarkEnd w:id="36"/>
    </w:p>
    <w:p>
      <w:pPr>
        <w:pStyle w:val="Heading2"/>
      </w:pPr>
      <w:bookmarkStart w:id="37" w:name="tinjauan-pustaka"/>
      <w:r>
        <w:t xml:space="preserve">2.1 Tinjauan Pustaka</w:t>
      </w:r>
      <w:bookmarkEnd w:id="37"/>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8"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8"/>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2.2.</w:t>
      </w:r>
    </w:p>
    <w:p>
      <w:pPr>
        <w:pStyle w:val="Heading3"/>
      </w:pPr>
      <w:bookmarkStart w:id="39" w:name="Xdd561efe2ebb473bc0c395efa2fd6f02e58caf8"/>
      <w:r>
        <w:t xml:space="preserve">2.1.2</w:t>
      </w:r>
      <w:r>
        <w:t xml:space="preserve"> </w:t>
      </w:r>
      <w:r>
        <w:rPr>
          <w:i/>
        </w:rPr>
        <w:t xml:space="preserve">Large Language Models</w:t>
      </w:r>
      <w:r>
        <w:t xml:space="preserve"> </w:t>
      </w:r>
      <w:r>
        <w:t xml:space="preserve">(LLM) dan Fleksibilitasnya</w:t>
      </w:r>
      <w:bookmarkEnd w:id="39"/>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0" w:name="X299e509303d607ae34a350b2c3e935b344b7736"/>
      <w:r>
        <w:t xml:space="preserve">2.1.3</w:t>
      </w:r>
      <w:r>
        <w:t xml:space="preserve"> </w:t>
      </w:r>
      <w:r>
        <w:rPr>
          <w:i/>
        </w:rPr>
        <w:t xml:space="preserve">Small Language Models</w:t>
      </w:r>
      <w:r>
        <w:t xml:space="preserve"> </w:t>
      </w:r>
      <w:r>
        <w:t xml:space="preserve">(SLM) dan Limitasi Perangkat Seluler</w:t>
      </w:r>
      <w:bookmarkEnd w:id="40"/>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1" w:name="arsitektur-dasar-transformer"/>
      <w:r>
        <w:t xml:space="preserve">2.1.4 Arsitektur Dasar</w:t>
      </w:r>
      <w:r>
        <w:t xml:space="preserve"> </w:t>
      </w:r>
      <w:r>
        <w:rPr>
          <w:i/>
        </w:rPr>
        <w:t xml:space="preserve">Transformer</w:t>
      </w:r>
      <w:bookmarkEnd w:id="41"/>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2" w:name="Xf5c3f1a75679e64ee2f853906d1bb781824abc0"/>
      <w:r>
        <w:t xml:space="preserve">2.1.5 Konsep Kuantisasi, Presisi Campuran (</w:t>
      </w:r>
      <w:r>
        <w:rPr>
          <w:i/>
        </w:rPr>
        <w:t xml:space="preserve">K-Quants</w:t>
      </w:r>
      <w:r>
        <w:t xml:space="preserve">), dan Rentang 3-Bit hingga 5-Bit</w:t>
      </w:r>
      <w:bookmarkEnd w:id="42"/>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3"/>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4"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4"/>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5"/>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2.1.</w:t>
      </w:r>
    </w:p>
    <w:p>
      <w:pPr>
        <w:pStyle w:val="BodyText"/>
      </w:pPr>
      <w:r>
        <w:rPr>
          <w:b/>
        </w:rPr>
        <w:t xml:space="preserve">Tabel 2.1</w:t>
      </w:r>
      <w:r>
        <w:t xml:space="preserve"> </w:t>
      </w:r>
      <w:r>
        <w:t xml:space="preserve">Matriks Perbandingan Penelitian Terkait (</w:t>
      </w:r>
      <w:r>
        <w:rPr>
          <w:i/>
        </w:rPr>
        <w:t xml:space="preserve">State of the Art</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 —</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 —</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 —</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 —</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 —</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 —</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 —</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rganisasi-objek-penelitian"/>
      <w:r>
        <w:t xml:space="preserve">2.3 Tinjauan Organisasi (Objek Penelitian)</w:t>
      </w:r>
      <w:bookmarkEnd w:id="52"/>
    </w:p>
    <w:p>
      <w:pPr>
        <w:pStyle w:val="FirstParagraph"/>
      </w:pPr>
      <w:r>
        <w:t xml:space="preserve">Penelitian ini bersifat</w:t>
      </w:r>
      <w:r>
        <w:t xml:space="preserve"> </w:t>
      </w:r>
      <w:r>
        <w:rPr>
          <w:b/>
        </w:rPr>
        <w:t xml:space="preserve">independen dan berbasis laboratorium</w:t>
      </w:r>
      <w:r>
        <w:t xml:space="preserve">, sehingga tidak terikat pada organisasi atau institusi eksternal sebagai tempat riset. Seluruh kegiatan pengujian, mulai dari persiapan berkas model hingga eksekusi</w:t>
      </w:r>
      <w:r>
        <w:t xml:space="preserve"> </w:t>
      </w:r>
      <w:r>
        <w:rPr>
          <w:i/>
        </w:rPr>
        <w:t xml:space="preserve">benchmark</w:t>
      </w:r>
      <w:r>
        <w:t xml:space="preserve">, dilakukan secara mandiri oleh penulis menggunakan perangkat pribadi. Mengingat tidak adanya struktur organisasi formal yang relevan, bagian</w:t>
      </w:r>
      <w:r>
        <w:t xml:space="preserve"> </w:t>
      </w:r>
      <w:r>
        <w:rPr>
          <w:i/>
        </w:rPr>
        <w:t xml:space="preserve">Tinjauan Organisasi</w:t>
      </w:r>
      <w:r>
        <w:t xml:space="preserve"> </w:t>
      </w:r>
      <w:r>
        <w:t xml:space="preserve">pada panduan resmi diadaptasi menjadi tinjauan terhadap</w:t>
      </w:r>
      <w:r>
        <w:t xml:space="preserve"> </w:t>
      </w:r>
      <w:r>
        <w:rPr>
          <w:b/>
        </w:rPr>
        <w:t xml:space="preserve">objek penelitian</w:t>
      </w:r>
      <w:r>
        <w:t xml:space="preserve">, yakni ekosistem perangkat keras dan perangkat lunak yang berfungsi sebagai</w:t>
      </w:r>
      <w:r>
        <w:t xml:space="preserve"> </w:t>
      </w:r>
      <w:r>
        <w:rPr>
          <w:i/>
        </w:rPr>
        <w:t xml:space="preserve">unit of analysis</w:t>
      </w:r>
      <w:r>
        <w:t xml:space="preserve"> </w:t>
      </w:r>
      <w:r>
        <w:t xml:space="preserve">dalam eksperimen. Objek penelitian dibagi menjadi dua kategori fundamental: ekosistem perangkat keras/perangkat lunak Android sebagai</w:t>
      </w:r>
      <w:r>
        <w:t xml:space="preserve"> </w:t>
      </w:r>
      <w:r>
        <w:rPr>
          <w:i/>
        </w:rPr>
        <w:t xml:space="preserve">host target</w:t>
      </w:r>
      <w:r>
        <w:t xml:space="preserve"> </w:t>
      </w:r>
      <w:r>
        <w:t xml:space="preserve">deployment, dan spesifikasi arsitektur</w:t>
      </w:r>
      <w:r>
        <w:t xml:space="preserve"> </w:t>
      </w:r>
      <w:r>
        <w:rPr>
          <w:i/>
        </w:rPr>
        <w:t xml:space="preserve">Small Language Model</w:t>
      </w:r>
      <w:r>
        <w:t xml:space="preserve"> </w:t>
      </w:r>
      <w:r>
        <w:t xml:space="preserve">yang diuji.</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 METODOLOGI PENELITIAN</w:t>
      </w:r>
      <w:bookmarkEnd w:id="55"/>
    </w:p>
    <w:p>
      <w:pPr>
        <w:pStyle w:val="Heading2"/>
      </w:pPr>
      <w:bookmarkStart w:id="56" w:name="tahapan-penelitian"/>
      <w:r>
        <w:t xml:space="preserve">3.1 Tahapan Penelitian</w:t>
      </w:r>
      <w:bookmarkEnd w:id="56"/>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3.1.</w:t>
      </w:r>
    </w:p>
    <w:p>
      <w:pPr>
        <w:pStyle w:val="BodyText"/>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7"/>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pPr>
      <w:r>
        <w:rPr>
          <w:b/>
        </w:rPr>
        <w:t xml:space="preserve">Gambar 3.1</w:t>
      </w:r>
      <w:r>
        <w:t xml:space="preserve"> </w:t>
      </w:r>
      <w:r>
        <w:t xml:space="preserve">Tahapan Penelitian. Sumber: olahan penulis.</w:t>
      </w:r>
    </w:p>
    <w:p>
      <w:pPr>
        <w:pStyle w:val="Heading2"/>
      </w:pPr>
      <w:bookmarkStart w:id="58" w:name="instrumen-penelitian"/>
      <w:r>
        <w:t xml:space="preserve">3.2 Instrumen Penelitian</w:t>
      </w:r>
      <w:bookmarkEnd w:id="58"/>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w:t>
      </w:r>
      <w:r>
        <w:t xml:space="preserve"> </w:t>
      </w:r>
      <w:r>
        <w:t xml:space="preserve">deployment) dan ekosistem perangkat lunak</w:t>
      </w:r>
      <w:r>
        <w:t xml:space="preserve"> </w:t>
      </w:r>
      <w:r>
        <w:rPr>
          <w:i/>
        </w:rPr>
        <w:t xml:space="preserve">open-source</w:t>
      </w:r>
      <w:r>
        <w:t xml:space="preserve"> </w:t>
      </w:r>
      <w:r>
        <w:t xml:space="preserve">berkinerja tinggi, sebagaimana dirinci pada Tabel 3.1 dan Tabel 3.2.</w:t>
      </w:r>
    </w:p>
    <w:p>
      <w:pPr>
        <w:pStyle w:val="BodyText"/>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9" w:name="metode-pengumpulan-data"/>
      <w:r>
        <w:t xml:space="preserve">3.3 Metode Pengumpulan Data</w:t>
      </w:r>
      <w:bookmarkEnd w:id="59"/>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60" w:name="Xc4b5058b1a37e4260b9b4e37d4a7825ab911370"/>
      <w:r>
        <w:t xml:space="preserve">A. Pengamatan Langsung (Observasi Eksperimental)</w:t>
      </w:r>
      <w:bookmarkEnd w:id="60"/>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1" w:name="b.-studi-pustaka"/>
      <w:r>
        <w:t xml:space="preserve">B. Studi Pustaka</w:t>
      </w:r>
      <w:bookmarkEnd w:id="61"/>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2" w:name="metode-analisis-data"/>
      <w:r>
        <w:t xml:space="preserve">3.4 Metode Analisis Data</w:t>
      </w:r>
      <w:bookmarkEnd w:id="62"/>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3" w:name="bab-iv-hasil-penelitian-dan-pembahasan"/>
      <w:r>
        <w:t xml:space="preserve">BAB IV — HASIL PENELITIAN DAN PEMBAHASAN</w:t>
      </w:r>
      <w:bookmarkEnd w:id="63"/>
    </w:p>
    <w:p>
      <w:pPr>
        <w:pStyle w:val="Heading2"/>
      </w:pPr>
      <w:bookmarkStart w:id="64" w:name="lingkungan-pengujian-dan-skenario"/>
      <w:r>
        <w:t xml:space="preserve">4.1 Lingkungan Pengujian dan Skenario</w:t>
      </w:r>
      <w:bookmarkEnd w:id="64"/>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5" w:name="X9bf69c72b625da71600f6d85c4769c5b47eb5d0"/>
      <w:r>
        <w:t xml:space="preserve">4.2 Hasil Uji Efisiensi Infrastruktur (</w:t>
      </w:r>
      <w:r>
        <w:rPr>
          <w:i/>
        </w:rPr>
        <w:t xml:space="preserve">Hardware</w:t>
      </w:r>
      <w:r>
        <w:t xml:space="preserve">)</w:t>
      </w:r>
      <w:bookmarkEnd w:id="65"/>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6" w:name="Xdc15f67e2c87c3a90bb01d92b66ec84595d91e2"/>
      <w:r>
        <w:t xml:space="preserve">4.2.1 Reduksi Kapasitas Penyimpanan Fisik (</w:t>
      </w:r>
      <w:r>
        <w:rPr>
          <w:i/>
        </w:rPr>
        <w:t xml:space="preserve">Storage</w:t>
      </w:r>
      <w:r>
        <w:t xml:space="preserve">)</w:t>
      </w:r>
      <w:bookmarkEnd w:id="66"/>
    </w:p>
    <w:p>
      <w:pPr>
        <w:pStyle w:val="FirstParagraph"/>
      </w:pPr>
      <w:r>
        <w:t xml:space="preserve">Tahap observasi awal berfokus pada pengukuran ukuran aktual berkas model pada penyimpanan internal gawai. Data komparasi ukuran fisik dan persentase reduksinya disajikan pada Tabel 4.1.</w:t>
      </w:r>
    </w:p>
    <w:p>
      <w:pPr>
        <w:pStyle w:val="BodyText"/>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7"/>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4.1</w:t>
      </w:r>
      <w:r>
        <w:t xml:space="preserve"> </w:t>
      </w:r>
      <w:r>
        <w:t xml:space="preserve">Reduksi ukuran berkas model per varian kuantisasi. Sumber: olahan penulis.</w:t>
      </w:r>
    </w:p>
    <w:p>
      <w:pPr>
        <w:pStyle w:val="BodyText"/>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8" w:name="X4139fde28ee8235afc5acb27a8c182fc86f1cae"/>
      <w:r>
        <w:t xml:space="preserve">4.2.2 Konsumsi RAM dan Kecepatan Inferensi (Helio G99)</w:t>
      </w:r>
      <w:bookmarkEnd w:id="68"/>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4.2.</w:t>
      </w:r>
    </w:p>
    <w:p>
      <w:pPr>
        <w:pStyle w:val="BodyText"/>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 rerata ± simpangan baku</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BodyText"/>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4.2</w:t>
      </w:r>
      <w:r>
        <w:t xml:space="preserve"> </w:t>
      </w:r>
      <w:r>
        <w:t xml:space="preserve">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BodyText"/>
      </w:pPr>
      <w:r>
        <w:drawing>
          <wp:inline>
            <wp:extent cx="5334000" cy="2330547"/>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0"/>
                    <a:stretch>
                      <a:fillRect/>
                    </a:stretch>
                  </pic:blipFill>
                  <pic:spPr bwMode="auto">
                    <a:xfrm>
                      <a:off x="0" y="0"/>
                      <a:ext cx="5334000" cy="2330547"/>
                    </a:xfrm>
                    <a:prstGeom prst="rect">
                      <a:avLst/>
                    </a:prstGeom>
                    <a:noFill/>
                    <a:ln w="9525">
                      <a:noFill/>
                      <a:headEnd/>
                      <a:tailEnd/>
                    </a:ln>
                  </pic:spPr>
                </pic:pic>
              </a:graphicData>
            </a:graphic>
          </wp:inline>
        </w:drawing>
      </w:r>
    </w:p>
    <w:p>
      <w:pPr>
        <w:pStyle w:val="BodyText"/>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GB—nyaris 47% dari RAM sistem 8 GB—yang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1" w:name="hasil-uji-degradasi-kognitif-software-ai"/>
      <w:r>
        <w:t xml:space="preserve">4.3 Hasil Uji Degradasi Kognitif (</w:t>
      </w:r>
      <w:r>
        <w:rPr>
          <w:i/>
        </w:rPr>
        <w:t xml:space="preserve">Software</w:t>
      </w:r>
      <w:r>
        <w:t xml:space="preserve"> </w:t>
      </w:r>
      <w:r>
        <w:t xml:space="preserve">/ AI)</w:t>
      </w:r>
      <w:bookmarkEnd w:id="71"/>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2" w:name="evaluasi-perplexity-ppl"/>
      <w:r>
        <w:t xml:space="preserve">4.3.1 Evaluasi</w:t>
      </w:r>
      <w:r>
        <w:t xml:space="preserve"> </w:t>
      </w:r>
      <w:r>
        <w:rPr>
          <w:i/>
        </w:rPr>
        <w:t xml:space="preserve">Perplexity</w:t>
      </w:r>
      <w:r>
        <w:t xml:space="preserve"> </w:t>
      </w:r>
      <w:r>
        <w:t xml:space="preserve">(PPL)</w:t>
      </w:r>
      <w:bookmarkEnd w:id="72"/>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 *</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BodyText"/>
      </w:pPr>
      <w:r>
        <w:drawing>
          <wp:inline>
            <wp:extent cx="5334000" cy="3036346"/>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3"/>
                    <a:stretch>
                      <a:fillRect/>
                    </a:stretch>
                  </pic:blipFill>
                  <pic:spPr bwMode="auto">
                    <a:xfrm>
                      <a:off x="0" y="0"/>
                      <a:ext cx="5334000" cy="3036346"/>
                    </a:xfrm>
                    <a:prstGeom prst="rect">
                      <a:avLst/>
                    </a:prstGeom>
                    <a:noFill/>
                    <a:ln w="9525">
                      <a:noFill/>
                      <a:headEnd/>
                      <a:tailEnd/>
                    </a:ln>
                  </pic:spPr>
                </pic:pic>
              </a:graphicData>
            </a:graphic>
          </wp:inline>
        </w:drawing>
      </w:r>
    </w:p>
    <w:p>
      <w:pPr>
        <w:pStyle w:val="BodyText"/>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4" w:name="X0708eb96332c77c3f2ee7e69be33029d2199989"/>
      <w:r>
        <w:t xml:space="preserve">4.3.2 Evaluasi Akurasi Logika (MMLU, GSM8K, dan HumanEval) serta Kreativitas Bahasa (MT-Bench TTR)</w:t>
      </w:r>
      <w:bookmarkEnd w:id="74"/>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4.4 dan Tabel 4.5.</w:t>
      </w:r>
    </w:p>
    <w:p>
      <w:pPr>
        <w:pStyle w:val="BodyText"/>
      </w:pPr>
      <w:r>
        <w:rPr>
          <w:b/>
        </w:rPr>
        <w:t xml:space="preserve">Tabel 4.4</w:t>
      </w:r>
      <w:r>
        <w:t xml:space="preserve"> </w:t>
      </w:r>
      <w:r>
        <w:t xml:space="preserve">Hasil</w:t>
      </w:r>
      <w:r>
        <w:t xml:space="preserve"> </w:t>
      </w:r>
      <w:r>
        <w:rPr>
          <w:i/>
        </w:rPr>
        <w:t xml:space="preserve">Benchmark</w:t>
      </w:r>
      <w:r>
        <w:t xml:space="preserve"> </w:t>
      </w:r>
      <w:r>
        <w:t xml:space="preserve">Akurasi LFM 2.5 (1,2B)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BodyText"/>
      </w:pPr>
      <w:r>
        <w:rPr>
          <w:b/>
        </w:rPr>
        <w:t xml:space="preserve">Tabel 4.5</w:t>
      </w:r>
      <w:r>
        <w:t xml:space="preserve"> </w:t>
      </w:r>
      <w:r>
        <w:t xml:space="preserve">Hasil</w:t>
      </w:r>
      <w:r>
        <w:t xml:space="preserve"> </w:t>
      </w:r>
      <w:r>
        <w:rPr>
          <w:i/>
        </w:rPr>
        <w:t xml:space="preserve">Benchmark</w:t>
      </w:r>
      <w:r>
        <w:t xml:space="preserve"> </w:t>
      </w:r>
      <w:r>
        <w:t xml:space="preserve">Akurasi Qwen 3.5 (2B)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4.5 dieksekusi pada</w:t>
      </w:r>
      <w:r>
        <w:t xml:space="preserve"> </w:t>
      </w:r>
      <w:r>
        <w:rPr>
          <w:i/>
        </w:rPr>
        <w:t xml:space="preserve">host</w:t>
      </w:r>
      <w:r>
        <w:t xml:space="preserve"> </w:t>
      </w:r>
      <w:r>
        <w:t xml:space="preserve">PC NVIDIA RTX 3060 dengan kondisi sampling yang sama dengan Tabel 4.4.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BodyText"/>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5"/>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4.4,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4.5,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6" w:name="X7259616e5e332626c4a15597b793f54b1ff7518"/>
      <w:r>
        <w:t xml:space="preserve">4.3.3 Keterbatasan Evaluasi Akurasi pada</w:t>
      </w:r>
      <w:r>
        <w:t xml:space="preserve"> </w:t>
      </w:r>
      <w:r>
        <w:rPr>
          <w:i/>
        </w:rPr>
        <w:t xml:space="preserve">Reasoning Model</w:t>
      </w:r>
      <w:r>
        <w:t xml:space="preserve"> </w:t>
      </w:r>
      <w:r>
        <w:t xml:space="preserve">(Qwen 3.5)</w:t>
      </w:r>
      <w:bookmarkEnd w:id="76"/>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4.5.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4.5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7" w:name="pembahasan-analisis-komparatif"/>
      <w:r>
        <w:t xml:space="preserve">4.4 Pembahasan Analisis Komparatif</w:t>
      </w:r>
      <w:bookmarkEnd w:id="77"/>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8" w:name="Xd1c8297aed58abe2dabcdf959e9cf8a7f18550c"/>
      <w:r>
        <w:t xml:space="preserve">4.4.1 Efisiensi RAM dan Peningkatan</w:t>
      </w:r>
      <w:r>
        <w:t xml:space="preserve"> </w:t>
      </w:r>
      <w:r>
        <w:rPr>
          <w:i/>
        </w:rPr>
        <w:t xml:space="preserve">Generation Speed</w:t>
      </w:r>
      <w:bookmarkEnd w:id="78"/>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9" w:name="X513825fa851db12e333b3d2f1f35c22b1144977"/>
      <w:r>
        <w:t xml:space="preserve">4.4.2 Anomali Kecepatan Baca (</w:t>
      </w:r>
      <w:r>
        <w:rPr>
          <w:i/>
        </w:rPr>
        <w:t xml:space="preserve">Prompt Speed</w:t>
      </w:r>
      <w:r>
        <w:t xml:space="preserve">) pada Varian Q3_K_M</w:t>
      </w:r>
      <w:bookmarkEnd w:id="79"/>
    </w:p>
    <w:p>
      <w:pPr>
        <w:pStyle w:val="FirstParagraph"/>
      </w:pPr>
      <w:r>
        <w:t xml:space="preserve">Data pada Tabel 4.2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0" w:name="X84b4f50b1bee9f70e3110c6a14f8b365d0c12aa"/>
      <w:r>
        <w:t xml:space="preserve">4.4.3 Dampak Distorsi terhadap Nalar Matematika dan Logika Pemrograman</w:t>
      </w:r>
      <w:bookmarkEnd w:id="80"/>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1" w:name="Xd37a1d895aa6e63733a293de85611aef50d6eee"/>
      <w:r>
        <w:t xml:space="preserve">4.4.4 Penetapan Titik Keseimbangan Optimal (</w:t>
      </w:r>
      <w:r>
        <w:rPr>
          <w:i/>
        </w:rPr>
        <w:t xml:space="preserve">Sweet Spot</w:t>
      </w:r>
      <w:r>
        <w:t xml:space="preserve">)</w:t>
      </w:r>
      <w:bookmarkEnd w:id="81"/>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4.6.</w:t>
      </w:r>
    </w:p>
    <w:p>
      <w:pPr>
        <w:pStyle w:val="BodyText"/>
      </w:pPr>
      <w:r>
        <w:drawing>
          <wp:inline>
            <wp:extent cx="5334000" cy="5540509"/>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2"/>
                    <a:stretch>
                      <a:fillRect/>
                    </a:stretch>
                  </pic:blipFill>
                  <pic:spPr bwMode="auto">
                    <a:xfrm>
                      <a:off x="0" y="0"/>
                      <a:ext cx="5334000" cy="5540509"/>
                    </a:xfrm>
                    <a:prstGeom prst="rect">
                      <a:avLst/>
                    </a:prstGeom>
                    <a:noFill/>
                    <a:ln w="9525">
                      <a:noFill/>
                      <a:headEnd/>
                      <a:tailEnd/>
                    </a:ln>
                  </pic:spPr>
                </pic:pic>
              </a:graphicData>
            </a:graphic>
          </wp:inline>
        </w:drawing>
      </w:r>
    </w:p>
    <w:p>
      <w:pPr>
        <w:pStyle w:val="BodyText"/>
      </w:pPr>
      <w:r>
        <w:rPr>
          <w:b/>
        </w:rPr>
        <w:t xml:space="preserve">Gambar 4.6</w:t>
      </w:r>
      <w:r>
        <w:t xml:space="preserve"> </w:t>
      </w:r>
      <w:r>
        <w:t xml:space="preserve">Diagram</w:t>
      </w:r>
      <w:r>
        <w:t xml:space="preserve"> </w:t>
      </w:r>
      <w:r>
        <w:rPr>
          <w:i/>
        </w:rPr>
        <w:t xml:space="preserve">radar trade-off</w:t>
      </w:r>
      <w:r>
        <w:t xml:space="preserve"> </w:t>
      </w:r>
      <w:r>
        <w:t xml:space="preserve">multi-dimensi LFM 2.5 (1,2B) per varian kuantisasi. Sumber: olahan penulis.</w:t>
      </w:r>
    </w:p>
    <w:p>
      <w:pPr>
        <w:pStyle w:val="Heading3"/>
      </w:pPr>
      <w:bookmarkStart w:id="83" w:name="X36546d104bf276b302187762eebc3ad823b5b8e"/>
      <w:r>
        <w:t xml:space="preserve">4.4.5 Kuantifikasi Penurunan Kepintaran F16 vs Q3/Q4/Q5 dan Rekomendasi Varian Operasional untuk Tecno Pova 5</w:t>
      </w:r>
      <w:bookmarkEnd w:id="83"/>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BodyText"/>
      </w:pPr>
      <w:r>
        <w:rPr>
          <w:b/>
        </w:rPr>
        <w:t xml:space="preserve">Tabel 4.6</w:t>
      </w:r>
      <w:r>
        <w:t xml:space="preserve"> </w:t>
      </w:r>
      <w:r>
        <w:t xml:space="preserve">Selisih (</w:t>
      </w:r>
      <w:r>
        <w:rPr>
          <w:i/>
        </w:rPr>
        <w:t xml:space="preserve">Delta</w:t>
      </w:r>
      <w:r>
        <w:t xml:space="preserve">) Akurasi LFM 2.5 per Varian terhadap</w:t>
      </w:r>
      <w:r>
        <w:t xml:space="preserve"> </w:t>
      </w:r>
      <w:r>
        <w:rPr>
          <w:i/>
        </w:rPr>
        <w:t xml:space="preserve">Baseline</w:t>
      </w:r>
      <w:r>
        <w:t xml:space="preserve"> </w:t>
      </w:r>
      <w:r>
        <w:t xml:space="preserve">F16 (basis Tabel 4.4)</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4.6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4.7 mengintegrasikan retensi kepintaran dengan tiga metrik operasional yang sudah disajikan pada Tabel 4.2,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BodyText"/>
      </w:pPr>
      <w:r>
        <w:rPr>
          <w:b/>
        </w:rPr>
        <w:t xml:space="preserve">Tabel 4.7</w:t>
      </w:r>
      <w:r>
        <w:t xml:space="preserve"> </w:t>
      </w:r>
      <w:r>
        <w:t xml:space="preserve">Matriks Rekomendasi Varian LFM 2.5 untuk Tecno Pova 5 (RAM 8 GB, Helio G99)</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4.7,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4.7.</w:t>
      </w:r>
    </w:p>
    <w:p>
      <w:pPr>
        <w:pStyle w:val="BodyText"/>
      </w:pPr>
      <w:r>
        <w:drawing>
          <wp:inline>
            <wp:extent cx="5334000" cy="2885295"/>
            <wp:effectExtent b="0" l="0" r="0" t="0"/>
            <wp:docPr descr=""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4"/>
                    <a:stretch>
                      <a:fillRect/>
                    </a:stretch>
                  </pic:blipFill>
                  <pic:spPr bwMode="auto">
                    <a:xfrm>
                      <a:off x="0" y="0"/>
                      <a:ext cx="5334000" cy="2885295"/>
                    </a:xfrm>
                    <a:prstGeom prst="rect">
                      <a:avLst/>
                    </a:prstGeom>
                    <a:noFill/>
                    <a:ln w="9525">
                      <a:noFill/>
                      <a:headEnd/>
                      <a:tailEnd/>
                    </a:ln>
                  </pic:spPr>
                </pic:pic>
              </a:graphicData>
            </a:graphic>
          </wp:inline>
        </w:drawing>
      </w:r>
    </w:p>
    <w:p>
      <w:pPr>
        <w:pStyle w:val="BodyText"/>
      </w:pPr>
      <w:r>
        <w:rPr>
          <w:b/>
        </w:rPr>
        <w:t xml:space="preserve">Gambar 4.7</w:t>
      </w:r>
      <w:r>
        <w:t xml:space="preserve"> </w:t>
      </w:r>
      <w:r>
        <w:rPr>
          <w:i/>
        </w:rPr>
        <w:t xml:space="preserve">Delta</w:t>
      </w:r>
      <w:r>
        <w:t xml:space="preserve"> </w:t>
      </w:r>
      <w:r>
        <w:t xml:space="preserve">akurasi LFM 2.5 per varian kuantisasi (relatif terhadap F16, dalam poin persentase). Sumber: olahan penulis.</w:t>
      </w:r>
    </w:p>
    <w:p>
      <w:pPr>
        <w:pStyle w:val="Heading3"/>
      </w:pPr>
      <w:bookmarkStart w:id="85" w:name="Xed10e91fa81bbcb0962b0df40ee9c8e6264de04"/>
      <w:r>
        <w:t xml:space="preserve">4.4.6 Uji Statistik Signifikansi Perbedaan Performa Antar Varian (LFM 2.5)</w:t>
      </w:r>
      <w:bookmarkEnd w:id="85"/>
    </w:p>
    <w:p>
      <w:pPr>
        <w:pStyle w:val="FirstParagraph"/>
      </w:pPr>
      <w:r>
        <w:t xml:space="preserve">Agar klaim performa pada Tabel 4.2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difokuskan pada LFM 2.5 (1,2B) karena tersedia tiga ulangan penuh per varian (n=3 × 4 varian = 12 observasi per metrik) yang memenuhi syarat minimum bagi</w:t>
      </w:r>
      <w:r>
        <w:t xml:space="preserve"> </w:t>
      </w:r>
      <w:r>
        <w:rPr>
          <w:i/>
        </w:rPr>
        <w:t xml:space="preserve">t</w:t>
      </w:r>
      <w:r>
        <w:t xml:space="preserve">-test berbasis sampel kecil.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w:t>
      </w:r>
    </w:p>
    <w:p>
      <w:pPr>
        <w:pStyle w:val="BodyText"/>
      </w:pPr>
      <w:r>
        <w:rPr>
          <w:b/>
        </w:rPr>
        <w:t xml:space="preserve">Tabel 4.8</w:t>
      </w:r>
      <w:r>
        <w:t xml:space="preserve"> </w:t>
      </w:r>
      <w:r>
        <w:t xml:space="preserve">Welch’s</w:t>
      </w:r>
      <w:r>
        <w:t xml:space="preserve"> </w:t>
      </w:r>
      <w:r>
        <w:rPr>
          <w:i/>
        </w:rPr>
        <w:t xml:space="preserve">t</w:t>
      </w:r>
      <w:r>
        <w:t xml:space="preserve">-test Antar Varian LFM 2.5 untuk Tiga Metrik Performa Utama (α = 0,05)</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pPr>
      <w:r>
        <w:t xml:space="preserve">** signifikan pada α = 0,05; n.s. = tidak signifikan secara statistik.</w:t>
      </w:r>
    </w:p>
    <w:p>
      <w:pPr>
        <w:pStyle w:val="BodyText"/>
      </w:pPr>
      <w:r>
        <w:t xml:space="preserve">Tiga temuan inferensial yang dapat ditarik dari Tabel 4.8 adalah sebagai berikut.</w:t>
      </w:r>
    </w:p>
    <w:p>
      <w:pPr>
        <w:numPr>
          <w:ilvl w:val="0"/>
          <w:numId w:val="1015"/>
        </w:numPr>
        <w:pStyle w:val="Compact"/>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penelitian—bahwa kuantisasi PTQ meningkatkan kecepatan inferensi dan mereduksi konsumsi RAM secara substantif—didukung bukti statistik dan bukan sekadar hasil rerata yang kebetulan berbeda.</w:t>
      </w:r>
    </w:p>
    <w:p>
      <w:pPr>
        <w:numPr>
          <w:ilvl w:val="0"/>
          <w:numId w:val="1015"/>
        </w:numPr>
        <w:pStyle w:val="Compact"/>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FirstParagraph"/>
      </w:pPr>
      <w:r>
        <w:t xml:space="preserve">Dengan demikian, hasil uji statistik di atas memberikan dukungan kuantitatif yang konsisten dengan kerangka rekomendasi Tabel 4.7: Q4_K_M unggul signifikan dibanding Q3_K_M pada dua metrik</w:t>
      </w:r>
      <w:r>
        <w:t xml:space="preserve"> </w:t>
      </w:r>
      <w:r>
        <w:rPr>
          <w:i/>
        </w:rPr>
        <w:t xml:space="preserve">throughput</w:t>
      </w:r>
      <w:r>
        <w:t xml:space="preserve"> </w:t>
      </w:r>
      <w:r>
        <w:t xml:space="preserve">utama (</w:t>
      </w:r>
      <w:r>
        <w:rPr>
          <w:i/>
        </w:rPr>
        <w:t xml:space="preserve">Gen</w:t>
      </w:r>
      <w:r>
        <w:t xml:space="preserve"> </w:t>
      </w:r>
      <w:r>
        <w:t xml:space="preserve">dan</w:t>
      </w:r>
      <w:r>
        <w:t xml:space="preserve"> </w:t>
      </w:r>
      <w:r>
        <w:rPr>
          <w:i/>
        </w:rPr>
        <w:t xml:space="preserve">Prompt</w:t>
      </w:r>
      <w:r>
        <w:t xml:space="preserve"> </w:t>
      </w:r>
      <w:r>
        <w:t xml:space="preserve">TPS) sekaligus tetap mempertahankan</w:t>
      </w:r>
      <w:r>
        <w:t xml:space="preserve"> </w:t>
      </w:r>
      <w:r>
        <w:rPr>
          <w:i/>
        </w:rPr>
        <w:t xml:space="preserve">peak</w:t>
      </w:r>
      <w:r>
        <w:t xml:space="preserve"> </w:t>
      </w:r>
      <w:r>
        <w:t xml:space="preserve">RAM yang lebih rendah dibanding Q5_K_M secara signifikan—gabungan yang menjadikannya varian dengan profil efisiensi paling kokoh untuk perangkat Tecno Pova 5.</w:t>
      </w:r>
    </w:p>
    <w:p>
      <w:pPr>
        <w:pStyle w:val="Heading1"/>
      </w:pPr>
      <w:bookmarkStart w:id="86" w:name="bab-v-penutup"/>
      <w:r>
        <w:t xml:space="preserve">BAB V — PENUTUP</w:t>
      </w:r>
      <w:bookmarkEnd w:id="86"/>
    </w:p>
    <w:p>
      <w:pPr>
        <w:pStyle w:val="Heading2"/>
      </w:pPr>
      <w:bookmarkStart w:id="87" w:name="kesimpulan"/>
      <w:r>
        <w:t xml:space="preserve">5.1 Kesimpulan</w:t>
      </w:r>
      <w:bookmarkEnd w:id="87"/>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6"/>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6"/>
        </w:numPr>
        <w:pStyle w:val="Compact"/>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6"/>
        </w:numPr>
        <w:pStyle w:val="Compact"/>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8" w:name="saran"/>
      <w:r>
        <w:t xml:space="preserve">5.2 Saran</w:t>
      </w:r>
      <w:bookmarkEnd w:id="88"/>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89" w:name="aspek-manajerial"/>
      <w:r>
        <w:t xml:space="preserve">5.2.1 Aspek Manajerial</w:t>
      </w:r>
      <w:bookmarkEnd w:id="89"/>
    </w:p>
    <w:p>
      <w:pPr>
        <w:numPr>
          <w:ilvl w:val="0"/>
          <w:numId w:val="1017"/>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4.7,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 baseline 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7"/>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 deployment</w:t>
      </w:r>
      <w:r>
        <w:t xml:space="preserve"> </w:t>
      </w:r>
      <w:r>
        <w:rPr>
          <w:i/>
        </w:rPr>
        <w:t xml:space="preserve">on-device</w:t>
      </w:r>
      <w:r>
        <w:t xml:space="preserve">.</w:t>
      </w:r>
    </w:p>
    <w:p>
      <w:pPr>
        <w:numPr>
          <w:ilvl w:val="0"/>
          <w:numId w:val="1017"/>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0" w:name="aspek-sistem"/>
      <w:r>
        <w:t xml:space="preserve">5.2.2 Aspek Sistem</w:t>
      </w:r>
      <w:bookmarkEnd w:id="90"/>
    </w:p>
    <w:p>
      <w:pPr>
        <w:numPr>
          <w:ilvl w:val="0"/>
          <w:numId w:val="1018"/>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8"/>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8"/>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1" w:name="aspek-penelitian-pembahasan-selanjutnya"/>
      <w:r>
        <w:t xml:space="preserve">5.2.3 Aspek Penelitian (Pembahasan) Selanjutnya</w:t>
      </w:r>
      <w:bookmarkEnd w:id="91"/>
    </w:p>
    <w:p>
      <w:pPr>
        <w:numPr>
          <w:ilvl w:val="0"/>
          <w:numId w:val="1019"/>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19"/>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19"/>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19"/>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2" w:name="daftar-pustaka"/>
      <w:r>
        <w:t xml:space="preserve">DAFTAR PUSTAKA</w:t>
      </w:r>
      <w:bookmarkEnd w:id="92"/>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3" w:name="lampiran"/>
      <w:r>
        <w:t xml:space="preserve">LAMPIRAN</w:t>
      </w:r>
      <w:bookmarkEnd w:id="93"/>
    </w:p>
    <w:p>
      <w:pPr>
        <w:pStyle w:val="Heading2"/>
      </w:pPr>
      <w:bookmarkStart w:id="94" w:name="X4f3a7e4a2f15dc5c776d081c4e2586f0b87e9a6"/>
      <w:r>
        <w:t xml:space="preserve">Lampiran A — Skrip Otomatisasi</w:t>
      </w:r>
      <w:r>
        <w:t xml:space="preserve"> </w:t>
      </w:r>
      <w:r>
        <w:rPr>
          <w:rStyle w:val="VerbatimChar"/>
        </w:rPr>
        <w:t xml:space="preserve">benchmark.sh</w:t>
      </w:r>
      <w:r>
        <w:t xml:space="preserve"> </w:t>
      </w:r>
      <w:r>
        <w:t xml:space="preserve">(Termux Android)</w:t>
      </w:r>
      <w:bookmarkEnd w:id="94"/>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4.2 dan Tabel 4.8. Skrip ini juga tersedia di repositori penelitian pada</w:t>
      </w:r>
      <w:r>
        <w:t xml:space="preserve"> </w:t>
      </w:r>
      <w:r>
        <w:rPr>
          <w:rStyle w:val="VerbatimChar"/>
        </w:rPr>
        <w:t xml:space="preserve">docs/scripts/benchmark.sh</w:t>
      </w:r>
      <w:r>
        <w:t xml:space="preserve">. Parameter inferensi dipilih agar dapat menjalankan kedua keluarga model—baik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5" w:name="X446cbdad62534d5817ef28ab1a3c4ef45dc269a"/>
      <w:r>
        <w:t xml:space="preserve">Lampiran B — Skrip Persiapan Model di PC (</w:t>
      </w:r>
      <w:r>
        <w:rPr>
          <w:rStyle w:val="VerbatimChar"/>
        </w:rPr>
        <w:t xml:space="preserve">quantize_pc.sh</w:t>
      </w:r>
      <w:r>
        <w:t xml:space="preserve">)</w:t>
      </w:r>
      <w:bookmarkEnd w:id="95"/>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4.3)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96" w:name="Xc87dffa55e83400c59c3898b198df6d7b908554"/>
      <w:r>
        <w:t xml:space="preserve">Lampiran C — Berkas Data dan Skrip Reproducibility</w:t>
      </w:r>
      <w:bookmarkEnd w:id="96"/>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4.2.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4.8.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4.1–4.7.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4" Target="media/rId84.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 NIM: [NIM]</dc:creator>
  <dc:language>en</dc:language>
  <cp:keywords/>
  <dcterms:created xsi:type="dcterms:W3CDTF">2026-05-12T08:55:29Z</dcterms:created>
  <dcterms:modified xsi:type="dcterms:W3CDTF">2026-05-12T08:55:29Z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 Fakultas Teknik dan Informatika —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