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jc w:val="center"/>
        <w:rPr>
          <w:rFonts w:hint="eastAsia"/>
          <w:lang w:val="fr-FR"/>
        </w:rPr>
      </w:pPr>
      <w:r w:rsidRPr="009D32CB">
        <w:rPr>
          <w:b/>
          <w:sz w:val="28"/>
          <w:lang w:val="fr-FR"/>
        </w:rPr>
        <w:t>SPÉCIFICATION LOGICIELLE</w:t>
      </w:r>
    </w:p>
    <w:p w14:paraId="501397AD" w14:textId="77777777" w:rsidR="00F21928" w:rsidRPr="009D32CB" w:rsidRDefault="00000000">
      <w:pPr>
        <w:pStyle w:val="Titre"/>
        <w:jc w:val="center"/>
        <w:rPr>
          <w:lang w:val="fr-FR"/>
        </w:rPr>
      </w:pPr>
      <w:r w:rsidRPr="009D32CB">
        <w:rPr>
          <w:lang w:val="fr-FR"/>
        </w:rPr>
        <w:t>Analyseur SDR évolutif</w:t>
      </w:r>
      <w:r w:rsidRPr="009D32CB">
        <w:rPr>
          <w:lang w:val="fr-FR"/>
        </w:rPr>
        <w:br/>
        <w:t>avec décodage Zigbee</w:t>
      </w:r>
    </w:p>
    <w:p w14:paraId="1AAEB6E5" w14:textId="77777777" w:rsidR="00F21928" w:rsidRPr="009D32CB" w:rsidRDefault="00000000">
      <w:pPr>
        <w:jc w:val="center"/>
        <w:rPr>
          <w:rFonts w:hint="eastAsia"/>
          <w:lang w:val="fr-FR"/>
        </w:rPr>
      </w:pPr>
      <w:r w:rsidRPr="009D32CB">
        <w:rPr>
          <w:i/>
          <w:sz w:val="26"/>
          <w:lang w:val="fr-FR"/>
        </w:rPr>
        <w:t>Acquisition I/Q • Spectre • Waterfall • Démodulation • Décodage protocolaire</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rPr>
        <w:tc>
          <w:tcPr>
            <w:tcW w:w="5100" w:type="dxa"/>
            <w:shd w:val="clear" w:color="auto" w:fill="EAF2F8"/>
            <w:tcMar>
              <w:top w:w="100" w:type="dxa"/>
              <w:left w:w="100" w:type="dxa"/>
              <w:bottom w:w="100" w:type="dxa"/>
              <w:right w:w="100" w:type="dxa"/>
            </w:tcMar>
          </w:tcPr>
          <w:p w14:paraId="30777F1F" w14:textId="77777777" w:rsidR="00F21928" w:rsidRDefault="00000000">
            <w:pPr>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rPr>
                <w:rFonts w:hint="eastAsia"/>
                <w:lang w:val="fr-FR"/>
              </w:rPr>
            </w:pPr>
            <w:r w:rsidRPr="009D32CB">
              <w:rPr>
                <w:lang w:val="fr-FR"/>
              </w:rPr>
              <w:t>Cahier des charges / spécification fonctionnelle et technique</w:t>
            </w:r>
          </w:p>
        </w:tc>
      </w:tr>
      <w:tr w:rsidR="00F21928" w14:paraId="4D09BE03" w14:textId="77777777">
        <w:trPr>
          <w:jc w:val="center"/>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14:paraId="7AA5FDE2" w14:textId="77777777" w:rsidR="00F21928" w:rsidRDefault="00000000">
            <w:pPr>
              <w:rPr>
                <w:rFonts w:hint="eastAsia"/>
              </w:rPr>
            </w:pPr>
            <w:r>
              <w:t>0.1</w:t>
            </w:r>
          </w:p>
        </w:tc>
      </w:tr>
      <w:tr w:rsidR="00F21928" w14:paraId="3DACA0DF" w14:textId="77777777">
        <w:trPr>
          <w:jc w:val="center"/>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14:paraId="59C0348B" w14:textId="77777777" w:rsidR="00F21928" w:rsidRDefault="00000000">
            <w:pPr>
              <w:rPr>
                <w:rFonts w:hint="eastAsia"/>
              </w:rPr>
            </w:pPr>
            <w:r>
              <w:t>8 septembre 2026</w:t>
            </w:r>
          </w:p>
        </w:tc>
      </w:tr>
      <w:tr w:rsidR="00F21928" w14:paraId="01960E9F" w14:textId="77777777">
        <w:trPr>
          <w:jc w:val="center"/>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rPr>
                <w:rFonts w:hint="eastAsia"/>
                <w:lang w:val="fr-FR"/>
              </w:rPr>
            </w:pPr>
            <w:r w:rsidRPr="009D32CB">
              <w:rPr>
                <w:b/>
                <w:lang w:val="fr-FR"/>
              </w:rPr>
              <w:t>POINT MATÉRIEL IMPORTANT</w:t>
            </w:r>
          </w:p>
          <w:p w14:paraId="1AF00C33" w14:textId="77777777" w:rsidR="00F21928" w:rsidRDefault="00000000">
            <w:pPr>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br w:type="page"/>
      </w:r>
    </w:p>
    <w:p w14:paraId="2F083DF9" w14:textId="77777777" w:rsidR="00F21928" w:rsidRDefault="00000000">
      <w:pPr>
        <w:pStyle w:val="Titre1"/>
      </w:pPr>
      <w:r>
        <w:lastRenderedPageBreak/>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rsidRPr="009D32CB">
        <w:rPr>
          <w:lang w:val="fr-FR"/>
        </w:rPr>
        <w:t>La première cible protocolaire est Zigbee / IEEE 802.15.4 à des fins de mise au point d’un réseau domotique. L’architecture doit toutefois être conçue dès l’origine pour permettre l’ajout futur d’autres démodulateurs et décodeurs sans réécriture de l’interface graphique ni de la couche d’acquisition SDR.</w:t>
      </w:r>
    </w:p>
    <w:p w14:paraId="38239AB6" w14:textId="283A9E87" w:rsidR="009D32CB" w:rsidRPr="009D32CB" w:rsidRDefault="009D32CB">
      <w:pPr>
        <w:rPr>
          <w:rFonts w:hint="eastAsia"/>
          <w:lang w:val="fr-FR"/>
        </w:rPr>
      </w:pPr>
      <w:r>
        <w:rPr>
          <w:lang w:val="fr-FR"/>
        </w:rPr>
        <w:t>Le SDR par defaut sera un Adalm-Pluto</w:t>
      </w:r>
    </w:p>
    <w:p w14:paraId="1B42EEFC" w14:textId="77777777" w:rsidR="00F21928" w:rsidRPr="009D32CB" w:rsidRDefault="00000000">
      <w:pPr>
        <w:pStyle w:val="Titre1"/>
        <w:rPr>
          <w:lang w:val="fr-FR"/>
        </w:rPr>
      </w:pPr>
      <w:r w:rsidRPr="009D32CB">
        <w:rPr>
          <w:lang w:val="fr-FR"/>
        </w:rPr>
        <w:t>2. Périmètre</w:t>
      </w:r>
    </w:p>
    <w:p w14:paraId="71D6EE5E" w14:textId="77777777" w:rsidR="00F21928" w:rsidRPr="009D32CB" w:rsidRDefault="00000000">
      <w:pPr>
        <w:pStyle w:val="Titre2"/>
        <w:rPr>
          <w:lang w:val="fr-FR"/>
        </w:rPr>
      </w:pPr>
      <w:r w:rsidRPr="009D32CB">
        <w:rPr>
          <w:lang w:val="fr-FR"/>
        </w:rPr>
        <w:t>2.1 Inclus dans la première version</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rsidRPr="009D32CB">
        <w:rPr>
          <w:lang w:val="fr-FR"/>
        </w:rPr>
        <w:t>Architecture de plugins pour futurs protocoles.</w:t>
      </w:r>
    </w:p>
    <w:p w14:paraId="4078F445" w14:textId="77777777" w:rsidR="00F21928" w:rsidRDefault="00000000">
      <w:pPr>
        <w:pStyle w:val="Titre2"/>
      </w:pPr>
      <w:r>
        <w:t>2.2 Hors périmètre initial</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t>3. Concept d’utilisation</w:t>
      </w:r>
    </w:p>
    <w:p w14:paraId="4FE13B5A" w14:textId="77777777" w:rsidR="00F21928" w:rsidRPr="009D32CB" w:rsidRDefault="00000000">
      <w:pPr>
        <w:pStyle w:val="Listenumros"/>
        <w:rPr>
          <w:rFonts w:hint="eastAsia"/>
          <w:lang w:val="fr-FR"/>
        </w:rPr>
      </w:pPr>
      <w:r w:rsidRPr="009D32CB">
        <w:rPr>
          <w:lang w:val="fr-FR"/>
        </w:rPr>
        <w:t>L’utilisateur lance l’application et choisit le périphérique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rsidRPr="009D32CB">
        <w:rPr>
          <w:lang w:val="fr-FR"/>
        </w:rPr>
        <w:lastRenderedPageBreak/>
        <w:t>Le troisième curseur vertical « Canal RX » est déplacé sur la porteuse à décoder. En mode Zigbee, il s’accroche automatiquement au canal IEEE 802.15.4 le plus proche.</w:t>
      </w:r>
    </w:p>
    <w:p w14:paraId="3DE0E027" w14:textId="77777777" w:rsidR="00F21928" w:rsidRPr="009D32CB" w:rsidRDefault="00000000">
      <w:pPr>
        <w:pStyle w:val="Listenumros"/>
        <w:rPr>
          <w:rFonts w:hint="eastAsia"/>
          <w:lang w:val="fr-FR"/>
        </w:rPr>
      </w:pPr>
      <w:r w:rsidRPr="009D32CB">
        <w:rPr>
          <w:lang w:val="fr-FR"/>
        </w:rPr>
        <w:t>Le démodulateur extrait les trames. Chaque trame détectée apparaît immédiatement dans le panneau de droite avec heure d’arrivée, canal, niveau reçu, résultat CRC/FCS et résumé.</w:t>
      </w:r>
    </w:p>
    <w:p w14:paraId="77041321" w14:textId="77777777" w:rsidR="00F21928" w:rsidRPr="009D32CB" w:rsidRDefault="00000000">
      <w:pPr>
        <w:pStyle w:val="Listenumros"/>
        <w:rPr>
          <w:rFonts w:hint="eastAsia"/>
          <w:lang w:val="fr-FR"/>
        </w:rPr>
      </w:pPr>
      <w:r w:rsidRPr="009D32CB">
        <w:rPr>
          <w:lang w:val="fr-FR"/>
        </w:rPr>
        <w:t>Un clic sur une trame affiche son décodage détaillé par couches : PHY → MAC → Zigbee NWK → APS → ZCL, ainsi que les octets bruts.</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lang w:val="fr-FR"/>
        </w:rPr>
        <w:t>4. Interface graphique (HMI)</w:t>
      </w:r>
    </w:p>
    <w:p w14:paraId="7874B8A0" w14:textId="77777777" w:rsidR="00F21928" w:rsidRPr="009D32CB" w:rsidRDefault="00000000">
      <w:pPr>
        <w:pStyle w:val="Titre2"/>
        <w:rPr>
          <w:lang w:val="fr-FR"/>
        </w:rPr>
      </w:pPr>
      <w:r w:rsidRPr="009D32CB">
        <w:rPr>
          <w:lang w:val="fr-FR"/>
        </w:rPr>
        <w:t>4.1 Organisation générale de la fenêtre</w:t>
      </w:r>
    </w:p>
    <w:p w14:paraId="30DBB8A1" w14:textId="77777777" w:rsidR="00F21928" w:rsidRPr="009D32CB" w:rsidRDefault="00000000">
      <w:pPr>
        <w:rPr>
          <w:rFonts w:hint="eastAsia"/>
          <w:lang w:val="fr-FR"/>
        </w:rPr>
      </w:pPr>
      <w:r w:rsidRPr="009D32CB">
        <w:rPr>
          <w:lang w:val="fr-FR"/>
        </w:rPr>
        <w:t>La fenêtre principale est divisée en deux zones : environ 65–70 % de la largeur pour la visualisation RF et 30–35 % pour l’analyse des trames.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trPr>
        <w:tc>
          <w:tcPr>
            <w:tcW w:w="3400" w:type="dxa"/>
            <w:shd w:val="clear" w:color="auto" w:fill="D9EAF7"/>
          </w:tcPr>
          <w:p w14:paraId="7846BE8B" w14:textId="77777777" w:rsidR="00F21928" w:rsidRDefault="00000000">
            <w:pPr>
              <w:rPr>
                <w:rFonts w:hint="eastAsia"/>
              </w:rPr>
            </w:pPr>
            <w:r>
              <w:rPr>
                <w:b/>
              </w:rPr>
              <w:t>Zone</w:t>
            </w:r>
          </w:p>
        </w:tc>
        <w:tc>
          <w:tcPr>
            <w:tcW w:w="3400" w:type="dxa"/>
            <w:shd w:val="clear" w:color="auto" w:fill="D9EAF7"/>
          </w:tcPr>
          <w:p w14:paraId="4D08D454" w14:textId="77777777" w:rsidR="00F21928" w:rsidRDefault="00000000">
            <w:pPr>
              <w:rPr>
                <w:rFonts w:hint="eastAsia"/>
              </w:rPr>
            </w:pPr>
            <w:r>
              <w:rPr>
                <w:b/>
              </w:rPr>
              <w:t>Contenu</w:t>
            </w:r>
          </w:p>
        </w:tc>
        <w:tc>
          <w:tcPr>
            <w:tcW w:w="3400" w:type="dxa"/>
            <w:shd w:val="clear" w:color="auto" w:fill="D9EAF7"/>
          </w:tcPr>
          <w:p w14:paraId="66C681D7" w14:textId="77777777" w:rsidR="00F21928" w:rsidRDefault="00000000">
            <w:pPr>
              <w:rPr>
                <w:rFonts w:hint="eastAsia"/>
              </w:rPr>
            </w:pPr>
            <w:r>
              <w:rPr>
                <w:b/>
              </w:rPr>
              <w:t>Comportement attendu</w:t>
            </w:r>
          </w:p>
        </w:tc>
      </w:tr>
      <w:tr w:rsidR="00F21928" w:rsidRPr="009D32CB" w14:paraId="59498C69" w14:textId="77777777">
        <w:trPr>
          <w:jc w:val="center"/>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14:paraId="5F9DFDE0" w14:textId="77777777" w:rsidR="00F21928" w:rsidRDefault="00000000">
            <w:pPr>
              <w:rPr>
                <w:rFonts w:hint="eastAsia"/>
              </w:rPr>
            </w:pPr>
            <w:r>
              <w:t>Sélection SDR, Start/Stop, gain, fréquence centrale, SPAN, protocole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14:paraId="0DA56408" w14:textId="77777777" w:rsidR="00F21928" w:rsidRDefault="00000000">
            <w:pPr>
              <w:rPr>
                <w:rFonts w:hint="eastAsia"/>
              </w:rPr>
            </w:pPr>
            <w:r>
              <w:t>Puissance vs fréquence</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trPr>
        <w:tc>
          <w:tcPr>
            <w:tcW w:w="2550" w:type="dxa"/>
            <w:shd w:val="clear" w:color="auto" w:fill="D9EAF7"/>
            <w:tcMar>
              <w:top w:w="100" w:type="dxa"/>
              <w:left w:w="100" w:type="dxa"/>
              <w:bottom w:w="100" w:type="dxa"/>
              <w:right w:w="100" w:type="dxa"/>
            </w:tcMar>
          </w:tcPr>
          <w:p w14:paraId="2B7588FF" w14:textId="77777777" w:rsidR="00F21928" w:rsidRDefault="00000000">
            <w:pPr>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rPr>
                <w:rFonts w:hint="eastAsia"/>
              </w:rPr>
            </w:pPr>
            <w:r>
              <w:rPr>
                <w:b/>
              </w:rPr>
              <w:t>Critère de validation</w:t>
            </w:r>
          </w:p>
        </w:tc>
      </w:tr>
      <w:tr w:rsidR="00F21928" w:rsidRPr="009D32CB" w14:paraId="3C28D505" w14:textId="77777777">
        <w:trPr>
          <w:jc w:val="center"/>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lastRenderedPageBreak/>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lastRenderedPageBreak/>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lastRenderedPageBreak/>
              <w:t>centrale sont indiqués.</w:t>
            </w:r>
          </w:p>
        </w:tc>
      </w:tr>
      <w:tr w:rsidR="00F21928" w:rsidRPr="009D32CB" w14:paraId="1D3F0C43" w14:textId="77777777">
        <w:trPr>
          <w:jc w:val="center"/>
        </w:trPr>
        <w:tc>
          <w:tcPr>
            <w:tcW w:w="2550" w:type="dxa"/>
            <w:tcMar>
              <w:top w:w="100" w:type="dxa"/>
              <w:left w:w="100" w:type="dxa"/>
              <w:bottom w:w="100" w:type="dxa"/>
              <w:right w:w="100" w:type="dxa"/>
            </w:tcMar>
          </w:tcPr>
          <w:p w14:paraId="35869CDB" w14:textId="77777777" w:rsidR="00F21928" w:rsidRDefault="00000000">
            <w:pPr>
              <w:rPr>
                <w:rFonts w:hint="eastAsia"/>
              </w:rPr>
            </w:pPr>
            <w:r>
              <w:lastRenderedPageBreak/>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lang w:val="fr-FR"/>
        </w:rPr>
        <w:t>5. Chaîne de réception Zigbee</w:t>
      </w:r>
    </w:p>
    <w:p w14:paraId="1FBBFA09" w14:textId="77777777" w:rsidR="00F21928" w:rsidRPr="009D32CB" w:rsidRDefault="00000000">
      <w:pPr>
        <w:pStyle w:val="Titre2"/>
        <w:rPr>
          <w:lang w:val="fr-FR"/>
        </w:rPr>
      </w:pPr>
      <w:r w:rsidRPr="009D32CB">
        <w:rPr>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rPr>
        <w:tc>
          <w:tcPr>
            <w:tcW w:w="5100" w:type="dxa"/>
            <w:shd w:val="clear" w:color="auto" w:fill="D9EAF7"/>
          </w:tcPr>
          <w:p w14:paraId="0973F59A" w14:textId="77777777" w:rsidR="00F21928" w:rsidRDefault="00000000">
            <w:pPr>
              <w:rPr>
                <w:rFonts w:hint="eastAsia"/>
              </w:rPr>
            </w:pPr>
            <w:r>
              <w:rPr>
                <w:b/>
              </w:rPr>
              <w:t>Paramètre</w:t>
            </w:r>
          </w:p>
        </w:tc>
        <w:tc>
          <w:tcPr>
            <w:tcW w:w="5100" w:type="dxa"/>
            <w:shd w:val="clear" w:color="auto" w:fill="D9EAF7"/>
          </w:tcPr>
          <w:p w14:paraId="40A1CF9D" w14:textId="77777777" w:rsidR="00F21928" w:rsidRDefault="00000000">
            <w:pPr>
              <w:rPr>
                <w:rFonts w:hint="eastAsia"/>
              </w:rPr>
            </w:pPr>
            <w:r>
              <w:rPr>
                <w:b/>
              </w:rPr>
              <w:t>Valeur / exigence</w:t>
            </w:r>
          </w:p>
        </w:tc>
      </w:tr>
      <w:tr w:rsidR="00F21928" w14:paraId="5BDD264B" w14:textId="77777777">
        <w:trPr>
          <w:jc w:val="center"/>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lastRenderedPageBreak/>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lang w:val="fr-FR"/>
        </w:rPr>
        <w:t>6. Décodage et affichage des trames</w:t>
      </w:r>
    </w:p>
    <w:p w14:paraId="3E8B17D1" w14:textId="77777777" w:rsidR="00F21928" w:rsidRPr="009D32CB" w:rsidRDefault="00000000">
      <w:pPr>
        <w:pStyle w:val="Titre2"/>
        <w:rPr>
          <w:lang w:val="fr-FR"/>
        </w:rPr>
      </w:pPr>
      <w:r w:rsidRPr="009D32CB">
        <w:rPr>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trPr>
        <w:tc>
          <w:tcPr>
            <w:tcW w:w="2550" w:type="dxa"/>
            <w:shd w:val="clear" w:color="auto" w:fill="D9EAF7"/>
            <w:tcMar>
              <w:top w:w="100" w:type="dxa"/>
              <w:left w:w="100" w:type="dxa"/>
              <w:bottom w:w="100" w:type="dxa"/>
              <w:right w:w="100" w:type="dxa"/>
            </w:tcMar>
          </w:tcPr>
          <w:p w14:paraId="791D94C6" w14:textId="77777777" w:rsidR="00F21928" w:rsidRDefault="00000000">
            <w:pPr>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rPr>
                <w:rFonts w:hint="eastAsia"/>
              </w:rPr>
            </w:pPr>
            <w:r>
              <w:rPr>
                <w:b/>
              </w:rPr>
              <w:t>Critère de validation</w:t>
            </w:r>
          </w:p>
        </w:tc>
      </w:tr>
      <w:tr w:rsidR="00F21928" w:rsidRPr="009D32CB" w14:paraId="52AC4C5C" w14:textId="77777777">
        <w:trPr>
          <w:jc w:val="center"/>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14:paraId="7DA06528" w14:textId="77777777" w:rsidR="00F21928" w:rsidRDefault="00000000">
            <w:pPr>
              <w:rPr>
                <w:rFonts w:hint="eastAsia"/>
              </w:rPr>
            </w:pPr>
            <w:r>
              <w:t>OK / BAD / inconnu.</w:t>
            </w:r>
          </w:p>
        </w:tc>
      </w:tr>
      <w:tr w:rsidR="00F21928" w:rsidRPr="009D32CB" w14:paraId="18B48190" w14:textId="77777777">
        <w:trPr>
          <w:jc w:val="center"/>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14:paraId="093AF22C" w14:textId="77777777" w:rsidR="00F21928" w:rsidRDefault="00000000">
            <w:pPr>
              <w:rPr>
                <w:rFonts w:hint="eastAsia"/>
              </w:rPr>
            </w:pPr>
            <w:r>
              <w:t>Octets bruts en hexadécimal.</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14:paraId="22906662" w14:textId="77777777" w:rsidR="00F21928" w:rsidRPr="009D32CB" w:rsidRDefault="00000000">
            <w:pPr>
              <w:rPr>
                <w:rFonts w:hint="eastAsia"/>
                <w:lang w:val="fr-FR"/>
              </w:rPr>
            </w:pPr>
            <w:r w:rsidRPr="009D32CB">
              <w:rPr>
                <w:lang w:val="fr-FR"/>
              </w:rPr>
              <w:t>Copie possible vers presse-papiers.</w:t>
            </w:r>
          </w:p>
        </w:tc>
      </w:tr>
      <w:tr w:rsidR="00F21928" w:rsidRPr="009D32CB" w14:paraId="66ECD3EF" w14:textId="77777777">
        <w:trPr>
          <w:jc w:val="center"/>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lastRenderedPageBreak/>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pertes estimées.</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rsidRPr="009D32CB">
        <w:rPr>
          <w:lang w:val="fr-FR"/>
        </w:rPr>
        <w:t>Export PCAP/PCAPNG compatible Wireshark à prévoir comme objectif V1 ou V1.1.</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lang w:val="fr-FR"/>
        </w:rPr>
        <w:t>8. Architecture logicielle</w:t>
      </w:r>
    </w:p>
    <w:p w14:paraId="35B4F60B" w14:textId="77777777" w:rsidR="00F21928" w:rsidRDefault="00000000">
      <w:pPr>
        <w:rPr>
          <w:rFonts w:hint="eastAsia"/>
        </w:rPr>
      </w:pPr>
      <w:r w:rsidRPr="009D32CB">
        <w:rPr>
          <w:lang w:val="fr-FR"/>
        </w:rPr>
        <w:t xml:space="preserve">L’architecture doit éviter tout couplage direct entre l’interface graphique, le matériel SDR et le protocole Zigbee. </w:t>
      </w:r>
      <w:r>
        <w:t>La structure suivante est recommandée :</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rPr>
        <w:tc>
          <w:tcPr>
            <w:tcW w:w="3400" w:type="dxa"/>
            <w:shd w:val="clear" w:color="auto" w:fill="D9EAF7"/>
          </w:tcPr>
          <w:p w14:paraId="7A4FCB79" w14:textId="77777777" w:rsidR="00F21928" w:rsidRDefault="00000000">
            <w:pPr>
              <w:rPr>
                <w:rFonts w:hint="eastAsia"/>
              </w:rPr>
            </w:pPr>
            <w:r>
              <w:rPr>
                <w:b/>
              </w:rPr>
              <w:t>Module</w:t>
            </w:r>
          </w:p>
        </w:tc>
        <w:tc>
          <w:tcPr>
            <w:tcW w:w="3400" w:type="dxa"/>
            <w:shd w:val="clear" w:color="auto" w:fill="D9EAF7"/>
          </w:tcPr>
          <w:p w14:paraId="623DEC19" w14:textId="77777777" w:rsidR="00F21928" w:rsidRDefault="00000000">
            <w:pPr>
              <w:rPr>
                <w:rFonts w:hint="eastAsia"/>
              </w:rPr>
            </w:pPr>
            <w:r>
              <w:rPr>
                <w:b/>
              </w:rPr>
              <w:t>Responsabilité</w:t>
            </w:r>
          </w:p>
        </w:tc>
        <w:tc>
          <w:tcPr>
            <w:tcW w:w="3400" w:type="dxa"/>
            <w:shd w:val="clear" w:color="auto" w:fill="D9EAF7"/>
          </w:tcPr>
          <w:p w14:paraId="7C9760C2" w14:textId="77777777" w:rsidR="00F21928" w:rsidRDefault="00000000">
            <w:pPr>
              <w:rPr>
                <w:rFonts w:hint="eastAsia"/>
              </w:rPr>
            </w:pPr>
            <w:r>
              <w:rPr>
                <w:b/>
              </w:rPr>
              <w:t>Exemples d’implémentation</w:t>
            </w:r>
          </w:p>
        </w:tc>
      </w:tr>
      <w:tr w:rsidR="00F21928" w14:paraId="2B582EB5" w14:textId="77777777">
        <w:trPr>
          <w:jc w:val="center"/>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lastRenderedPageBreak/>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lastRenderedPageBreak/>
              <w:t xml:space="preserve">Démod + parseurs </w:t>
            </w:r>
            <w:r w:rsidRPr="009D32CB">
              <w:rPr>
                <w:lang w:val="fr-FR"/>
              </w:rPr>
              <w:lastRenderedPageBreak/>
              <w:t>MAC/NWK/APS/ZCL</w:t>
            </w:r>
          </w:p>
        </w:tc>
      </w:tr>
      <w:tr w:rsidR="00F21928" w:rsidRPr="009D32CB" w14:paraId="0E60FEA0" w14:textId="77777777">
        <w:trPr>
          <w:jc w:val="center"/>
        </w:trPr>
        <w:tc>
          <w:tcPr>
            <w:tcW w:w="3400" w:type="dxa"/>
            <w:tcMar>
              <w:top w:w="100" w:type="dxa"/>
              <w:left w:w="100" w:type="dxa"/>
              <w:bottom w:w="100" w:type="dxa"/>
              <w:right w:w="100" w:type="dxa"/>
            </w:tcMar>
          </w:tcPr>
          <w:p w14:paraId="5F170249" w14:textId="77777777" w:rsidR="00F21928" w:rsidRDefault="00000000">
            <w:pPr>
              <w:rPr>
                <w:rFonts w:hint="eastAsia"/>
              </w:rPr>
            </w:pPr>
            <w:r>
              <w:lastRenderedPageBreak/>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bl>
    <w:p w14:paraId="730C31E2" w14:textId="77777777" w:rsidR="00F21928" w:rsidRDefault="00000000">
      <w:pPr>
        <w:pStyle w:val="Titre2"/>
      </w:pPr>
      <w: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rsidRPr="009D32CB">
        <w:rPr>
          <w:lang w:val="fr-FR"/>
        </w:rPr>
        <w:t>Thread/worker DSP : traitement du canal sélectionné et production des frames.</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rsidRPr="009D32CB">
        <w:rPr>
          <w:lang w:val="fr-FR"/>
        </w:rPr>
        <w:t>Option future : multiprocessing ou extension C/Numba si le DSP Python pur devient insuffisant.</w:t>
      </w:r>
    </w:p>
    <w:p w14:paraId="4442651D" w14:textId="77777777" w:rsidR="00F21928" w:rsidRDefault="00000000">
      <w:pPr>
        <w:pStyle w:val="Titre1"/>
      </w:pPr>
      <w: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trPr>
        <w:tc>
          <w:tcPr>
            <w:tcW w:w="2550" w:type="dxa"/>
            <w:shd w:val="clear" w:color="auto" w:fill="D9EAF7"/>
            <w:tcMar>
              <w:top w:w="100" w:type="dxa"/>
              <w:left w:w="100" w:type="dxa"/>
              <w:bottom w:w="100" w:type="dxa"/>
              <w:right w:w="100" w:type="dxa"/>
            </w:tcMar>
          </w:tcPr>
          <w:p w14:paraId="422DE09A" w14:textId="77777777" w:rsidR="00F21928" w:rsidRDefault="00000000">
            <w:pPr>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rPr>
                <w:rFonts w:hint="eastAsia"/>
              </w:rPr>
            </w:pPr>
            <w:r>
              <w:rPr>
                <w:b/>
              </w:rPr>
              <w:t>Critère de validation</w:t>
            </w:r>
          </w:p>
        </w:tc>
      </w:tr>
      <w:tr w:rsidR="00F21928" w:rsidRPr="009D32CB" w14:paraId="3BE2CCF6" w14:textId="77777777">
        <w:trPr>
          <w:jc w:val="center"/>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14:paraId="538421AF" w14:textId="77777777" w:rsidR="00F21928" w:rsidRDefault="00000000">
            <w:pPr>
              <w:rPr>
                <w:rFonts w:hint="eastAsia"/>
              </w:rPr>
            </w:pPr>
            <w:r>
              <w:t>Support initial RTL-SDR.</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trPr>
        <w:tc>
          <w:tcPr>
            <w:tcW w:w="2550" w:type="dxa"/>
            <w:tcMar>
              <w:top w:w="100" w:type="dxa"/>
              <w:left w:w="100" w:type="dxa"/>
              <w:bottom w:w="100" w:type="dxa"/>
              <w:right w:w="100" w:type="dxa"/>
            </w:tcMar>
          </w:tcPr>
          <w:p w14:paraId="288831FC" w14:textId="77777777" w:rsidR="00F21928" w:rsidRDefault="00000000">
            <w:pPr>
              <w:rPr>
                <w:rFonts w:hint="eastAsia"/>
              </w:rPr>
            </w:pPr>
            <w:r>
              <w:lastRenderedPageBreak/>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t>10. Paramètres utilisateur</w:t>
      </w:r>
    </w:p>
    <w:p w14:paraId="73C2E9C2" w14:textId="77777777" w:rsidR="00F21928" w:rsidRPr="009D32CB" w:rsidRDefault="00000000">
      <w:pPr>
        <w:pStyle w:val="Listepuces"/>
        <w:rPr>
          <w:rFonts w:hint="eastAsia"/>
          <w:lang w:val="fr-FR"/>
        </w:rPr>
      </w:pPr>
      <w:r w:rsidRPr="009D32CB">
        <w:rPr>
          <w:lang w:val="fr-FR"/>
        </w:rPr>
        <w:t>Dernier SDR utilisé, sample rate, gain, fréquence centrale et SPAN.</w:t>
      </w:r>
    </w:p>
    <w:p w14:paraId="178EAAF2" w14:textId="77777777" w:rsidR="00F21928" w:rsidRPr="009D32CB" w:rsidRDefault="00000000">
      <w:pPr>
        <w:pStyle w:val="Listepuces"/>
        <w:rPr>
          <w:rFonts w:hint="eastAsia"/>
          <w:lang w:val="fr-FR"/>
        </w:rPr>
      </w:pPr>
      <w:r w:rsidRPr="009D32CB">
        <w:rPr>
          <w:lang w:val="fr-FR"/>
        </w:rPr>
        <w:t>Protocole sélectionné et canal RX.</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rsidRPr="009D32CB">
        <w:rPr>
          <w:lang w:val="fr-FR"/>
        </w:rPr>
        <w:t>Clés Zigbee éventuellement configurées : stockage séparé et protégé autant que raisonnablement possible.</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rsidRPr="009D32CB">
        <w:rPr>
          <w:lang w:val="fr-FR"/>
        </w:rPr>
        <w:t>Les paramètres non sensibles peuvent être stockés dans un fichier JSON/TOML dans le profil utilisateur. Les clés de sécurité ne doivent pas être incluses dans les fichiers de capture ou de log par défaut.</w:t>
      </w:r>
    </w:p>
    <w:p w14:paraId="100500E4" w14:textId="77777777" w:rsidR="00F21928" w:rsidRDefault="00000000">
      <w:pPr>
        <w:pStyle w:val="Titre1"/>
      </w:pPr>
      <w: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trPr>
        <w:tc>
          <w:tcPr>
            <w:tcW w:w="2550" w:type="dxa"/>
            <w:shd w:val="clear" w:color="auto" w:fill="D9EAF7"/>
            <w:tcMar>
              <w:top w:w="100" w:type="dxa"/>
              <w:left w:w="100" w:type="dxa"/>
              <w:bottom w:w="100" w:type="dxa"/>
              <w:right w:w="100" w:type="dxa"/>
            </w:tcMar>
          </w:tcPr>
          <w:p w14:paraId="2AFFE772" w14:textId="77777777" w:rsidR="00F21928" w:rsidRDefault="00000000">
            <w:pPr>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rPr>
                <w:rFonts w:hint="eastAsia"/>
              </w:rPr>
            </w:pPr>
            <w:r>
              <w:rPr>
                <w:b/>
              </w:rPr>
              <w:t>Critère de validation</w:t>
            </w:r>
          </w:p>
        </w:tc>
      </w:tr>
      <w:tr w:rsidR="00F21928" w:rsidRPr="009D32CB" w14:paraId="54BB7256" w14:textId="77777777">
        <w:trPr>
          <w:jc w:val="center"/>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trPr>
        <w:tc>
          <w:tcPr>
            <w:tcW w:w="2550" w:type="dxa"/>
            <w:tcMar>
              <w:top w:w="100" w:type="dxa"/>
              <w:left w:w="100" w:type="dxa"/>
              <w:bottom w:w="100" w:type="dxa"/>
              <w:right w:w="100" w:type="dxa"/>
            </w:tcMar>
          </w:tcPr>
          <w:p w14:paraId="3BFA6D86" w14:textId="77777777" w:rsidR="00F21928" w:rsidRDefault="00000000">
            <w:pPr>
              <w:rPr>
                <w:rFonts w:hint="eastAsia"/>
              </w:rPr>
            </w:pPr>
            <w:r>
              <w:lastRenderedPageBreak/>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rPr>
        <w:tc>
          <w:tcPr>
            <w:tcW w:w="3400" w:type="dxa"/>
            <w:shd w:val="clear" w:color="auto" w:fill="D9EAF7"/>
          </w:tcPr>
          <w:p w14:paraId="63B8B8AA" w14:textId="77777777" w:rsidR="00F21928" w:rsidRDefault="00000000">
            <w:pPr>
              <w:rPr>
                <w:rFonts w:hint="eastAsia"/>
              </w:rPr>
            </w:pPr>
            <w:r>
              <w:rPr>
                <w:b/>
              </w:rPr>
              <w:t>Fonction</w:t>
            </w:r>
          </w:p>
        </w:tc>
        <w:tc>
          <w:tcPr>
            <w:tcW w:w="3400" w:type="dxa"/>
            <w:shd w:val="clear" w:color="auto" w:fill="D9EAF7"/>
          </w:tcPr>
          <w:p w14:paraId="40912FF1" w14:textId="77777777" w:rsidR="00F21928" w:rsidRDefault="00000000">
            <w:pPr>
              <w:rPr>
                <w:rFonts w:hint="eastAsia"/>
              </w:rPr>
            </w:pPr>
            <w:r>
              <w:rPr>
                <w:b/>
              </w:rPr>
              <w:t>Choix recommandé</w:t>
            </w:r>
          </w:p>
        </w:tc>
        <w:tc>
          <w:tcPr>
            <w:tcW w:w="3400" w:type="dxa"/>
            <w:shd w:val="clear" w:color="auto" w:fill="D9EAF7"/>
          </w:tcPr>
          <w:p w14:paraId="1CE916C1" w14:textId="77777777" w:rsidR="00F21928" w:rsidRDefault="00000000">
            <w:pPr>
              <w:rPr>
                <w:rFonts w:hint="eastAsia"/>
              </w:rPr>
            </w:pPr>
            <w:r>
              <w:rPr>
                <w:b/>
              </w:rPr>
              <w:t>Remarque</w:t>
            </w:r>
          </w:p>
        </w:tc>
      </w:tr>
      <w:tr w:rsidR="00F21928" w:rsidRPr="009D32CB" w14:paraId="629D2325" w14:textId="77777777">
        <w:trPr>
          <w:jc w:val="center"/>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bl>
    <w:p w14:paraId="01409D4F" w14:textId="77777777" w:rsidR="00F21928" w:rsidRDefault="00000000">
      <w:pPr>
        <w:pStyle w:val="Titre1"/>
      </w:pPr>
      <w: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trPr>
        <w:tc>
          <w:tcPr>
            <w:tcW w:w="5100" w:type="dxa"/>
            <w:shd w:val="clear" w:color="auto" w:fill="D9EAF7"/>
          </w:tcPr>
          <w:p w14:paraId="26DF87CA" w14:textId="77777777" w:rsidR="00F21928" w:rsidRDefault="00000000">
            <w:pPr>
              <w:rPr>
                <w:rFonts w:hint="eastAsia"/>
              </w:rPr>
            </w:pPr>
            <w:r>
              <w:rPr>
                <w:b/>
              </w:rPr>
              <w:t>Phase</w:t>
            </w:r>
          </w:p>
        </w:tc>
        <w:tc>
          <w:tcPr>
            <w:tcW w:w="5100" w:type="dxa"/>
            <w:shd w:val="clear" w:color="auto" w:fill="D9EAF7"/>
          </w:tcPr>
          <w:p w14:paraId="68690AAD" w14:textId="77777777" w:rsidR="00F21928" w:rsidRDefault="00000000">
            <w:pPr>
              <w:rPr>
                <w:rFonts w:hint="eastAsia"/>
              </w:rPr>
            </w:pPr>
            <w:r>
              <w:rPr>
                <w:b/>
              </w:rPr>
              <w:t>Livrable</w:t>
            </w:r>
          </w:p>
        </w:tc>
      </w:tr>
      <w:tr w:rsidR="00F21928" w14:paraId="74AFD3F4" w14:textId="77777777">
        <w:trPr>
          <w:jc w:val="center"/>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trPr>
        <w:tc>
          <w:tcPr>
            <w:tcW w:w="5100" w:type="dxa"/>
            <w:tcMar>
              <w:top w:w="100" w:type="dxa"/>
              <w:left w:w="100" w:type="dxa"/>
              <w:bottom w:w="100" w:type="dxa"/>
              <w:right w:w="100" w:type="dxa"/>
            </w:tcMar>
          </w:tcPr>
          <w:p w14:paraId="470CA59B" w14:textId="77777777" w:rsidR="00F21928" w:rsidRDefault="00000000">
            <w:pPr>
              <w:rPr>
                <w:rFonts w:hint="eastAsia"/>
              </w:rPr>
            </w:pPr>
            <w:r>
              <w:lastRenderedPageBreak/>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bl>
    <w:p w14:paraId="0C67371C" w14:textId="77777777" w:rsidR="00F21928" w:rsidRDefault="00000000">
      <w:pPr>
        <w:pStyle w:val="Titre1"/>
      </w:pPr>
      <w:r>
        <w:t>14. Critères d’acceptation V1</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t>15. Évolutions envisagées</w:t>
      </w:r>
    </w:p>
    <w:p w14:paraId="00F01EB5" w14:textId="77777777" w:rsidR="00F21928" w:rsidRPr="009D32CB" w:rsidRDefault="00000000">
      <w:pPr>
        <w:pStyle w:val="Listepuces"/>
        <w:rPr>
          <w:rFonts w:hint="eastAsia"/>
          <w:lang w:val="fr-FR"/>
        </w:rPr>
      </w:pPr>
      <w:r w:rsidRPr="009D32CB">
        <w:rPr>
          <w:lang w:val="fr-FR"/>
        </w:rPr>
        <w:t>Décodage Bluetooth Low Energy, LoRa, FSK/OOK domotique, AIS, ADS-B ou protocoles propriétaires selon matériel RF disponible.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sidRPr="009D32CB">
        <w:rPr>
          <w:lang w:val="fr-FR"/>
        </w:rPr>
        <w:t>16. Points à figer avant codage</w:t>
      </w:r>
    </w:p>
    <w:p w14:paraId="3B09335F" w14:textId="77777777" w:rsidR="00F21928" w:rsidRPr="009D32CB" w:rsidRDefault="00000000">
      <w:pPr>
        <w:rPr>
          <w:rFonts w:hint="eastAsia"/>
          <w:lang w:val="fr-FR"/>
        </w:rPr>
      </w:pPr>
      <w:r w:rsidRPr="009D32CB">
        <w:rPr>
          <w:lang w:val="fr-FR"/>
        </w:rPr>
        <w:t>Ces points ne bloquent pas la présente spécification, mais devront être confirmés lors du passage au développement :</w:t>
      </w:r>
    </w:p>
    <w:p w14:paraId="6B049050" w14:textId="77777777" w:rsidR="00F21928" w:rsidRPr="009D32CB" w:rsidRDefault="00000000">
      <w:pPr>
        <w:pStyle w:val="Listepuces"/>
        <w:rPr>
          <w:rFonts w:hint="eastAsia"/>
          <w:lang w:val="fr-FR"/>
        </w:rPr>
      </w:pPr>
      <w:r w:rsidRPr="009D32CB">
        <w:rPr>
          <w:lang w:val="fr-FR"/>
        </w:rPr>
        <w:t>Référence exacte de la clé RTL-SDR actuellement disponible.</w:t>
      </w:r>
    </w:p>
    <w:p w14:paraId="29212DDF" w14:textId="77777777" w:rsidR="00F21928" w:rsidRPr="009D32CB" w:rsidRDefault="00000000">
      <w:pPr>
        <w:pStyle w:val="Listepuces"/>
        <w:rPr>
          <w:rFonts w:hint="eastAsia"/>
          <w:lang w:val="fr-FR"/>
        </w:rPr>
      </w:pPr>
      <w:r w:rsidRPr="009D32CB">
        <w:rPr>
          <w:lang w:val="fr-FR"/>
        </w:rPr>
        <w:t>Utilisation d’un convertisseur 2,4 GHz → IF ou choix d’un SDR couvrant directement 2,4 GHz.</w:t>
      </w:r>
    </w:p>
    <w:p w14:paraId="78E9918F" w14:textId="77777777" w:rsidR="00F21928" w:rsidRPr="009D32CB" w:rsidRDefault="00000000">
      <w:pPr>
        <w:pStyle w:val="Listepuces"/>
        <w:rPr>
          <w:rFonts w:hint="eastAsia"/>
          <w:lang w:val="fr-FR"/>
        </w:rPr>
      </w:pPr>
      <w:r w:rsidRPr="009D32CB">
        <w:rPr>
          <w:lang w:val="fr-FR"/>
        </w:rPr>
        <w:t>Système d’exploitation prioritaire si autre que Windows 10/11.</w:t>
      </w:r>
    </w:p>
    <w:p w14:paraId="33821B14" w14:textId="77777777" w:rsidR="00F21928" w:rsidRPr="009D32CB" w:rsidRDefault="00000000">
      <w:pPr>
        <w:pStyle w:val="Listepuces"/>
        <w:rPr>
          <w:rFonts w:hint="eastAsia"/>
          <w:lang w:val="fr-FR"/>
        </w:rPr>
      </w:pPr>
      <w:r w:rsidRPr="009D32CB">
        <w:rPr>
          <w:lang w:val="fr-FR"/>
        </w:rPr>
        <w:t>Besoin de déchiffrer le trafic Zigbee du réseau et méthode de fourniture de la Network Key.</w:t>
      </w:r>
    </w:p>
    <w:p w14:paraId="2155991F" w14:textId="77777777" w:rsidR="00F21928" w:rsidRPr="009D32CB" w:rsidRDefault="00000000">
      <w:pPr>
        <w:pStyle w:val="Listepuces"/>
        <w:rPr>
          <w:rFonts w:hint="eastAsia"/>
          <w:lang w:val="fr-FR"/>
        </w:rPr>
      </w:pPr>
      <w:r w:rsidRPr="009D32CB">
        <w:rPr>
          <w:lang w:val="fr-FR"/>
        </w:rPr>
        <w:t>Niveau de détail souhaité pour le décodage ZCL dès la V1.</w:t>
      </w:r>
    </w:p>
    <w:p w14:paraId="6BDFFF58" w14:textId="77777777" w:rsidR="00F21928" w:rsidRPr="009D32CB" w:rsidRDefault="00000000">
      <w:pPr>
        <w:pStyle w:val="Listepuces"/>
        <w:rPr>
          <w:rFonts w:hint="eastAsia"/>
          <w:lang w:val="fr-FR"/>
        </w:rPr>
      </w:pPr>
      <w:r w:rsidRPr="009D32CB">
        <w:rPr>
          <w:lang w:val="fr-FR"/>
        </w:rPr>
        <w:t>Format d’export prioritaire : PCAPNG/Wireshark, JSON, CSV ou plusieurs formats.</w:t>
      </w:r>
    </w:p>
    <w:p w14:paraId="0B53BEF2" w14:textId="77777777" w:rsidR="00F21928" w:rsidRPr="009D32CB" w:rsidRDefault="00000000">
      <w:pPr>
        <w:pStyle w:val="Titre1"/>
        <w:rPr>
          <w:lang w:val="fr-FR"/>
        </w:rPr>
      </w:pPr>
      <w:r w:rsidRPr="009D32CB">
        <w:rPr>
          <w:lang w:val="fr-FR"/>
        </w:rPr>
        <w:lastRenderedPageBreak/>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c>
          <w:tcPr>
            <w:tcW w:w="10200" w:type="dxa"/>
            <w:shd w:val="clear" w:color="auto" w:fill="E2F0D9"/>
            <w:tcMar>
              <w:top w:w="160" w:type="dxa"/>
              <w:left w:w="160" w:type="dxa"/>
              <w:bottom w:w="160" w:type="dxa"/>
              <w:right w:w="160" w:type="dxa"/>
            </w:tcMar>
          </w:tcPr>
          <w:p w14:paraId="1CD88E9B" w14:textId="77777777" w:rsidR="00F21928" w:rsidRPr="009D32CB" w:rsidRDefault="00000000">
            <w:pPr>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0.1 — 08/09/2026</w:t>
    </w:r>
  </w:p>
  <w:p w14:paraId="2C4A17B5" w14:textId="77777777" w:rsidR="00F21928" w:rsidRDefault="00000000">
    <w:pPr>
      <w:jc w:val="right"/>
      <w:rPr>
        <w:rFonts w:hint="eastAsia"/>
      </w:rPr>
    </w:pPr>
    <w:r>
      <w:t xml:space="preserve">Page </w:t>
    </w:r>
    <w:r>
      <w:fldChar w:fldCharType="begin"/>
    </w:r>
    <w:r>
      <w:instrText>PAGE</w:instrText>
    </w:r>
    <w:r w:rsidR="009D32CB">
      <w:fldChar w:fldCharType="separate"/>
    </w:r>
    <w:r w:rsidR="009D32C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rsidRPr="009D32CB">
      <w:rPr>
        <w:i/>
        <w:sz w:val="16"/>
        <w:lang w:val="fr-FR"/>
      </w:rPr>
      <w:t>Spécification fonctionnelle et technique — Récepteur SDR / Zigbee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