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Q3</w:t>
      </w:r>
    </w:p>
    <w:p>
      <w:pPr>
        <w:pStyle w:val="Author"/>
      </w:pPr>
      <w:r>
        <w:t xml:space="preserve">Fenglin</w:t>
      </w:r>
      <w:r>
        <w:t xml:space="preserve"> </w:t>
      </w:r>
      <w:r>
        <w:t xml:space="preserve">Chen</w:t>
      </w:r>
    </w:p>
    <w:p>
      <w:pPr>
        <w:pStyle w:val="Date"/>
      </w:pPr>
      <w:r>
        <w:t xml:space="preserve">27/10/2021</w:t>
      </w:r>
    </w:p>
    <w:bookmarkStart w:id="20" w:name="summary"/>
    <w:p>
      <w:pPr>
        <w:pStyle w:val="Heading2"/>
      </w:pPr>
      <w:r>
        <w:t xml:space="preserve">Summary</w:t>
      </w:r>
    </w:p>
    <w:p>
      <w:pPr>
        <w:pStyle w:val="FirstParagraph"/>
      </w:pPr>
      <w:r>
        <w:t xml:space="preserve">When an attribute</w:t>
      </w:r>
      <w:r>
        <w:t xml:space="preserve"> </w:t>
      </w:r>
      <m:oMath>
        <m:r>
          <m:t>a</m:t>
        </m:r>
        <m:d>
          <m:dPr>
            <m:begChr m:val="("/>
            <m:endChr m:val=")"/>
            <m:grow/>
          </m:dPr>
          <m:e>
            <m:r>
              <m:rPr>
                <m:sty m:val="p"/>
                <m:scr m:val="script"/>
              </m:rPr>
              <m:t>P</m:t>
            </m:r>
          </m:e>
        </m:d>
      </m:oMath>
      <w:r>
        <w:t xml:space="preserve"> </w:t>
      </w:r>
      <w:r>
        <w:t xml:space="preserve">is calculated on a population, the influence of each unit is how much the attribute value changes when it’s removed from the population. This is different from sensitivity, where arbitrary values inside or outside the population are added to the group.</w:t>
      </w:r>
    </w:p>
    <w:p>
      <w:pPr>
        <w:pStyle w:val="BodyText"/>
      </w:pPr>
      <w:r>
        <w:t xml:space="preserve">Influence is often used to locate interesting units in the population. For example, a unit with large influence (greatly alters the attribute value when removed) could match a particular filter well, have a very large/small value, or be an outlier. Whether the effect is good or bad, it’s important to be aware of influential units when making summary reports to be more representative.</w:t>
      </w:r>
    </w:p>
    <w:bookmarkEnd w:id="20"/>
    <w:bookmarkStart w:id="21" w:name="mathematical-formula"/>
    <w:p>
      <w:pPr>
        <w:pStyle w:val="Heading2"/>
      </w:pPr>
      <w:r>
        <w:t xml:space="preserve">Mathematical Formula</w:t>
      </w:r>
    </w:p>
    <w:p>
      <w:pPr>
        <w:pStyle w:val="FirstParagraph"/>
      </w:pPr>
      <w:r>
        <w:t xml:space="preserve">For every unit</w:t>
      </w:r>
      <w:r>
        <w:t xml:space="preserve"> </w:t>
      </w:r>
      <m:oMath>
        <m:r>
          <m:t>u</m:t>
        </m:r>
        <m:r>
          <m:rPr>
            <m:sty m:val="p"/>
          </m:rPr>
          <m:t>∈</m:t>
        </m:r>
        <m:r>
          <m:rPr>
            <m:sty m:val="p"/>
            <m:scr m:val="script"/>
          </m:rPr>
          <m:t>P</m:t>
        </m:r>
      </m:oMath>
      <w:r>
        <w:t xml:space="preserve">, the change in attribute value can be written as:</w:t>
      </w:r>
    </w:p>
    <w:p>
      <w:pPr>
        <w:pStyle w:val="BodyText"/>
      </w:pPr>
      <m:oMathPara>
        <m:oMathParaPr>
          <m:jc m:val="center"/>
        </m:oMathParaPr>
        <m:oMath>
          <m:r>
            <m:t>Δ</m:t>
          </m:r>
          <m:r>
            <m:rPr>
              <m:sty m:val="p"/>
            </m:rPr>
            <m:t>(</m:t>
          </m:r>
          <m:r>
            <m:t>a</m:t>
          </m:r>
          <m:r>
            <m:rPr>
              <m:sty m:val="p"/>
            </m:rPr>
            <m:t>,</m:t>
          </m:r>
          <m:r>
            <m:t>u</m:t>
          </m:r>
          <m:r>
            <m:rPr>
              <m:sty m:val="p"/>
            </m:rPr>
            <m:t>)</m:t>
          </m:r>
          <m:r>
            <m:rPr>
              <m:sty m:val="p"/>
            </m:rPr>
            <m:t>=</m:t>
          </m:r>
          <m:r>
            <m:t>a</m:t>
          </m:r>
          <m:r>
            <m:rPr>
              <m:sty m:val="p"/>
            </m:rPr>
            <m:t>(</m:t>
          </m:r>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u</m:t>
              </m:r>
              <m:r>
                <m:rPr>
                  <m:sty m:val="p"/>
                </m:rPr>
                <m:t>−</m:t>
              </m:r>
              <m:r>
                <m:t>1</m:t>
              </m:r>
            </m:sub>
          </m:sSub>
          <m:r>
            <m:rPr>
              <m:sty m:val="p"/>
            </m:rPr>
            <m:t>,</m:t>
          </m:r>
          <m:sSub>
            <m:e>
              <m:r>
                <m:t>y</m:t>
              </m:r>
            </m:e>
            <m:sub>
              <m:r>
                <m:t>u</m:t>
              </m:r>
            </m:sub>
          </m:sSub>
          <m:r>
            <m:rPr>
              <m:sty m:val="p"/>
            </m:rPr>
            <m:t>,</m:t>
          </m:r>
          <m:sSub>
            <m:e>
              <m:r>
                <m:t>y</m:t>
              </m:r>
            </m:e>
            <m:sub>
              <m:r>
                <m:t>u</m:t>
              </m:r>
              <m:r>
                <m:rPr>
                  <m:sty m:val="p"/>
                </m:rPr>
                <m:t>+</m:t>
              </m:r>
              <m:r>
                <m:t>1</m:t>
              </m:r>
            </m:sub>
          </m:sSub>
          <m:r>
            <m:rPr>
              <m:sty m:val="p"/>
            </m:rPr>
            <m:t>,</m:t>
          </m:r>
          <m:r>
            <m:rPr>
              <m:sty m:val="p"/>
            </m:rPr>
            <m:t>.</m:t>
          </m:r>
          <m:r>
            <m:rPr>
              <m:sty m:val="p"/>
            </m:rPr>
            <m:t>.</m:t>
          </m:r>
          <m:r>
            <m:rPr>
              <m:sty m:val="p"/>
            </m:rPr>
            <m:t>.</m:t>
          </m:r>
          <m:r>
            <m:rPr>
              <m:sty m:val="p"/>
            </m:rPr>
            <m:t>,</m:t>
          </m:r>
          <m:sSub>
            <m:e>
              <m:r>
                <m:t>y</m:t>
              </m:r>
            </m:e>
            <m:sub>
              <m:r>
                <m:t>n</m:t>
              </m:r>
            </m:sub>
          </m:sSub>
          <m:r>
            <m:rPr>
              <m:sty m:val="p"/>
            </m:rPr>
            <m:t>)</m:t>
          </m:r>
          <m:r>
            <m:rPr>
              <m:sty m:val="p"/>
            </m:rPr>
            <m:t>−</m:t>
          </m:r>
          <m:r>
            <m:t>a</m:t>
          </m:r>
          <m:r>
            <m:rPr>
              <m:sty m:val="p"/>
            </m:rPr>
            <m:t>(</m:t>
          </m:r>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u</m:t>
              </m:r>
              <m:r>
                <m:rPr>
                  <m:sty m:val="p"/>
                </m:rPr>
                <m:t>−</m:t>
              </m:r>
              <m:r>
                <m:t>1</m:t>
              </m:r>
            </m:sub>
          </m:sSub>
          <m:r>
            <m:rPr>
              <m:sty m:val="p"/>
            </m:rPr>
            <m:t>,</m:t>
          </m:r>
          <m:sSub>
            <m:e>
              <m:r>
                <m:t>y</m:t>
              </m:r>
            </m:e>
            <m:sub>
              <m:r>
                <m:t>u</m:t>
              </m:r>
              <m:r>
                <m:rPr>
                  <m:sty m:val="p"/>
                </m:rPr>
                <m:t>+</m:t>
              </m:r>
              <m:r>
                <m:t>1</m:t>
              </m:r>
            </m:sub>
          </m:sSub>
          <m:r>
            <m:rPr>
              <m:sty m:val="p"/>
            </m:rPr>
            <m:t>,</m:t>
          </m:r>
          <m:r>
            <m:rPr>
              <m:sty m:val="p"/>
            </m:rPr>
            <m:t>.</m:t>
          </m:r>
          <m:r>
            <m:rPr>
              <m:sty m:val="p"/>
            </m:rPr>
            <m:t>.</m:t>
          </m:r>
          <m:r>
            <m:rPr>
              <m:sty m:val="p"/>
            </m:rPr>
            <m:t>.</m:t>
          </m:r>
          <m:r>
            <m:rPr>
              <m:sty m:val="p"/>
            </m:rPr>
            <m:t>,</m:t>
          </m:r>
          <m:sSub>
            <m:e>
              <m:r>
                <m:t>y</m:t>
              </m:r>
            </m:e>
            <m:sub>
              <m:r>
                <m:t>n</m:t>
              </m:r>
            </m:sub>
          </m:sSub>
          <m:r>
            <m:rPr>
              <m:sty m:val="p"/>
            </m:rPr>
            <m:t>)</m:t>
          </m:r>
          <m:r>
            <m:rPr>
              <m:sty m:val="p"/>
            </m:rPr>
            <m:t>.</m:t>
          </m:r>
        </m:oMath>
      </m:oMathPara>
    </w:p>
    <w:p>
      <w:pPr>
        <w:pStyle w:val="FirstParagraph"/>
      </w:pPr>
      <w:r>
        <w:t xml:space="preserve">Where unit</w:t>
      </w:r>
      <w:r>
        <w:t xml:space="preserve"> </w:t>
      </w:r>
      <m:oMath>
        <m:sSub>
          <m:e>
            <m:r>
              <m:t>y</m:t>
            </m:r>
          </m:e>
          <m:sub>
            <m:r>
              <m:t>u</m:t>
            </m:r>
          </m:sub>
        </m:sSub>
      </m:oMath>
      <w:r>
        <w:t xml:space="preserve"> </w:t>
      </w:r>
      <w:r>
        <w:t xml:space="preserve">is removed from the second attribute.</w:t>
      </w:r>
    </w:p>
    <w:bookmarkEnd w:id="21"/>
    <w:bookmarkStart w:id="22" w:name="mathematical-example"/>
    <w:p>
      <w:pPr>
        <w:pStyle w:val="Heading2"/>
      </w:pPr>
      <w:r>
        <w:t xml:space="preserve">Mathematical Example</w:t>
      </w:r>
    </w:p>
    <w:p>
      <w:pPr>
        <w:pStyle w:val="FirstParagraph"/>
      </w:pPr>
      <w:r>
        <w:t xml:space="preserve">For example, the influence on the range of the population</w:t>
      </w:r>
      <w:r>
        <w:t xml:space="preserve"> </w:t>
      </w:r>
      <m:oMath>
        <m:r>
          <m:rPr>
            <m:sty m:val="p"/>
          </m:rPr>
          <m:t>(</m:t>
        </m:r>
        <m:r>
          <m:t>1</m:t>
        </m:r>
        <m:r>
          <m:rPr>
            <m:sty m:val="p"/>
          </m:rPr>
          <m:t>,</m:t>
        </m:r>
        <m:r>
          <m:t>3</m:t>
        </m:r>
        <m:r>
          <m:rPr>
            <m:sty m:val="p"/>
          </m:rPr>
          <m:t>,</m:t>
        </m:r>
        <m:r>
          <m:t>5</m:t>
        </m:r>
        <m:r>
          <m:rPr>
            <m:sty m:val="p"/>
          </m:rPr>
          <m:t>,</m:t>
        </m:r>
        <m:r>
          <m:t>7</m:t>
        </m:r>
        <m:r>
          <m:rPr>
            <m:sty m:val="p"/>
          </m:rPr>
          <m:t>,</m:t>
        </m:r>
        <m:r>
          <m:t>9</m:t>
        </m:r>
        <m:r>
          <m:rPr>
            <m:sty m:val="p"/>
          </m:rPr>
          <m:t>)</m:t>
        </m:r>
      </m:oMath>
      <w:r>
        <w:t xml:space="preserve"> </w:t>
      </w:r>
      <w:r>
        <w:t xml:space="preserve">when</w:t>
      </w:r>
      <w:r>
        <w:t xml:space="preserve"> </w:t>
      </w:r>
      <m:oMath>
        <m:r>
          <m:t>9</m:t>
        </m:r>
      </m:oMath>
      <w:r>
        <w:t xml:space="preserve"> </w:t>
      </w:r>
      <w:r>
        <w:t xml:space="preserve">is removed is: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influence</m:t>
                </m:r>
              </m:e>
              <m:e>
                <m:r>
                  <m:rPr>
                    <m:sty m:val="p"/>
                  </m:rPr>
                  <m:t>=</m:t>
                </m:r>
                <m:r>
                  <m:rPr>
                    <m:nor/>
                    <m:sty m:val="p"/>
                  </m:rPr>
                  <m:t>range</m:t>
                </m:r>
                <m:r>
                  <m:rPr>
                    <m:sty m:val="p"/>
                  </m:rPr>
                  <m:t>(</m:t>
                </m:r>
                <m:r>
                  <m:t>1</m:t>
                </m:r>
                <m:r>
                  <m:rPr>
                    <m:sty m:val="p"/>
                  </m:rPr>
                  <m:t>,</m:t>
                </m:r>
                <m:r>
                  <m:t>3</m:t>
                </m:r>
                <m:r>
                  <m:rPr>
                    <m:sty m:val="p"/>
                  </m:rPr>
                  <m:t>,</m:t>
                </m:r>
                <m:r>
                  <m:t>5</m:t>
                </m:r>
                <m:r>
                  <m:rPr>
                    <m:sty m:val="p"/>
                  </m:rPr>
                  <m:t>,</m:t>
                </m:r>
                <m:r>
                  <m:t>7</m:t>
                </m:r>
                <m:r>
                  <m:rPr>
                    <m:sty m:val="p"/>
                  </m:rPr>
                  <m:t>,</m:t>
                </m:r>
                <m:r>
                  <m:t>9</m:t>
                </m:r>
                <m:r>
                  <m:rPr>
                    <m:sty m:val="p"/>
                  </m:rPr>
                  <m:t>)</m:t>
                </m:r>
                <m:r>
                  <m:rPr>
                    <m:sty m:val="p"/>
                  </m:rPr>
                  <m:t>−</m:t>
                </m:r>
                <m:r>
                  <m:rPr>
                    <m:nor/>
                    <m:sty m:val="p"/>
                  </m:rPr>
                  <m:t>range</m:t>
                </m:r>
                <m:r>
                  <m:rPr>
                    <m:sty m:val="p"/>
                  </m:rPr>
                  <m:t>(</m:t>
                </m:r>
                <m:r>
                  <m:t>1</m:t>
                </m:r>
                <m:r>
                  <m:rPr>
                    <m:sty m:val="p"/>
                  </m:rPr>
                  <m:t>,</m:t>
                </m:r>
                <m:r>
                  <m:t>3</m:t>
                </m:r>
                <m:r>
                  <m:rPr>
                    <m:sty m:val="p"/>
                  </m:rPr>
                  <m:t>,</m:t>
                </m:r>
                <m:r>
                  <m:t>5</m:t>
                </m:r>
                <m:r>
                  <m:rPr>
                    <m:sty m:val="p"/>
                  </m:rPr>
                  <m:t>,</m:t>
                </m:r>
                <m:r>
                  <m:t>7</m:t>
                </m:r>
                <m:r>
                  <m:rPr>
                    <m:sty m:val="p"/>
                  </m:rPr>
                  <m:t>)</m:t>
                </m:r>
              </m:e>
            </m:mr>
            <m:mr>
              <m:e/>
              <m:e>
                <m:r>
                  <m:rPr>
                    <m:sty m:val="p"/>
                  </m:rPr>
                  <m:t>=</m:t>
                </m:r>
                <m:r>
                  <m:t>8</m:t>
                </m:r>
                <m:r>
                  <m:rPr>
                    <m:sty m:val="p"/>
                  </m:rPr>
                  <m:t>−</m:t>
                </m:r>
                <m:r>
                  <m:t>6</m:t>
                </m:r>
              </m:e>
            </m:mr>
            <m:mr>
              <m:e/>
              <m:e>
                <m:r>
                  <m:rPr>
                    <m:sty m:val="p"/>
                  </m:rPr>
                  <m:t>=</m:t>
                </m:r>
                <m:r>
                  <m:t>2</m:t>
                </m:r>
              </m:e>
            </m:mr>
          </m:m>
        </m:oMath>
      </m:oMathPara>
    </w:p>
    <w:p>
      <w:pPr>
        <w:pStyle w:val="FirstParagraph"/>
      </w:pPr>
      <w:r>
        <w:t xml:space="preserve">Since</w:t>
      </w:r>
      <w:r>
        <w:t xml:space="preserve"> </w:t>
      </w:r>
      <m:oMath>
        <m:r>
          <m:t>9</m:t>
        </m:r>
      </m:oMath>
      <w:r>
        <w:t xml:space="preserve"> </w:t>
      </w:r>
      <w:r>
        <w:t xml:space="preserve">lowers the range by</w:t>
      </w:r>
      <w:r>
        <w:t xml:space="preserve"> </w:t>
      </w:r>
      <m:oMath>
        <m:r>
          <m:t>2</m:t>
        </m:r>
      </m:oMath>
      <w:r>
        <w:t xml:space="preserve"> </w:t>
      </w:r>
      <w:r>
        <w:t xml:space="preserve">when it’s removed, it is an influential unit. On the other hand, values</w:t>
      </w:r>
      <w:r>
        <w:t xml:space="preserve"> </w:t>
      </w:r>
      <m:oMath>
        <m:r>
          <m:rPr>
            <m:sty m:val="p"/>
          </m:rPr>
          <m:t>(</m:t>
        </m:r>
        <m:r>
          <m:t>3</m:t>
        </m:r>
        <m:r>
          <m:rPr>
            <m:sty m:val="p"/>
          </m:rPr>
          <m:t>,</m:t>
        </m:r>
        <m:r>
          <m:t>5</m:t>
        </m:r>
        <m:r>
          <m:rPr>
            <m:sty m:val="p"/>
          </m:rPr>
          <m:t>,</m:t>
        </m:r>
        <m:r>
          <m:t>7</m:t>
        </m:r>
        <m:r>
          <m:rPr>
            <m:sty m:val="p"/>
          </m:rPr>
          <m:t>)</m:t>
        </m:r>
      </m:oMath>
      <w:r>
        <w:t xml:space="preserve"> </w:t>
      </w:r>
      <w:r>
        <w:t xml:space="preserve">have no effect on the range.</w:t>
      </w:r>
    </w:p>
    <w:bookmarkEnd w:id="22"/>
    <w:bookmarkStart w:id="23" w:name="general-code"/>
    <w:p>
      <w:pPr>
        <w:pStyle w:val="Heading2"/>
      </w:pPr>
      <w:r>
        <w:t xml:space="preserve">General Code</w:t>
      </w:r>
    </w:p>
    <w:p>
      <w:pPr>
        <w:pStyle w:val="FirstParagraph"/>
      </w:pPr>
      <w:r>
        <w:t xml:space="preserve">Below is a general formula in R. The function takes input</w:t>
      </w:r>
      <w:r>
        <w:t xml:space="preserve"> </w:t>
      </w:r>
      <w:r>
        <w:rPr>
          <w:rStyle w:val="VerbatimChar"/>
        </w:rPr>
        <w:t xml:space="preserve">attr</w:t>
      </w:r>
      <w:r>
        <w:t xml:space="preserve">: the attribute applied to the population.</w:t>
      </w:r>
    </w:p>
    <w:p>
      <w:r>
        <w:br w:type="page"/>
      </w:r>
    </w:p>
    <w:p>
      <w:pPr>
        <w:pStyle w:val="SourceCode"/>
      </w:pPr>
      <w:r>
        <w:rPr>
          <w:rStyle w:val="NormalTok"/>
        </w:rPr>
        <w:t xml:space="preserve">influence </w:t>
      </w:r>
      <w:r>
        <w:rPr>
          <w:rStyle w:val="OtherTok"/>
        </w:rPr>
        <w:t xml:space="preserve">&lt;-</w:t>
      </w:r>
      <w:r>
        <w:rPr>
          <w:rStyle w:val="NormalTok"/>
        </w:rPr>
        <w:t xml:space="preserve"> </w:t>
      </w:r>
      <w:r>
        <w:rPr>
          <w:rStyle w:val="ControlFlowTok"/>
        </w:rPr>
        <w:t xml:space="preserve">function</w:t>
      </w:r>
      <w:r>
        <w:rPr>
          <w:rStyle w:val="NormalTok"/>
        </w:rPr>
        <w:t xml:space="preserve">(attr) {</w:t>
      </w:r>
      <w:r>
        <w:br/>
      </w:r>
      <w:r>
        <w:rPr>
          <w:rStyle w:val="NormalTok"/>
        </w:rPr>
        <w:t xml:space="preserve">  delta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(pop)) </w:t>
      </w:r>
      <w:r>
        <w:rPr>
          <w:rStyle w:val="CommentTok"/>
        </w:rPr>
        <w:t xml:space="preserve"># Store the results, one for each unit</w:t>
      </w:r>
      <w:r>
        <w:br/>
      </w:r>
      <w:r>
        <w:rPr>
          <w:rStyle w:val="NormalTok"/>
        </w:rPr>
        <w:t xml:space="preserve">  pop.attr </w:t>
      </w:r>
      <w:r>
        <w:rPr>
          <w:rStyle w:val="OtherTok"/>
        </w:rPr>
        <w:t xml:space="preserve">&lt;-</w:t>
      </w:r>
      <w:r>
        <w:rPr>
          <w:rStyle w:val="NormalTok"/>
        </w:rPr>
        <w:t xml:space="preserve"> </w:t>
      </w:r>
      <w:r>
        <w:rPr>
          <w:rStyle w:val="FunctionTok"/>
        </w:rPr>
        <w:t xml:space="preserve">attr</w:t>
      </w:r>
      <w:r>
        <w:rPr>
          <w:rStyle w:val="NormalTok"/>
        </w:rPr>
        <w:t xml:space="preserve">(pop)       </w:t>
      </w:r>
      <w:r>
        <w:rPr>
          <w:rStyle w:val="CommentTok"/>
        </w:rPr>
        <w:t xml:space="preserve"># The attribute over the original population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(pop)) {</w:t>
      </w:r>
      <w:r>
        <w:br/>
      </w:r>
      <w:r>
        <w:rPr>
          <w:rStyle w:val="NormalTok"/>
        </w:rPr>
        <w:t xml:space="preserve">    delta[i] </w:t>
      </w:r>
      <w:r>
        <w:rPr>
          <w:rStyle w:val="OtherTok"/>
        </w:rPr>
        <w:t xml:space="preserve">=</w:t>
      </w:r>
      <w:r>
        <w:rPr>
          <w:rStyle w:val="NormalTok"/>
        </w:rPr>
        <w:t xml:space="preserve"> pop.attr </w:t>
      </w:r>
      <w:r>
        <w:rPr>
          <w:rStyle w:val="SpecialCharTok"/>
        </w:rPr>
        <w:t xml:space="preserve">-</w:t>
      </w:r>
      <w:r>
        <w:rPr>
          <w:rStyle w:val="NormalTok"/>
        </w:rPr>
        <w:t xml:space="preserve"> </w:t>
      </w:r>
      <w:r>
        <w:rPr>
          <w:rStyle w:val="FunctionTok"/>
        </w:rPr>
        <w:t xml:space="preserve">attr</w:t>
      </w:r>
      <w:r>
        <w:rPr>
          <w:rStyle w:val="NormalTok"/>
        </w:rPr>
        <w:t xml:space="preserve">(pop[</w:t>
      </w:r>
      <w:r>
        <w:rPr>
          <w:rStyle w:val="SpecialCharTok"/>
        </w:rPr>
        <w:t xml:space="preserve">-</w:t>
      </w:r>
      <w:r>
        <w:rPr>
          <w:rStyle w:val="NormalTok"/>
        </w:rPr>
        <w:t xml:space="preserve">i]) </w:t>
      </w:r>
      <w:r>
        <w:rPr>
          <w:rStyle w:val="CommentTok"/>
        </w:rPr>
        <w:t xml:space="preserve"># Calculate on all units except one</w:t>
      </w:r>
      <w:r>
        <w:br/>
      </w:r>
      <w:r>
        <w:rPr>
          <w:rStyle w:val="NormalTok"/>
        </w:rPr>
        <w:t xml:space="preserve">  }</w:t>
      </w:r>
      <w:r>
        <w:br/>
      </w:r>
      <w:r>
        <w:rPr>
          <w:rStyle w:val="NormalTok"/>
        </w:rPr>
        <w:t xml:space="preserve">  </w:t>
      </w:r>
      <w:r>
        <w:rPr>
          <w:rStyle w:val="FunctionTok"/>
        </w:rPr>
        <w:t xml:space="preserve">return</w:t>
      </w:r>
      <w:r>
        <w:rPr>
          <w:rStyle w:val="NormalTok"/>
        </w:rPr>
        <w:t xml:space="preserve">(delta)</w:t>
      </w:r>
      <w:r>
        <w:br/>
      </w:r>
      <w:r>
        <w:rPr>
          <w:rStyle w:val="NormalTok"/>
        </w:rPr>
        <w:t xml:space="preserve">}</w:t>
      </w:r>
    </w:p>
    <w:bookmarkEnd w:id="23"/>
    <w:bookmarkStart w:id="25" w:name="code-example"/>
    <w:p>
      <w:pPr>
        <w:pStyle w:val="Heading2"/>
      </w:pPr>
      <w:r>
        <w:t xml:space="preserve">Code Example</w:t>
      </w:r>
    </w:p>
    <w:p>
      <w:pPr>
        <w:pStyle w:val="FirstParagraph"/>
      </w:pPr>
      <w:r>
        <w:t xml:space="preserve">Test the general formula on the standard deviation of a population and plot the change caused by removing each unit:</w:t>
      </w:r>
    </w:p>
    <w:p>
      <w:pPr>
        <w:pStyle w:val="SourceCode"/>
      </w:pPr>
      <w:r>
        <w:rPr>
          <w:rStyle w:val="NormalTok"/>
        </w:rPr>
        <w:t xml:space="preserve">pop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pop.infl </w:t>
      </w:r>
      <w:r>
        <w:rPr>
          <w:rStyle w:val="OtherTok"/>
        </w:rPr>
        <w:t xml:space="preserve">&lt;-</w:t>
      </w:r>
      <w:r>
        <w:rPr>
          <w:rStyle w:val="NormalTok"/>
        </w:rPr>
        <w:t xml:space="preserve"> </w:t>
      </w:r>
      <w:r>
        <w:rPr>
          <w:rStyle w:val="FunctionTok"/>
        </w:rPr>
        <w:t xml:space="preserve">influence</w:t>
      </w:r>
      <w:r>
        <w:rPr>
          <w:rStyle w:val="NormalTok"/>
        </w:rPr>
        <w:t xml:space="preserve">(sd)</w:t>
      </w:r>
      <w:r>
        <w:br/>
      </w:r>
      <w:r>
        <w:br/>
      </w:r>
      <w:r>
        <w:rPr>
          <w:rStyle w:val="FunctionTok"/>
        </w:rPr>
        <w:t xml:space="preserve">plot</w:t>
      </w:r>
      <w:r>
        <w:rPr>
          <w:rStyle w:val="NormalTok"/>
        </w:rPr>
        <w:t xml:space="preserve">(pop.infl, </w:t>
      </w:r>
      <w:r>
        <w:rPr>
          <w:rStyle w:val="AttributeTok"/>
        </w:rPr>
        <w:t xml:space="preserve">pch=</w:t>
      </w:r>
      <w:r>
        <w:rPr>
          <w:rStyle w:val="DecValTok"/>
        </w:rPr>
        <w:t xml:space="preserve">19</w:t>
      </w:r>
      <w:r>
        <w:rPr>
          <w:rStyle w:val="NormalTok"/>
        </w:rPr>
        <w:t xml:space="preserve">, </w:t>
      </w:r>
      <w:r>
        <w:rPr>
          <w:rStyle w:val="AttributeTok"/>
        </w:rPr>
        <w:t xml:space="preserve">xlab=</w:t>
      </w:r>
      <w:r>
        <w:rPr>
          <w:rStyle w:val="StringTok"/>
        </w:rPr>
        <w:t xml:space="preserve">"Unit"</w:t>
      </w:r>
      <w:r>
        <w:rPr>
          <w:rStyle w:val="NormalTok"/>
        </w:rPr>
        <w:t xml:space="preserve">, </w:t>
      </w:r>
      <w:r>
        <w:rPr>
          <w:rStyle w:val="AttributeTok"/>
        </w:rPr>
        <w:t xml:space="preserve">ylab=</w:t>
      </w:r>
      <w:r>
        <w:rPr>
          <w:rStyle w:val="StringTok"/>
        </w:rPr>
        <w:t xml:space="preserve">"Influence"</w:t>
      </w:r>
      <w:r>
        <w:rPr>
          <w:rStyle w:val="NormalTok"/>
        </w:rPr>
        <w:t xml:space="preserve">, </w:t>
      </w:r>
      <w:r>
        <w:br/>
      </w:r>
      <w:r>
        <w:rPr>
          <w:rStyle w:val="NormalTok"/>
        </w:rPr>
        <w:t xml:space="preserve">     </w:t>
      </w:r>
      <w:r>
        <w:rPr>
          <w:rStyle w:val="AttributeTok"/>
        </w:rPr>
        <w:t xml:space="preserve">main=</w:t>
      </w:r>
      <w:r>
        <w:rPr>
          <w:rStyle w:val="StringTok"/>
        </w:rPr>
        <w:t xml:space="preserve">"Effect on Standard Deviation"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Q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values become more influential as they get closer to either extreme. On the other hand, values closer to the mean have negative influence, meaning they work to reduce the standard deviation.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Q3</dc:title>
  <dc:creator>Fenglin Chen</dc:creator>
  <cp:keywords/>
  <dcterms:created xsi:type="dcterms:W3CDTF">2021-10-27T06:54:48Z</dcterms:created>
  <dcterms:modified xsi:type="dcterms:W3CDTF">2021-10-27T06:54:48Z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27/10/2021</vt:lpwstr>
  </property>
  <property fmtid="{D5CDD505-2E9C-101B-9397-08002B2CF9AE}" pid="3" name="output">
    <vt:lpwstr>word_document</vt:lpwstr>
  </property>
</Properties>
</file>