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360"/>
        <w:jc w:val="center"/>
      </w:pPr>
      <w:r>
        <w:rPr>
          <w:rFonts w:ascii="Calibri" w:hAnsi="Calibri" w:eastAsia="Microsoft JhengHei"/>
          <w:b/>
          <w:color w:val="5E6B75"/>
          <w:sz w:val="28"/>
        </w:rPr>
        <w:t>畢業專題研究計畫書</w:t>
      </w:r>
    </w:p>
    <w:p>
      <w:pPr>
        <w:spacing w:after="160"/>
        <w:jc w:val="center"/>
      </w:pPr>
      <w:r>
        <w:rPr>
          <w:rFonts w:ascii="Calibri" w:hAnsi="Calibri" w:eastAsia="Microsoft JhengHei"/>
          <w:b/>
          <w:color w:val="0B2545"/>
          <w:sz w:val="46"/>
        </w:rPr>
        <w:t>基於雙 IMU 回授與目標軌跡導引之</w:t>
        <w:br/>
        <w:t>上肢復健按需輔助控制系統設計</w:t>
      </w:r>
    </w:p>
    <w:p>
      <w:pPr>
        <w:spacing w:after="720"/>
        <w:jc w:val="center"/>
      </w:pPr>
      <w:r>
        <w:rPr>
          <w:rFonts w:ascii="Calibri" w:hAnsi="Calibri" w:eastAsia="Microsoft JhengHei"/>
          <w:i/>
          <w:color w:val="5E6B75"/>
          <w:sz w:val="24"/>
        </w:rPr>
        <w:t>Design of a Dual-IMU Feedback-Based, Trajectory-Guided</w:t>
        <w:br/>
        <w:t>Assist-as-Needed Control System for Upper-Limb Rehabilitation</w:t>
      </w:r>
    </w:p>
    <w:tbl>
      <w:tblPr>
        <w:tblStyle w:val="TableGrid"/>
        <w:tblW w:type="dxa" w:w="9360"/>
        <w:jc w:val="center"/>
        <w:tblLayout w:type="fixed"/>
        <w:tblLook w:firstColumn="1" w:firstRow="1" w:lastColumn="0" w:lastRow="0" w:noHBand="0" w:noVBand="1" w:val="04A0"/>
        <w:tblInd w:w="120" w:type="dxa"/>
      </w:tblPr>
      <w:tblGrid>
        <w:gridCol w:w="2300"/>
        <w:gridCol w:w="7060"/>
      </w:tblGrid>
      <w:tr>
        <w:trPr>
          <w:tblHeader w:val="true"/>
          <w:cantSplit/>
        </w:trPr>
        <w:tc>
          <w:tcPr>
            <w:tcW w:type="dxa" w:w="2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計畫資訊</w:t>
            </w:r>
          </w:p>
        </w:tc>
        <w:tc>
          <w:tcPr>
            <w:tcW w:type="dxa" w:w="70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學校／系所</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國立成功大學／[系所待填]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學生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[姓名、學號待填]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指導教授</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[待填]</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計畫版本</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正式計畫書第一版</w:t>
            </w:r>
          </w:p>
        </w:tc>
      </w:tr>
      <w:tr>
        <w:trPr>
          <w:cantSplit/>
        </w:trPr>
        <w:tc>
          <w:tcPr>
            <w:tcW w:type="dxa" w:w="2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日期</w:t>
            </w:r>
          </w:p>
        </w:tc>
        <w:tc>
          <w:tcPr>
            <w:tcW w:type="dxa" w:w="70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2026 年 8 月</w:t>
            </w:r>
          </w:p>
        </w:tc>
      </w:tr>
    </w:tbl>
    <w:p>
      <w:pPr>
        <w:spacing w:after="40"/>
      </w:pPr>
    </w:p>
    <w:p>
      <w:r>
        <w:br w:type="page"/>
      </w:r>
    </w:p>
    <w:p>
      <w:pPr>
        <w:pStyle w:val="Heading1"/>
        <w:keepNext/>
      </w:pPr>
      <w:r>
        <w:t>摘要</w:t>
      </w:r>
    </w:p>
    <w:p>
      <w:pPr>
        <w:keepLines/>
      </w:pPr>
      <w:r>
        <w:rPr>
          <w:rFonts w:ascii="Calibri" w:hAnsi="Calibri" w:eastAsia="Microsoft JhengHei"/>
          <w:color w:val="000000"/>
        </w:rPr>
        <w:t>上肢功能障礙患者常需接受長期、重複且任務導向的復健訓練。傳統徒手輔助能依個別狀況調整，但高度依賴治療人力；機器人或機電式裝置雖可提供一致且可量化的運動輔助，若採全程固定輸出或以最小追蹤誤差為唯一目標，也可能過度代償使用者動作，降低主動參與。本研究擬建立一套以雙慣性量測單元（Inertial Measurement Unit, IMU）估測上臂與前臂相對姿態，並依目標軌跡追蹤表現提供按需輔助（Assist-as-Needed, AAN）的上肢復健控制雛形。系統以 Raspberry Pi 執行 IMU 讀取、校正、感測器融合、目標軌跡產生、AAN 決策及 PID 控制，透過 ESP32 安全節點驅動仿肌群式馬達配置，並以 Web GUI 顯示與記錄資料。研究核心為單自由度肘關節屈伸，評估雙 IMU 角度估測、固定與週期軌跡追蹤、P／PI／PID／AAN 模式差異及安全機制。除 MAE、RMSE、超越量、穩定時間及相位延遲外，另以輔助時間比例與平均控制輸出檢驗系統是否減少不必要介入。本研究不進行臨床療效宣稱，主要貢獻在於低成本感測、分層式 AAN 邏輯、可量化實驗及獨立嵌入式安全節點的整合驗證。</w:t>
      </w:r>
    </w:p>
    <w:p>
      <w:pPr>
        <w:keepLines/>
      </w:pPr>
      <w:r>
        <w:rPr>
          <w:rFonts w:ascii="Calibri" w:hAnsi="Calibri" w:eastAsia="Microsoft JhengHei"/>
          <w:color w:val="000000"/>
        </w:rPr>
        <w:t>關鍵字：上肢復健、輔助復健、雙 IMU、按需輔助控制、目標軌跡追蹤、PID 控制、嵌入式安全</w:t>
      </w:r>
    </w:p>
    <w:p>
      <w:pPr>
        <w:pStyle w:val="Heading1"/>
        <w:keepNext/>
      </w:pPr>
      <w:r>
        <w:t>一、研究背景與動機</w:t>
      </w:r>
    </w:p>
    <w:p>
      <w:pPr>
        <w:pStyle w:val="Heading2"/>
        <w:keepNext/>
      </w:pPr>
      <w:r>
        <w:t>1.1 復健需求與上肢功能障礙</w:t>
      </w:r>
    </w:p>
    <w:p>
      <w:pPr>
        <w:keepLines/>
      </w:pPr>
      <w:r>
        <w:rPr>
          <w:rFonts w:ascii="Calibri" w:hAnsi="Calibri" w:eastAsia="Microsoft JhengHei"/>
          <w:color w:val="000000"/>
        </w:rPr>
        <w:t>人口老化、慢性疾病及傷害後功能障礙使全球復健需求持續增加。Cieza 等人依全球疾病負擔研究估計，2019 年約有 24.1 億人罹患在病程中可能受益於復健的健康狀況，較 1990 年增加約 63% [1]。中風、神經肌肉疾病、骨折術後及肩肘功能障礙均可能造成上肢肌力、活動範圍與動作控制能力下降，進而影響進食、穿衣、移位及日常操作。這類功能恢復通常仰賴大量、重複且具目標性的訓練，而訓練品質不只取決於動作是否完成，也取決於患者是否實際投入主動控制。</w:t>
      </w:r>
    </w:p>
    <w:p>
      <w:pPr>
        <w:pStyle w:val="Heading2"/>
        <w:keepNext/>
      </w:pPr>
      <w:r>
        <w:t>1.2 為什麼需要輔助復健</w:t>
      </w:r>
    </w:p>
    <w:p>
      <w:pPr>
        <w:keepLines/>
      </w:pPr>
      <w:r>
        <w:rPr>
          <w:rFonts w:ascii="Calibri" w:hAnsi="Calibri" w:eastAsia="Microsoft JhengHei"/>
          <w:color w:val="000000"/>
        </w:rPr>
        <w:t>部分患者雖保有主動運動意圖，卻因肌力不足、協調不佳或疲勞而無法完成完整軌跡。若完全要求自主運動，可能因失敗次數過多而降低可執行的重複量；若完全由治療師或機器帶動，則容易退化為被動運動。主動輔助式復健位於兩者之間：使用者先嘗試完成任務，當自身能力不足時，由外部裝置補足必要的運動或力量。Kahn 等人的隨機先導研究指出，機器人主動輔助可用於協助完成中風後上肢伸取動作，同時也提醒重複、任務相關且包含自主啟動的練習是重要刺激 [6]。因此，輔助復健的目的不應只是「把手臂帶到目標」，而應是讓使用者在能力範圍內維持主動參與，並在需要時獲得足以完成任務的支援。</w:t>
      </w:r>
    </w:p>
    <w:p>
      <w:pPr>
        <w:keepLines/>
      </w:pPr>
      <w:r>
        <w:rPr>
          <w:rFonts w:ascii="Calibri" w:hAnsi="Calibri" w:eastAsia="Microsoft JhengHei"/>
          <w:color w:val="000000"/>
        </w:rPr>
        <w:t>機器人輔助復健可提供高重複性、可調整且可記錄的訓練。統合分析顯示，其對中風後上肢運動功能及部分日常生活能力具有改善潛力 [2]；不過，多中心試驗及模式比較研究亦顯示，機器人並非只要提供更多力量就必然優於傳統訓練，成效會受到訓練劑量、裝置特性、功能程度與主動／阻力／輔助模式影響 [7], [8]。這使控制問題從「能否驅動關節」進一步轉為「何時介入、介入多少，以及如何避免取代使用者」。</w:t>
      </w:r>
    </w:p>
    <w:p>
      <w:pPr>
        <w:pStyle w:val="Heading2"/>
        <w:keepNext/>
      </w:pPr>
      <w:r>
        <w:t>1.3 固定輔助的限制與按需輔助</w:t>
      </w:r>
    </w:p>
    <w:p>
      <w:pPr>
        <w:keepLines/>
      </w:pPr>
      <w:r>
        <w:rPr>
          <w:rFonts w:ascii="Calibri" w:hAnsi="Calibri" w:eastAsia="Microsoft JhengHei"/>
          <w:color w:val="000000"/>
        </w:rPr>
        <w:t>傳統位置追蹤控制器常將人體主動作用視為擾動，透過增加控制輸出消除軌跡誤差。對重度障礙或被動活動範圍訓練而言，嚴格追蹤具有價值；但當使用者具部分能力時，固定或過量輔助可能使其降低自主出力，形成 motor slacking。Wolbrecht 等人據此主張，復健機器人應具備良好順應性、協助完成動作的能力，以及只提供最低必要輔助的能力 [3]。AAN 控制即以使用者當下表現或剩餘能力調節介入，在偏離允許範圍時提供協助，改善後則降低協助 [4], [5]。</w:t>
      </w:r>
    </w:p>
    <w:p>
      <w:pPr>
        <w:keepLines/>
      </w:pPr>
      <w:r>
        <w:rPr>
          <w:rFonts w:ascii="Calibri" w:hAnsi="Calibri" w:eastAsia="Microsoft JhengHei"/>
          <w:color w:val="000000"/>
        </w:rPr>
        <w:t>然而，低追蹤誤差不一定代表高主動參與。若控制器只依位置誤差調整輸出，使用者減少出力可能被馬達補償而被隱藏。較新的研究因此將參與程度與輔助輸出分開建模 [9]。本研究受硬體與時程限制，暫不導入力矩感測器、EMG 或 MPC，而以可實作且可解釋的誤差門檻、誤差持續時間與遲滯條件建立 AAN 決策層；同時以輔助時間比例、平均 PWM 與追蹤誤差共同評估，避免只用漂亮的軌跡曲線宣稱按需輔助。</w:t>
      </w:r>
    </w:p>
    <w:p>
      <w:pPr>
        <w:pStyle w:val="Heading2"/>
        <w:keepNext/>
      </w:pPr>
      <w:r>
        <w:t>1.4 為什麼採用雙 IMU 回授</w:t>
      </w:r>
    </w:p>
    <w:p>
      <w:pPr>
        <w:keepLines/>
      </w:pPr>
      <w:r>
        <w:rPr>
          <w:rFonts w:ascii="Calibri" w:hAnsi="Calibri" w:eastAsia="Microsoft JhengHei"/>
          <w:color w:val="000000"/>
        </w:rPr>
        <w:t>按需輔助需要即時判斷關節是否跟上目標軌跡。光學動作捕捉精度高，但設備、空間與遮蔽限制較大；機構編碼器則只反映馬達或機構位置，未必等同人體肢段姿態。IMU 具有低成本、體積小、易穿戴及不依賴外部攝影空間等特點。將兩顆 IMU 分別配置於上臂與前臂，可由相鄰肢段相對姿態估測肘關節屈伸，降低單一前臂感測器把上臂整體移動誤認為肘屈伸的問題 [10]-[13]。</w:t>
      </w:r>
    </w:p>
    <w:p>
      <w:pPr>
        <w:keepLines/>
      </w:pPr>
      <w:r>
        <w:rPr>
          <w:rFonts w:ascii="Calibri" w:hAnsi="Calibri" w:eastAsia="Microsoft JhengHei"/>
          <w:color w:val="000000"/>
        </w:rPr>
        <w:t>IMU 並非沒有誤差。陀螺儀積分會漂移，加速度計在動態加速度下會失真，感測器與肢段軸線不一致也會造成系統性偏差。相關研究顯示，功能性校正、感測器融合及運動學限制可提升肘角估測表現 [10]-[13]。因此，本研究將雙 IMU 定位為低成本即時回授方案，並規劃以量角器或編碼器作參考真值，實際驗證固定角度誤差、重複性與動態追蹤，而不直接援用他人最佳誤差作為本系統成果。</w:t>
      </w:r>
    </w:p>
    <w:p>
      <w:pPr>
        <w:pStyle w:val="Heading2"/>
        <w:keepNext/>
      </w:pPr>
      <w:r>
        <w:t>1.5 研究動機總結</w:t>
      </w:r>
    </w:p>
    <w:tbl>
      <w:tblPr>
        <w:tblStyle w:val="TableGrid"/>
        <w:tblW w:type="dxa" w:w="9360"/>
        <w:jc w:val="center"/>
        <w:tblLayout w:type="fixed"/>
        <w:tblLook w:firstColumn="1" w:firstRow="1" w:lastColumn="0" w:lastRow="0" w:noHBand="0" w:noVBand="1" w:val="04A0"/>
        <w:tblInd w:w="120" w:type="dxa"/>
      </w:tblPr>
      <w:tblGrid>
        <w:gridCol w:w="9360"/>
      </w:tblGrid>
      <w:tr>
        <w:trPr>
          <w:cantSplit/>
        </w:trPr>
        <w:tc>
          <w:tcPr>
            <w:tcW w:type="dxa" w:w="9360"/>
            <w:shd w:fill="F4F6F9"/>
            <w:tcMar>
              <w:top w:w="80" w:type="dxa"/>
              <w:start w:w="120" w:type="dxa"/>
              <w:bottom w:w="80" w:type="dxa"/>
              <w:end w:w="120" w:type="dxa"/>
            </w:tcMar>
            <w:vAlign w:val="center"/>
          </w:tcPr>
          <w:p>
            <w:pPr>
              <w:spacing w:after="0"/>
            </w:pPr>
            <w:r>
              <w:rPr>
                <w:rFonts w:ascii="Calibri" w:hAnsi="Calibri" w:eastAsia="Microsoft JhengHei"/>
                <w:b/>
                <w:color w:val="0B2545"/>
              </w:rPr>
              <w:t>核心動機：</w:t>
            </w:r>
            <w:r>
              <w:rPr>
                <w:rFonts w:ascii="Calibri" w:hAnsi="Calibri" w:eastAsia="Microsoft JhengHei"/>
                <w:color w:val="000000"/>
              </w:rPr>
              <w:t>建立一套讓使用者先主動嘗試、只有在跟不上目標軌跡時才介入的低成本上肢輔助復健雛形；以雙 IMU 提供相對關節角度回授，以分層式 AAN 邏輯兼顧任務完成、主動參與與工程安全。</w:t>
            </w:r>
          </w:p>
        </w:tc>
      </w:tr>
    </w:tbl>
    <w:p>
      <w:pPr>
        <w:spacing w:after="40"/>
      </w:pPr>
    </w:p>
    <w:p>
      <w:pPr>
        <w:pStyle w:val="Heading1"/>
        <w:keepNext/>
      </w:pPr>
      <w:r>
        <w:t>二、相關文獻回顧</w:t>
      </w:r>
    </w:p>
    <w:p>
      <w:pPr>
        <w:pStyle w:val="Heading2"/>
        <w:keepNext/>
      </w:pPr>
      <w:r>
        <w:t>2.1 上肢機器人復健與主動輔助訓練</w:t>
      </w:r>
    </w:p>
    <w:p>
      <w:pPr>
        <w:keepLines/>
      </w:pPr>
      <w:r>
        <w:rPr>
          <w:rFonts w:ascii="Calibri" w:hAnsi="Calibri" w:eastAsia="Microsoft JhengHei"/>
          <w:color w:val="000000"/>
        </w:rPr>
        <w:t>上肢機器人可依與人體連接方式分為外骨骼型與末端牽引型。外骨骼型可直接對應人體關節，但需處理關節軸線對位、重量與安全；末端牽引型機構較簡化，但關節運動由末端約束間接形成 [4], [14]。Karadeniz 等人所開發的四自由度肩肘外骨骼展示了機構強度、安全活動範圍及 PID 位置控制的重要性 [14]，但其規模也說明完整多自由度外骨骼不適合作為本階段唯一成功條件。</w:t>
      </w:r>
    </w:p>
    <w:p>
      <w:pPr>
        <w:keepLines/>
      </w:pPr>
      <w:r>
        <w:rPr>
          <w:rFonts w:ascii="Calibri" w:hAnsi="Calibri" w:eastAsia="Microsoft JhengHei"/>
          <w:color w:val="000000"/>
        </w:rPr>
        <w:t>臨床與工程文獻顯示，主動輔助模式適合仍有部分動作能力但無法獨立完成任務者；然而輔助模式必須依功能程度選擇。Jeon 等人比較阻力與主動輔助機器訓練時發現，中度障礙受試者在阻力組的部分結果較佳 [8]，顯示輔助越多不等於效果越好。故本研究不宣稱 AAN 對所有患者皆最佳，而是把它視為可依動作表現調節輔助的工程策略。</w:t>
      </w:r>
    </w:p>
    <w:p>
      <w:pPr>
        <w:pStyle w:val="Heading2"/>
        <w:keepNext/>
      </w:pPr>
      <w:r>
        <w:t>2.2 Assist-as-Needed 控制策略</w:t>
      </w:r>
    </w:p>
    <w:p>
      <w:pPr>
        <w:keepLines/>
      </w:pPr>
      <w:r>
        <w:rPr>
          <w:rFonts w:ascii="Calibri" w:hAnsi="Calibri" w:eastAsia="Microsoft JhengHei"/>
          <w:color w:val="000000"/>
        </w:rPr>
        <w:t>AAN 方法包含阻抗／導納控制、虛擬通道、模型式能力估測、EMG 觸發與資料驅動調節等 [3]-[5]。Zhang 等人以虛擬通道讓使用者在允許區域內自由運動，偏離後才產生恢復力 [15]；另一項表現式控制研究則以追蹤誤差切換零互動、AAN 與限制區域模式 [16]。這些方法提供本研究兩項設計原則：第一，需設定不介入區域；第二，模式切換不能只看單一瞬間誤差，應加入持續時間、遲滯及安全狀態。</w:t>
      </w:r>
    </w:p>
    <w:p>
      <w:pPr>
        <w:pStyle w:val="Heading2"/>
        <w:keepNext/>
      </w:pPr>
      <w:r>
        <w:t>2.3 IMU 上肢角度估測</w:t>
      </w:r>
    </w:p>
    <w:p>
      <w:pPr>
        <w:keepLines/>
      </w:pPr>
      <w:r>
        <w:rPr>
          <w:rFonts w:ascii="Calibri" w:hAnsi="Calibri" w:eastAsia="Microsoft JhengHei"/>
          <w:color w:val="000000"/>
        </w:rPr>
        <w:t>Fang 等人彙整 52 篇將上肢 IMU 資料轉換為關節角度的研究，指出 Euler 角分解、Kalman 類濾波、功能性關節軸校正及運動學限制皆被廣泛使用，且不同關節與自由度的誤差差異明顯 [10]。El-Gohary 與 McNames 以兩顆 IMU、運動學模型及 Unscented Kalman Filter 追蹤肩肘角度 [11]；Müller 等人則以自校正方法處理感測器對位，肘屈伸相對光學參考的 RMS 誤差為 2.7° [12]。Morrow 等人的研究亦顯示商用 IMU 的肘屈伸誤差會隨量測幅度改變，結果具有特定操作協定依賴性 [13]。因此，本研究必須以自身安裝與動作條件建立校正及驗證。</w:t>
      </w:r>
    </w:p>
    <w:p>
      <w:pPr>
        <w:pStyle w:val="Heading2"/>
        <w:keepNext/>
      </w:pPr>
      <w:r>
        <w:t>2.4 PID 追蹤、安全限制與本研究取捨</w:t>
      </w:r>
    </w:p>
    <w:p>
      <w:pPr>
        <w:keepLines/>
      </w:pPr>
      <w:r>
        <w:rPr>
          <w:rFonts w:ascii="Calibri" w:hAnsi="Calibri" w:eastAsia="Microsoft JhengHei"/>
          <w:color w:val="000000"/>
        </w:rPr>
        <w:t>PID 容易實作、參數意義清楚，適合建立基礎閉迴路與比較 P／PI／PID 對誤差、震盪與穩定時間的影響。復健裝置中的 PID 研究通常以超越量、上升時間、穩定時間及軌跡誤差評估 [14], [17]。然而，導數項會放大量測雜訊，積分項在輸出飽和時可能 windup；人體接觸系統也不能只依軟體控制器保證安全。因此，本研究使用 deadband、積分限幅、輸出飽和及漸變輸出，並由獨立 ESP32 執行上電禁能、通訊逾時、反轉先歸零與鎖定式急停。</w:t>
      </w:r>
    </w:p>
    <w:p>
      <w:pPr>
        <w:pStyle w:val="Heading1"/>
        <w:keepNext/>
      </w:pPr>
      <w:r>
        <w:t>三、研究缺口、問題與假設</w:t>
      </w:r>
    </w:p>
    <w:p>
      <w:pPr>
        <w:pStyle w:val="Heading2"/>
        <w:keepNext/>
      </w:pPr>
      <w:r>
        <w:t>3.1 研究缺口</w:t>
      </w:r>
    </w:p>
    <w:p>
      <w:pPr>
        <w:pStyle w:val="ListBullet"/>
      </w:pPr>
      <w:r>
        <w:rPr>
          <w:rFonts w:ascii="Calibri" w:hAnsi="Calibri" w:eastAsia="Microsoft JhengHei"/>
          <w:color w:val="000000"/>
        </w:rPr>
        <w:t>單一姿態感測器難以區分上臂整體移動與肘關節相對屈伸；雙 IMU 方案則需處理校正、濾波與安裝誤差。</w:t>
      </w:r>
    </w:p>
    <w:p>
      <w:pPr>
        <w:pStyle w:val="ListBullet"/>
      </w:pPr>
      <w:r>
        <w:rPr>
          <w:rFonts w:ascii="Calibri" w:hAnsi="Calibri" w:eastAsia="Microsoft JhengHei"/>
          <w:color w:val="000000"/>
        </w:rPr>
        <w:t>傳統位置控制追求低誤差，卻可能以持續馬達代償換取追蹤表現，無法證明使用者主動參與。</w:t>
      </w:r>
    </w:p>
    <w:p>
      <w:pPr>
        <w:pStyle w:val="ListBullet"/>
      </w:pPr>
      <w:r>
        <w:rPr>
          <w:rFonts w:ascii="Calibri" w:hAnsi="Calibri" w:eastAsia="Microsoft JhengHei"/>
          <w:color w:val="000000"/>
        </w:rPr>
        <w:t>高階 AAN 常依賴力矩感測器、EMG、精確動力學模型或高階運算，低成本雛形需要較簡潔、可解釋且可驗證的替代策略。</w:t>
      </w:r>
    </w:p>
    <w:p>
      <w:pPr>
        <w:pStyle w:val="ListBullet"/>
      </w:pPr>
      <w:r>
        <w:rPr>
          <w:rFonts w:ascii="Calibri" w:hAnsi="Calibri" w:eastAsia="Microsoft JhengHei"/>
          <w:color w:val="000000"/>
        </w:rPr>
        <w:t>只比較 RMSE 無法證明『按需』；必須同時評估輔助啟動時機、介入時間及輸出量。</w:t>
      </w:r>
    </w:p>
    <w:p>
      <w:pPr>
        <w:pStyle w:val="ListBullet"/>
      </w:pPr>
      <w:r>
        <w:rPr>
          <w:rFonts w:ascii="Calibri" w:hAnsi="Calibri" w:eastAsia="Microsoft JhengHei"/>
          <w:color w:val="000000"/>
        </w:rPr>
        <w:t>人體接觸式致動需要獨立安全層；單純在 Raspberry Pi 程式中限制 PWM 不足以涵蓋通訊中斷與控制程式失效。</w:t>
      </w:r>
    </w:p>
    <w:p>
      <w:pPr>
        <w:pStyle w:val="Heading2"/>
        <w:keepNext/>
      </w:pPr>
      <w:r>
        <w:t>3.2 問題定義</w:t>
      </w:r>
    </w:p>
    <w:p>
      <w:pPr>
        <w:keepLines/>
      </w:pPr>
      <w:r>
        <w:rPr>
          <w:rFonts w:ascii="Calibri" w:hAnsi="Calibri" w:eastAsia="Microsoft JhengHei"/>
          <w:color w:val="000000"/>
        </w:rPr>
        <w:t>如何在不依賴昂貴光學設備、力矩感測器或複雜人體動力學模型的前提下，利用雙 IMU 估測肘關節相對角度，建立一套以目標軌跡表現為依據、具安全限制且可量化驗證的按需輔助閉迴路控制雛形。</w:t>
      </w:r>
    </w:p>
    <w:p>
      <w:pPr>
        <w:pStyle w:val="Heading2"/>
        <w:keepNext/>
      </w:pPr>
      <w:r>
        <w:t>3.3 研究問題</w:t>
      </w:r>
    </w:p>
    <w:p>
      <w:pPr>
        <w:pStyle w:val="ListBullet"/>
      </w:pPr>
      <w:r>
        <w:rPr>
          <w:rFonts w:ascii="Calibri" w:hAnsi="Calibri" w:eastAsia="Microsoft JhengHei"/>
          <w:color w:val="000000"/>
        </w:rPr>
        <w:t>RQ1：雙 IMU 在固定角度與動態屈伸條件下，能否穩定估測單自由度肘關節角度？</w:t>
      </w:r>
    </w:p>
    <w:p>
      <w:pPr>
        <w:pStyle w:val="ListBullet"/>
      </w:pPr>
      <w:r>
        <w:rPr>
          <w:rFonts w:ascii="Calibri" w:hAnsi="Calibri" w:eastAsia="Microsoft JhengHei"/>
          <w:color w:val="000000"/>
        </w:rPr>
        <w:t>RQ2：閉迴路控制器能否使機構穩定追蹤固定與週期性目標軌跡？</w:t>
      </w:r>
    </w:p>
    <w:p>
      <w:pPr>
        <w:pStyle w:val="ListBullet"/>
      </w:pPr>
      <w:r>
        <w:rPr>
          <w:rFonts w:ascii="Calibri" w:hAnsi="Calibri" w:eastAsia="Microsoft JhengHei"/>
          <w:color w:val="000000"/>
        </w:rPr>
        <w:t>RQ3：誤差門檻與持續時間式 AAN 是否能在維持可接受追蹤性能時，降低不必要的馬達介入？</w:t>
      </w:r>
    </w:p>
    <w:p>
      <w:pPr>
        <w:pStyle w:val="ListBullet"/>
      </w:pPr>
      <w:r>
        <w:rPr>
          <w:rFonts w:ascii="Calibri" w:hAnsi="Calibri" w:eastAsia="Microsoft JhengHei"/>
          <w:color w:val="000000"/>
        </w:rPr>
        <w:t>RQ4：嵌入式安全節點能否在未 ARM、通訊逾時、急停及方向反轉等情況下產生預期的安全反應？</w:t>
      </w:r>
    </w:p>
    <w:p>
      <w:pPr>
        <w:pStyle w:val="Heading2"/>
        <w:keepNext/>
      </w:pPr>
      <w:r>
        <w:t>3.4 研究假設</w:t>
      </w:r>
    </w:p>
    <w:tbl>
      <w:tblPr>
        <w:tblStyle w:val="TableGrid"/>
        <w:tblW w:type="dxa" w:w="9360"/>
        <w:jc w:val="center"/>
        <w:tblLayout w:type="fixed"/>
        <w:tblLook w:firstColumn="1" w:firstRow="1" w:lastColumn="0" w:lastRow="0" w:noHBand="0" w:noVBand="1" w:val="04A0"/>
        <w:tblInd w:w="120" w:type="dxa"/>
      </w:tblPr>
      <w:tblGrid>
        <w:gridCol w:w="900"/>
        <w:gridCol w:w="5600"/>
        <w:gridCol w:w="2860"/>
      </w:tblGrid>
      <w:tr>
        <w:trPr>
          <w:tblHeader w:val="true"/>
          <w:cantSplit/>
        </w:trPr>
        <w:tc>
          <w:tcPr>
            <w:tcW w:type="dxa" w:w="9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假設</w:t>
            </w:r>
          </w:p>
        </w:tc>
        <w:tc>
          <w:tcPr>
            <w:tcW w:type="dxa" w:w="5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主要證據</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H1</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校正與濾波後的雙 IMU 肘角估測，對參考角度具有可接受的 MAE、RMSE 與重複性。</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固定角度與動態角度驗證</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H2</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PID 相較 P／PI 可在適當參數下兼顧週期軌跡 RMSE、相位延遲與抖動。</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控制器比較實驗</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H3</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相較全程 PID，可降低輔助時間比例或平均 PWM，且追蹤 RMSE 維持於預先設定容許範圍。</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 與全程輔助比較</w:t>
            </w:r>
          </w:p>
        </w:tc>
      </w:tr>
      <w:tr>
        <w:trPr>
          <w:cantSplit/>
        </w:trPr>
        <w:tc>
          <w:tcPr>
            <w:tcW w:type="dxa" w:w="9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H4</w:t>
            </w:r>
          </w:p>
        </w:tc>
        <w:tc>
          <w:tcPr>
            <w:tcW w:type="dxa" w:w="5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安全節點在每項故障注入測試中均能進入預期狀態並使輸出歸零。</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安全狀態機測試</w:t>
            </w:r>
          </w:p>
        </w:tc>
      </w:tr>
    </w:tbl>
    <w:p>
      <w:pPr>
        <w:spacing w:after="40"/>
      </w:pPr>
    </w:p>
    <w:p>
      <w:pPr>
        <w:pStyle w:val="Heading1"/>
        <w:keepNext/>
      </w:pPr>
      <w:r>
        <w:t>四、研究目的、範圍與成果</w:t>
      </w:r>
    </w:p>
    <w:p>
      <w:pPr>
        <w:pStyle w:val="Heading2"/>
        <w:keepNext/>
      </w:pPr>
      <w:r>
        <w:t>4.1 研究目的</w:t>
      </w:r>
    </w:p>
    <w:p>
      <w:pPr>
        <w:pStyle w:val="ListBullet"/>
      </w:pPr>
      <w:r>
        <w:rPr>
          <w:rFonts w:ascii="Calibri" w:hAnsi="Calibri" w:eastAsia="Microsoft JhengHei"/>
          <w:color w:val="000000"/>
        </w:rPr>
        <w:t>O1：建立雙 IMU 讀取、啟動零點校正、互補濾波、相對肢段角度與後端平滑流程。</w:t>
      </w:r>
    </w:p>
    <w:p>
      <w:pPr>
        <w:pStyle w:val="ListBullet"/>
      </w:pPr>
      <w:r>
        <w:rPr>
          <w:rFonts w:ascii="Calibri" w:hAnsi="Calibri" w:eastAsia="Microsoft JhengHei"/>
          <w:color w:val="000000"/>
        </w:rPr>
        <w:t>O2：建立固定、階躍與正弦目標軌跡，以及 P／PI／PID 控制器。</w:t>
      </w:r>
    </w:p>
    <w:p>
      <w:pPr>
        <w:pStyle w:val="ListBullet"/>
      </w:pPr>
      <w:r>
        <w:rPr>
          <w:rFonts w:ascii="Calibri" w:hAnsi="Calibri" w:eastAsia="Microsoft JhengHei"/>
          <w:color w:val="000000"/>
        </w:rPr>
        <w:t>O3：將 AAN 需求判斷與底層馬達控制分層，使用 deadband、誤差持續時間及釋放條件控制介入。</w:t>
      </w:r>
    </w:p>
    <w:p>
      <w:pPr>
        <w:pStyle w:val="ListBullet"/>
      </w:pPr>
      <w:r>
        <w:rPr>
          <w:rFonts w:ascii="Calibri" w:hAnsi="Calibri" w:eastAsia="Microsoft JhengHei"/>
          <w:color w:val="000000"/>
        </w:rPr>
        <w:t>O4：整合 Raspberry Pi、ESP32、BTS7960、三顆直流減速馬達、Web GUI 與 CSV 紀錄。</w:t>
      </w:r>
    </w:p>
    <w:p>
      <w:pPr>
        <w:pStyle w:val="ListBullet"/>
      </w:pPr>
      <w:r>
        <w:rPr>
          <w:rFonts w:ascii="Calibri" w:hAnsi="Calibri" w:eastAsia="Microsoft JhengHei"/>
          <w:color w:val="000000"/>
        </w:rPr>
        <w:t>O5：建立感測、控制、AAN 與安全機制的量化實驗，產出可供簡報與海報使用的圖表。</w:t>
      </w:r>
    </w:p>
    <w:p>
      <w:pPr>
        <w:pStyle w:val="Heading2"/>
        <w:keepNext/>
      </w:pPr>
      <w:r>
        <w:t>4.2 研究範圍</w:t>
      </w:r>
    </w:p>
    <w:tbl>
      <w:tblPr>
        <w:tblStyle w:val="TableGrid"/>
        <w:tblW w:type="dxa" w:w="9360"/>
        <w:jc w:val="center"/>
        <w:tblLayout w:type="fixed"/>
        <w:tblLook w:firstColumn="1" w:firstRow="1" w:lastColumn="0" w:lastRow="0" w:noHBand="0" w:noVBand="1" w:val="04A0"/>
        <w:tblInd w:w="120" w:type="dxa"/>
      </w:tblPr>
      <w:tblGrid>
        <w:gridCol w:w="1400"/>
        <w:gridCol w:w="4300"/>
        <w:gridCol w:w="3660"/>
      </w:tblGrid>
      <w:tr>
        <w:trPr>
          <w:tblHeader w:val="true"/>
          <w:cantSplit/>
        </w:trPr>
        <w:tc>
          <w:tcPr>
            <w:tcW w:type="dxa" w:w="14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面向</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本研究納入</w:t>
            </w:r>
          </w:p>
        </w:tc>
        <w:tc>
          <w:tcPr>
            <w:tcW w:type="dxa" w:w="3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本階段不宣稱／不納入</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動作</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肘關節屈伸為主要驗證；肩部資料作擴充觀察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完整三維上肢運動重建</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感測</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雙 IMU 相對角度、角速度、角加速度、jerk</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醫療級動作捕捉精度</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P／PI／PID、誤差與時間式 AAN</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LQR、MPC、自適應或 AI 控制作為核心</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致動</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仿二頭肌、三頭肌、三角肌之三馬達分配</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完成臨床級可穿戴外骨骼</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平台、機構與非臨床工程測試</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病患療效或臨床統計</w:t>
            </w:r>
          </w:p>
        </w:tc>
      </w:tr>
      <w:tr>
        <w:trPr>
          <w:cantSplit/>
        </w:trPr>
        <w:tc>
          <w:tcPr>
            <w:tcW w:type="dxa" w:w="14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軟體限幅與 ESP32 狀態機</w:t>
            </w:r>
          </w:p>
        </w:tc>
        <w:tc>
          <w:tcPr>
            <w:tcW w:type="dxa" w:w="3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醫療器材認證</w:t>
            </w:r>
          </w:p>
        </w:tc>
      </w:tr>
    </w:tbl>
    <w:p>
      <w:pPr>
        <w:spacing w:after="40"/>
      </w:pPr>
    </w:p>
    <w:p>
      <w:pPr>
        <w:pStyle w:val="Heading1"/>
        <w:keepNext/>
      </w:pPr>
      <w:r>
        <w:t>五、系統架構與研究方法</w:t>
      </w:r>
    </w:p>
    <w:p>
      <w:pPr>
        <w:pStyle w:val="Heading2"/>
        <w:keepNext/>
      </w:pPr>
      <w:r>
        <w:t>5.1 整體架構</w:t>
      </w:r>
    </w:p>
    <w:p>
      <w:pPr>
        <w:spacing w:before="80" w:after="160"/>
        <w:jc w:val="center"/>
      </w:pPr>
      <w:r>
        <w:rPr>
          <w:rFonts w:ascii="Calibri" w:hAnsi="Calibri" w:eastAsia="Microsoft JhengHei"/>
          <w:i/>
          <w:color w:val="0B2545"/>
          <w:sz w:val="22"/>
        </w:rPr>
        <w:t>目標軌跡 → 使用者／機構運動 → 雙 IMU 相對角度 → AAN 決策 → PID → 馬達分配 → ESP32 安全節點 → BTS7960／馬達</w:t>
      </w:r>
    </w:p>
    <w:p>
      <w:pPr>
        <w:keepLines/>
      </w:pPr>
      <w:r>
        <w:rPr>
          <w:rFonts w:ascii="Calibri" w:hAnsi="Calibri" w:eastAsia="Microsoft JhengHei"/>
          <w:color w:val="000000"/>
        </w:rPr>
        <w:t>Raspberry Pi 為上位控制器，負責三個 TCA9548A 通道的 MPU6050 讀取，其中上臂與前臂兩顆 IMU 構成肘角核心回授；現行程式另保留第三感測通道作擴充。Web GUI 用於校正、選擇目標關節與軌跡、調整控制器參數、啟閉馬達、急停及 CSV 紀錄。ESP32 為獨立安全與 PWM 執行節點，不直接負責研究層 AAN 決策。</w:t>
      </w:r>
    </w:p>
    <w:p>
      <w:pPr>
        <w:pStyle w:val="Heading2"/>
        <w:keepNext/>
      </w:pPr>
      <w:r>
        <w:t>5.2 雙 IMU 姿態估測</w:t>
      </w:r>
    </w:p>
    <w:p>
      <w:pPr>
        <w:keepLines/>
      </w:pPr>
      <w:r>
        <w:rPr>
          <w:rFonts w:ascii="Calibri" w:hAnsi="Calibri" w:eastAsia="Microsoft JhengHei"/>
          <w:color w:val="000000"/>
        </w:rPr>
        <w:t>MPU6050 設定為 ±2 g 加速度範圍、±250°/s 角速度範圍，並啟用數位低通設定。程式啟動後進行靜態校正，取得各通道 roll／pitch 基準角與陀螺儀偏移。每次取樣先以互補濾波融合陀螺儀短期動態與加速度計長期重力方向，再扣除基準角。肘角主軸可依安裝方向選擇 roll 或 pitch。</w:t>
      </w:r>
    </w:p>
    <w:p>
      <w:pPr>
        <w:spacing w:before="80" w:after="160"/>
        <w:jc w:val="center"/>
      </w:pPr>
      <w:r>
        <w:rPr>
          <w:rFonts w:ascii="Calibri" w:hAnsi="Calibri" w:eastAsia="Microsoft JhengHei"/>
          <w:i/>
          <w:color w:val="0B2545"/>
          <w:sz w:val="22"/>
        </w:rPr>
        <w:t>θ_elbow,raw(t) = |θ_forearm(t) − θ_upper-arm(t)|</w:t>
      </w:r>
    </w:p>
    <w:p>
      <w:pPr>
        <w:spacing w:before="80" w:after="160"/>
        <w:jc w:val="center"/>
      </w:pPr>
      <w:r>
        <w:rPr>
          <w:rFonts w:ascii="Calibri" w:hAnsi="Calibri" w:eastAsia="Microsoft JhengHei"/>
          <w:i/>
          <w:color w:val="0B2545"/>
          <w:sz w:val="22"/>
        </w:rPr>
        <w:t>θ_fused(t) = α[θ_fused(t−1) + ω(t)Δt] + (1−α)θ_acc(t)</w:t>
      </w:r>
    </w:p>
    <w:p>
      <w:pPr>
        <w:keepLines/>
      </w:pPr>
      <w:r>
        <w:rPr>
          <w:rFonts w:ascii="Calibri" w:hAnsi="Calibri" w:eastAsia="Microsoft JhengHei"/>
          <w:color w:val="000000"/>
        </w:rPr>
        <w:t>現行預設 α = 0.96，肘角再以一維 Kalman 平滑。上述差角法只適用於感測器軸線一致且以單平面肘屈伸為主的條件，因此實驗必須固定安裝方向、執行零點校正，並以參考角度工具驗證；若未來進行三維動作，需改為相對旋轉矩陣或四元數方法。</w:t>
      </w:r>
    </w:p>
    <w:p>
      <w:pPr>
        <w:pStyle w:val="Heading2"/>
        <w:keepNext/>
      </w:pPr>
      <w:r>
        <w:t>5.3 目標軌跡</w:t>
      </w:r>
    </w:p>
    <w:p>
      <w:pPr>
        <w:keepLines/>
      </w:pPr>
      <w:r>
        <w:rPr>
          <w:rFonts w:ascii="Calibri" w:hAnsi="Calibri" w:eastAsia="Microsoft JhengHei"/>
          <w:color w:val="000000"/>
        </w:rPr>
        <w:t>系統提供階躍與正弦軌跡。階躍模式於低角度與高角度間切換，用於評估上升時間、超越量、穩定時間與穩態誤差；正弦模式用於模擬連續屈伸，評估 RMSE、相位延遲與平順度。</w:t>
      </w:r>
    </w:p>
    <w:p>
      <w:pPr>
        <w:spacing w:before="80" w:after="160"/>
        <w:jc w:val="center"/>
      </w:pPr>
      <w:r>
        <w:rPr>
          <w:rFonts w:ascii="Calibri" w:hAnsi="Calibri" w:eastAsia="Microsoft JhengHei"/>
          <w:i/>
          <w:color w:val="0B2545"/>
          <w:sz w:val="22"/>
        </w:rPr>
        <w:t>θ_target(t) = θ_center + A sin(2πt/T)</w:t>
      </w:r>
    </w:p>
    <w:p>
      <w:pPr>
        <w:keepLines/>
      </w:pPr>
      <w:r>
        <w:rPr>
          <w:rFonts w:ascii="Calibri" w:hAnsi="Calibri" w:eastAsia="Microsoft JhengHei"/>
          <w:color w:val="000000"/>
        </w:rPr>
        <w:t>預設測試範圍可由 30° 至 90°、週期 5 s 起始，再依平台安全範圍調整。正式實驗前需以低 PWM、無人體負載完成逐級驗證。</w:t>
      </w:r>
    </w:p>
    <w:p>
      <w:pPr>
        <w:pStyle w:val="Heading2"/>
        <w:keepNext/>
      </w:pPr>
      <w:r>
        <w:t>5.4 分層式按需輔助策略</w:t>
      </w:r>
    </w:p>
    <w:p>
      <w:pPr>
        <w:keepLines/>
      </w:pPr>
      <w:r>
        <w:rPr>
          <w:rFonts w:ascii="Calibri" w:hAnsi="Calibri" w:eastAsia="Microsoft JhengHei"/>
          <w:color w:val="000000"/>
        </w:rPr>
        <w:t>AAN 決策層先計算 e(t)=θ_target(t)−θ_measured(t)。當 |e| 小於 deadband 時，控制誤差歸零、停止累積介入時間並衰減積分值；超過 deadband 時，P 與 D 可提供即時修正，只有當誤差持續超過 assist delay 後才啟用 I 項，使持續落後逐步增加補償。現行預設 deadband 為 3°、assist delay 為 0.25 s，這些僅是初始值，須由感測噪聲與平台測試調整。</w:t>
      </w:r>
    </w:p>
    <w:tbl>
      <w:tblPr>
        <w:tblStyle w:val="TableGrid"/>
        <w:tblW w:type="dxa" w:w="9360"/>
        <w:jc w:val="center"/>
        <w:tblLayout w:type="fixed"/>
        <w:tblLook w:firstColumn="1" w:firstRow="1" w:lastColumn="0" w:lastRow="0" w:noHBand="0" w:noVBand="1" w:val="04A0"/>
        <w:tblInd w:w="120" w:type="dxa"/>
      </w:tblPr>
      <w:tblGrid>
        <w:gridCol w:w="1500"/>
        <w:gridCol w:w="3300"/>
        <w:gridCol w:w="45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狀態</w:t>
            </w:r>
          </w:p>
        </w:tc>
        <w:tc>
          <w:tcPr>
            <w:tcW w:type="dxa" w:w="3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判斷</w:t>
            </w:r>
          </w:p>
        </w:tc>
        <w:tc>
          <w:tcPr>
            <w:tcW w:type="dxa" w:w="4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控制行為</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自主跟隨</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 deadband</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馬達輸出為零或最低安全輸出；積分衰減</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瞬間偏差</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deadband 且持續時間 &lt; delay</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P／D 小幅修正，避免瞬間誤差造成積分介入</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持續落後</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 &gt; deadband 且持續時間 ≥ delay</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啟用 I 項並在限幅內增加輔助</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回到允許區</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誤差回到 deadband</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解除介入、積分逐步釋放</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危險／失效</w:t>
            </w:r>
          </w:p>
        </w:tc>
        <w:tc>
          <w:tcPr>
            <w:tcW w:type="dxa" w:w="3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急停、未啟用、通訊逾時或命令非法</w:t>
            </w:r>
          </w:p>
        </w:tc>
        <w:tc>
          <w:tcPr>
            <w:tcW w:type="dxa" w:w="4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輸出立即歸零並鎖定或回到 IDLE</w:t>
            </w:r>
          </w:p>
        </w:tc>
      </w:tr>
    </w:tbl>
    <w:p>
      <w:pPr>
        <w:spacing w:after="40"/>
      </w:pPr>
    </w:p>
    <w:p>
      <w:pPr>
        <w:keepLines/>
      </w:pPr>
      <w:r>
        <w:rPr>
          <w:rFonts w:ascii="Calibri" w:hAnsi="Calibri" w:eastAsia="Microsoft JhengHei"/>
          <w:color w:val="000000"/>
        </w:rPr>
        <w:t>本方法屬低成本、誤差表現式 AAN，不等同直接量測人體主動力矩。正式結論只能說明其能否依軌跡落後調節介入；若要證明生理層級主動參與，未來仍需 EMG、力矩或互動力感測。</w:t>
      </w:r>
    </w:p>
    <w:p>
      <w:pPr>
        <w:pStyle w:val="Heading2"/>
        <w:keepNext/>
      </w:pPr>
      <w:r>
        <w:t>5.5 PID 與輸出限制</w:t>
      </w:r>
    </w:p>
    <w:p>
      <w:pPr>
        <w:spacing w:before="80" w:after="160"/>
        <w:jc w:val="center"/>
      </w:pPr>
      <w:r>
        <w:rPr>
          <w:rFonts w:ascii="Calibri" w:hAnsi="Calibri" w:eastAsia="Microsoft JhengHei"/>
          <w:i/>
          <w:color w:val="0B2545"/>
          <w:sz w:val="22"/>
        </w:rPr>
        <w:t>u(t) = Kp e_c(t) + Ki∫e_c(t)dt + Kd de(t)/dt</w:t>
      </w:r>
    </w:p>
    <w:p>
      <w:pPr>
        <w:keepLines/>
      </w:pPr>
      <w:r>
        <w:rPr>
          <w:rFonts w:ascii="Calibri" w:hAnsi="Calibri" w:eastAsia="Microsoft JhengHei"/>
          <w:color w:val="000000"/>
        </w:rPr>
        <w:t>其中 e_c 為 deadband 處理後的控制誤差。積分值限制於 ±Imax，原始控制輸出限制於 ±umax；當馬達未啟用或急停時，輸出強制為零。導數項目前由離散差分取得，正式硬體測試前應增加低通或使用已濾波角度差分，降低 IMU 雜訊放大。</w:t>
      </w:r>
    </w:p>
    <w:p>
      <w:pPr>
        <w:pStyle w:val="Heading2"/>
        <w:keepNext/>
      </w:pPr>
      <w:r>
        <w:t>5.6 仿肌群馬達分配</w:t>
      </w:r>
    </w:p>
    <w:p>
      <w:pPr>
        <w:keepLines/>
      </w:pPr>
      <w:r>
        <w:rPr>
          <w:rFonts w:ascii="Calibri" w:hAnsi="Calibri" w:eastAsia="Microsoft JhengHei"/>
          <w:color w:val="000000"/>
        </w:rPr>
        <w:t>現行致動配置包含二頭肌、三頭肌與三角肌三路馬達。肘屈曲命令由二頭肌路徑收線，三頭肌依比例釋放；肘伸展則相反。程式禁止二頭肌與三頭肌同時正向收線，以降低拮抗路徑同時拉緊的風險。肩部路徑保留三角肌輔助與放下釋放邏輯，但本計畫的主要量化驗證仍以肘關節屈伸為主。</w:t>
      </w:r>
    </w:p>
    <w:p>
      <w:pPr>
        <w:pStyle w:val="Heading2"/>
        <w:keepNext/>
      </w:pPr>
      <w:r>
        <w:t>5.7 ESP32 嵌入式安全節點</w:t>
      </w:r>
    </w:p>
    <w:tbl>
      <w:tblPr>
        <w:tblStyle w:val="TableGrid"/>
        <w:tblW w:type="dxa" w:w="9360"/>
        <w:jc w:val="center"/>
        <w:tblLayout w:type="fixed"/>
        <w:tblLook w:firstColumn="1" w:firstRow="1" w:lastColumn="0" w:lastRow="0" w:noHBand="0" w:noVBand="1" w:val="04A0"/>
        <w:tblInd w:w="120" w:type="dxa"/>
      </w:tblPr>
      <w:tblGrid>
        <w:gridCol w:w="1700"/>
        <w:gridCol w:w="5000"/>
        <w:gridCol w:w="2660"/>
      </w:tblGrid>
      <w:tr>
        <w:trPr>
          <w:tblHeader w:val="true"/>
          <w:cantSplit/>
        </w:trPr>
        <w:tc>
          <w:tcPr>
            <w:tcW w:type="dxa" w:w="17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安全功能</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現行設計</w:t>
            </w:r>
          </w:p>
        </w:tc>
        <w:tc>
          <w:tcPr>
            <w:tcW w:type="dxa" w:w="26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驗證方式</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上電禁能</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啟動為 IDLE，驅動器 REN／LEN 為 LOW</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重新上電觀察輸出與狀態</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命令授權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前必須收到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 ARM 發送 PWM，應回覆 NOT_ARMED</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通訊逾時</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300 ms 未收到有效 PWM 即 TIMEOUT_STOP</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停止送命令並量測停機反應</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輸出漸變</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 10 ms 最多改變 5 PWM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記錄 target 與 applied PWM</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安全反轉</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反轉前先降至零，至少經過一個零輸出 tick</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正負命令切換測試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鎖定急停</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ESTOP 立即停機，需 CLEAR 後重新 ARM</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故障注入與狀態轉移測試</w:t>
            </w:r>
          </w:p>
        </w:tc>
      </w:tr>
      <w:tr>
        <w:trPr>
          <w:cantSplit/>
        </w:trPr>
        <w:tc>
          <w:tcPr>
            <w:tcW w:type="dxa" w:w="17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嚴格解析</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非法格式與超範圍 PWM 不更新 timeout</w:t>
            </w:r>
          </w:p>
        </w:tc>
        <w:tc>
          <w:tcPr>
            <w:tcW w:type="dxa" w:w="26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邊界與錯誤命令測試</w:t>
            </w:r>
          </w:p>
        </w:tc>
      </w:tr>
    </w:tbl>
    <w:p>
      <w:pPr>
        <w:spacing w:after="40"/>
      </w:pPr>
    </w:p>
    <w:p>
      <w:pPr>
        <w:keepLines/>
      </w:pPr>
      <w:r>
        <w:rPr>
          <w:rFonts w:ascii="Calibri" w:hAnsi="Calibri" w:eastAsia="Microsoft JhengHei"/>
          <w:color w:val="000000"/>
        </w:rPr>
        <w:t>目前編碼器功能在 ESP32 韌體中明確停用，回傳欄位為保留格式，因此正式計畫書不把編碼器閉迴路或機械限位列為已完成；必須在後續安裝與驗證後才能更新成果狀態。</w:t>
      </w:r>
    </w:p>
    <w:p>
      <w:pPr>
        <w:pStyle w:val="Heading2"/>
        <w:keepNext/>
      </w:pPr>
      <w:r>
        <w:t>5.8 GUI 與資料紀錄</w:t>
      </w:r>
    </w:p>
    <w:p>
      <w:pPr>
        <w:keepLines/>
      </w:pPr>
      <w:r>
        <w:rPr>
          <w:rFonts w:ascii="Calibri" w:hAnsi="Calibri" w:eastAsia="Microsoft JhengHei"/>
          <w:color w:val="000000"/>
        </w:rPr>
        <w:t>Web GUI 可設定目標關節、軌跡上下限、週期、控制模式、deadband、assist delay、輸出上限及 PID 參數，並顯示目標、實際角度、追蹤誤差與控制狀態。CSV 目前記錄時間、受試／工作階段標籤、目標與實際角度、原始與濾波角度、誤差、PID 各項、三路期望與實際 PWM、角速度、角加速度、jerk、馬達啟用與急停狀態，足以支援後續性能圖表。</w:t>
      </w:r>
    </w:p>
    <w:p>
      <w:pPr>
        <w:pStyle w:val="Heading1"/>
        <w:keepNext/>
      </w:pPr>
      <w:r>
        <w:t>六、實驗設計與資料分析</w:t>
      </w:r>
    </w:p>
    <w:p>
      <w:pPr>
        <w:pStyle w:val="Heading2"/>
        <w:keepNext/>
      </w:pPr>
      <w:r>
        <w:t>6.1 實驗原則</w:t>
      </w:r>
    </w:p>
    <w:p>
      <w:pPr>
        <w:keepLines/>
      </w:pPr>
      <w:r>
        <w:rPr>
          <w:rFonts w:ascii="Calibri" w:hAnsi="Calibri" w:eastAsia="Microsoft JhengHei"/>
          <w:color w:val="000000"/>
        </w:rPr>
        <w:t>測試依『感測器 → 無負載致動 → 閉迴路追蹤 → AAN 比較 → 安全故障注入』順序進行。每項條件原則上至少重複 5 次；若硬體可靠性不足，先保留至少 3 次有效重複並完整揭露。所有馬達測試先在無人體負載與低輸出下完成。</w:t>
      </w:r>
    </w:p>
    <w:p>
      <w:pPr>
        <w:pStyle w:val="Heading2"/>
        <w:keepNext/>
      </w:pPr>
      <w:r>
        <w:t>6.2 實驗一：雙 IMU 靜態角度準確度</w:t>
      </w:r>
    </w:p>
    <w:tbl>
      <w:tblPr>
        <w:tblStyle w:val="TableGrid"/>
        <w:tblW w:type="dxa" w:w="9360"/>
        <w:jc w:val="center"/>
        <w:tblLayout w:type="fixed"/>
        <w:tblLook w:firstColumn="1" w:firstRow="1" w:lastColumn="0" w:lastRow="0" w:noHBand="0" w:noVBand="1" w:val="04A0"/>
        <w:tblInd w:w="120" w:type="dxa"/>
      </w:tblPr>
      <w:tblGrid>
        <w:gridCol w:w="1800"/>
        <w:gridCol w:w="75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項目</w:t>
            </w:r>
          </w:p>
        </w:tc>
        <w:tc>
          <w:tcPr>
            <w:tcW w:type="dxa" w:w="75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設計</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目的</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驗證零點校正後固定肘角的準確度、精密度與漂移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0°、30°、60°、90°，必要時加入 45°、75°</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參考值</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電子量角器、機構刻度或校驗後編碼器</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每角度至少 5 回，每回穩定記錄 10-30 s</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指標</w:t>
            </w:r>
          </w:p>
        </w:tc>
        <w:tc>
          <w:tcPr>
            <w:tcW w:type="dxa" w:w="75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bias、MAE、RMSE、標準差、最大誤差、每分鐘漂移</w:t>
            </w:r>
          </w:p>
        </w:tc>
      </w:tr>
    </w:tbl>
    <w:p>
      <w:pPr>
        <w:spacing w:after="40"/>
      </w:pPr>
    </w:p>
    <w:p>
      <w:pPr>
        <w:pStyle w:val="Heading2"/>
        <w:keepNext/>
      </w:pPr>
      <w:r>
        <w:t>6.3 實驗二：動態角度與濾波比較</w:t>
      </w:r>
    </w:p>
    <w:p>
      <w:pPr>
        <w:keepLines/>
      </w:pPr>
      <w:r>
        <w:rPr>
          <w:rFonts w:ascii="Calibri" w:hAnsi="Calibri" w:eastAsia="Microsoft JhengHei"/>
          <w:color w:val="000000"/>
        </w:rPr>
        <w:t>以人工或機構方式進行慢速、中速與較快速屈伸，同步取得參考角度。比較 raw、互補濾波及後端 Kalman 結果，計算 RMSE、相關係數、相位差與峰值角速度差。此實驗用於選擇正式控制回授訊號及濾波參數。</w:t>
      </w:r>
    </w:p>
    <w:p>
      <w:pPr>
        <w:pStyle w:val="Heading2"/>
        <w:keepNext/>
      </w:pPr>
      <w:r>
        <w:t>6.4 實驗三：階躍追蹤與 P／PI／PID 比較</w:t>
      </w:r>
    </w:p>
    <w:p>
      <w:pPr>
        <w:keepLines/>
      </w:pPr>
      <w:r>
        <w:rPr>
          <w:rFonts w:ascii="Calibri" w:hAnsi="Calibri" w:eastAsia="Microsoft JhengHei"/>
          <w:color w:val="000000"/>
        </w:rPr>
        <w:t>在相同負載、相同角度範圍與輸出限制下，比較 P、PI、PID。每組參數至少重複 5 次，記錄上升時間、超越量、穩定時間、穩態誤差、RMSE、峰值 PWM 與震盪次數。PID 參數採逐步調整並保留每次設定，避免只呈現最佳結果。</w:t>
      </w:r>
    </w:p>
    <w:p>
      <w:pPr>
        <w:pStyle w:val="Heading2"/>
        <w:keepNext/>
      </w:pPr>
      <w:r>
        <w:t>6.5 實驗四：週期性軌跡追蹤</w:t>
      </w:r>
    </w:p>
    <w:p>
      <w:pPr>
        <w:keepLines/>
      </w:pPr>
      <w:r>
        <w:rPr>
          <w:rFonts w:ascii="Calibri" w:hAnsi="Calibri" w:eastAsia="Microsoft JhengHei"/>
          <w:color w:val="000000"/>
        </w:rPr>
        <w:t>以 30°-90° 正弦軌跡為起始條件，測試不同週期與負載。主要指標為 RMSE、MAE、phase lag、相關係數、峰值誤差、jerk 及平均／峰值 PWM。固定角度指標如 settling time 不直接套用於連續週期軌跡。</w:t>
      </w:r>
    </w:p>
    <w:p>
      <w:pPr>
        <w:pStyle w:val="Heading2"/>
        <w:keepNext/>
      </w:pPr>
      <w:r>
        <w:t>6.6 實驗五：按需輔助有效性</w:t>
      </w:r>
    </w:p>
    <w:tbl>
      <w:tblPr>
        <w:tblStyle w:val="TableGrid"/>
        <w:tblW w:type="dxa" w:w="9360"/>
        <w:jc w:val="center"/>
        <w:tblLayout w:type="fixed"/>
        <w:tblLook w:firstColumn="1" w:firstRow="1" w:lastColumn="0" w:lastRow="0" w:noHBand="0" w:noVBand="1" w:val="04A0"/>
        <w:tblInd w:w="120" w:type="dxa"/>
      </w:tblPr>
      <w:tblGrid>
        <w:gridCol w:w="1600"/>
        <w:gridCol w:w="4300"/>
        <w:gridCol w:w="3460"/>
      </w:tblGrid>
      <w:tr>
        <w:trPr>
          <w:tblHeader w:val="true"/>
          <w:cantSplit/>
        </w:trPr>
        <w:tc>
          <w:tcPr>
            <w:tcW w:type="dxa" w:w="16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比較模式</w:t>
            </w:r>
          </w:p>
        </w:tc>
        <w:tc>
          <w:tcPr>
            <w:tcW w:type="dxa" w:w="43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說明</w:t>
            </w:r>
          </w:p>
        </w:tc>
        <w:tc>
          <w:tcPr>
            <w:tcW w:type="dxa" w:w="34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目的</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無輔助</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只量測，不輸出馬達</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取得自主／外加擾動基準</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全程 PID</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誤差存在即完整介入</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代表固定軌跡輔助</w:t>
            </w:r>
          </w:p>
        </w:tc>
      </w:tr>
      <w:tr>
        <w:trPr>
          <w:cantSplit/>
        </w:trPr>
        <w:tc>
          <w:tcPr>
            <w:tcW w:type="dxa" w:w="16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w:t>
            </w:r>
          </w:p>
        </w:tc>
        <w:tc>
          <w:tcPr>
            <w:tcW w:type="dxa" w:w="43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deadband＋持續時間後介入</w:t>
            </w:r>
          </w:p>
        </w:tc>
        <w:tc>
          <w:tcPr>
            <w:tcW w:type="dxa" w:w="34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檢驗減少不必要輔助</w:t>
            </w:r>
          </w:p>
        </w:tc>
      </w:tr>
    </w:tbl>
    <w:p>
      <w:pPr>
        <w:spacing w:after="40"/>
      </w:pPr>
    </w:p>
    <w:p>
      <w:pPr>
        <w:keepLines/>
      </w:pPr>
      <w:r>
        <w:rPr>
          <w:rFonts w:ascii="Calibri" w:hAnsi="Calibri" w:eastAsia="Microsoft JhengHei"/>
          <w:color w:val="000000"/>
        </w:rPr>
        <w:t>若無法安全以人體模擬不同能力，將以可重複之外力、配重或軟體注入誤差模擬『可跟隨、短暫落後、持續落後』。主要比較 RMSE、完成率、輔助時間比例、平均絕對 PWM、峰值 PWM 與介入延遲。AAN 成功條件不是 RMSE 必須優於全程 PID，而是在 RMSE 不超過預設容許劣化時顯著減少介入。</w:t>
      </w:r>
    </w:p>
    <w:p>
      <w:pPr>
        <w:pStyle w:val="Heading2"/>
        <w:keepNext/>
      </w:pPr>
      <w:r>
        <w:t>6.7 實驗六：安全狀態機</w:t>
      </w:r>
    </w:p>
    <w:p>
      <w:pPr>
        <w:keepLines/>
      </w:pPr>
      <w:r>
        <w:rPr>
          <w:rFonts w:ascii="Calibri" w:hAnsi="Calibri" w:eastAsia="Microsoft JhengHei"/>
          <w:color w:val="000000"/>
        </w:rPr>
        <w:t>依序測試未 ARM 命令、正常 ARM、300 ms 逾時、STOP、ESTOP、CLEAR、非法 PWM、超範圍 PWM 及正負方向反轉。每個事件記錄命令時間、狀態回覆、目標 PWM、實際 PWM 與歸零時間。所有故障注入均在無人體負載及低電源限制下執行。</w:t>
      </w:r>
    </w:p>
    <w:p>
      <w:pPr>
        <w:pStyle w:val="Heading2"/>
        <w:keepNext/>
      </w:pPr>
      <w:r>
        <w:t>6.8 指標與公式</w:t>
      </w:r>
    </w:p>
    <w:p>
      <w:pPr>
        <w:spacing w:before="80" w:after="160"/>
        <w:jc w:val="center"/>
      </w:pPr>
      <w:r>
        <w:rPr>
          <w:rFonts w:ascii="Calibri" w:hAnsi="Calibri" w:eastAsia="Microsoft JhengHei"/>
          <w:i/>
          <w:color w:val="0B2545"/>
          <w:sz w:val="22"/>
        </w:rPr>
        <w:t>MAE = (1/N) Σ |θ_ref,i − θ_meas,i|</w:t>
      </w:r>
    </w:p>
    <w:p>
      <w:pPr>
        <w:spacing w:before="80" w:after="160"/>
        <w:jc w:val="center"/>
      </w:pPr>
      <w:r>
        <w:rPr>
          <w:rFonts w:ascii="Calibri" w:hAnsi="Calibri" w:eastAsia="Microsoft JhengHei"/>
          <w:i/>
          <w:color w:val="0B2545"/>
          <w:sz w:val="22"/>
        </w:rPr>
        <w:t>RMSE = √[(1/N) Σ (θ_target,i − θ_measured,i)²]</w:t>
      </w:r>
    </w:p>
    <w:p>
      <w:pPr>
        <w:spacing w:before="80" w:after="160"/>
        <w:jc w:val="center"/>
      </w:pPr>
      <w:r>
        <w:rPr>
          <w:rFonts w:ascii="Calibri" w:hAnsi="Calibri" w:eastAsia="Microsoft JhengHei"/>
          <w:i/>
          <w:color w:val="0B2545"/>
          <w:sz w:val="22"/>
        </w:rPr>
        <w:t>輔助時間比例 = N(|PWM| &gt; 0) / N_total × 100%</w:t>
      </w:r>
    </w:p>
    <w:p>
      <w:pPr>
        <w:spacing w:before="80" w:after="160"/>
        <w:jc w:val="center"/>
      </w:pPr>
      <w:r>
        <w:rPr>
          <w:rFonts w:ascii="Calibri" w:hAnsi="Calibri" w:eastAsia="Microsoft JhengHei"/>
          <w:i/>
          <w:color w:val="0B2545"/>
          <w:sz w:val="22"/>
        </w:rPr>
        <w:t>平均輔助輸出 = (1/N) Σ |PWM_i|</w:t>
      </w:r>
    </w:p>
    <w:p>
      <w:pPr>
        <w:keepLines/>
      </w:pPr>
      <w:r>
        <w:rPr>
          <w:rFonts w:ascii="Calibri" w:hAnsi="Calibri" w:eastAsia="Microsoft JhengHei"/>
          <w:color w:val="000000"/>
        </w:rPr>
        <w:t>phase lag 以目標與量測訊號的互相關或同頻相位差估計；jerk 由角加速度的一階差分取得，但需固定取樣頻率並先處理雜訊。所有結果呈現平均值、標準差與各次試驗散布，不只報告單一最佳曲線。</w:t>
      </w:r>
    </w:p>
    <w:p>
      <w:pPr>
        <w:pStyle w:val="Heading2"/>
        <w:keepNext/>
      </w:pPr>
      <w:r>
        <w:t>6.9 預定成功標準</w:t>
      </w:r>
    </w:p>
    <w:tbl>
      <w:tblPr>
        <w:tblStyle w:val="TableGrid"/>
        <w:tblW w:type="dxa" w:w="9360"/>
        <w:jc w:val="center"/>
        <w:tblLayout w:type="fixed"/>
        <w:tblLook w:firstColumn="1" w:firstRow="1" w:lastColumn="0" w:lastRow="0" w:noHBand="0" w:noVBand="1" w:val="04A0"/>
        <w:tblInd w:w="120" w:type="dxa"/>
      </w:tblPr>
      <w:tblGrid>
        <w:gridCol w:w="1800"/>
        <w:gridCol w:w="5200"/>
        <w:gridCol w:w="2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驗證面向</w:t>
            </w:r>
          </w:p>
        </w:tc>
        <w:tc>
          <w:tcPr>
            <w:tcW w:type="dxa" w:w="5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第一版成功標準</w:t>
            </w:r>
          </w:p>
        </w:tc>
        <w:tc>
          <w:tcPr>
            <w:tcW w:type="dxa" w:w="2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備註</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靜態肘角</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MAE ≤ 5°，單次穩定段 SD ≤ 2°</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依初測與參考工具精度修訂</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階躍追蹤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無持續震盪；超越量與穩定時間可重複量測</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不先承諾不切實際的 0% overshoot</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週期追蹤</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 ≤ 10° 且曲線無失控</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依負載與週期分層報告</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AAN</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相較全程 PID，平均 PWM 或介入比例降低 ≥ 20%，且 RMSE 增幅不超過 20%</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屬工程驗收門檻，非臨床效應值</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w:t>
            </w:r>
          </w:p>
        </w:tc>
        <w:tc>
          <w:tcPr>
            <w:tcW w:type="dxa" w:w="5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每項故障測試均進入預期狀態，輸出歸零且 ESTOP 可鎖定</w:t>
            </w:r>
          </w:p>
        </w:tc>
        <w:tc>
          <w:tcPr>
            <w:tcW w:type="dxa" w:w="2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另記錄反應時間</w:t>
            </w:r>
          </w:p>
        </w:tc>
      </w:tr>
    </w:tbl>
    <w:p>
      <w:pPr>
        <w:spacing w:after="40"/>
      </w:pPr>
    </w:p>
    <w:p>
      <w:pPr>
        <w:pStyle w:val="Heading1"/>
        <w:keepNext/>
      </w:pPr>
      <w:r>
        <w:t>七、目前進度</w:t>
      </w:r>
    </w:p>
    <w:tbl>
      <w:tblPr>
        <w:tblStyle w:val="TableGrid"/>
        <w:tblW w:type="dxa" w:w="9360"/>
        <w:jc w:val="center"/>
        <w:tblLayout w:type="fixed"/>
        <w:tblLook w:firstColumn="1" w:firstRow="1" w:lastColumn="0" w:lastRow="0" w:noHBand="0" w:noVBand="1" w:val="04A0"/>
        <w:tblInd w:w="120" w:type="dxa"/>
      </w:tblPr>
      <w:tblGrid>
        <w:gridCol w:w="1800"/>
        <w:gridCol w:w="2200"/>
        <w:gridCol w:w="5360"/>
      </w:tblGrid>
      <w:tr>
        <w:trPr>
          <w:tblHeader w:val="true"/>
          <w:cantSplit/>
        </w:trPr>
        <w:tc>
          <w:tcPr>
            <w:tcW w:type="dxa" w:w="18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模組</w:t>
            </w:r>
          </w:p>
        </w:tc>
        <w:tc>
          <w:tcPr>
            <w:tcW w:type="dxa" w:w="22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目前狀態</w:t>
            </w:r>
          </w:p>
        </w:tc>
        <w:tc>
          <w:tcPr>
            <w:tcW w:type="dxa" w:w="53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證據／待辦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與 GUI</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已完成主要程式</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可校正、顯示肘／肩角、軌跡與 CSV；待實體精度驗證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目標軌跡</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正弦與階躍模式可調；待固定測試協定</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控制器</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已實作初版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P／PI／PID／AAN、deadband、delay、積分與輸出限幅；待調參</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三馬達分配</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程式已完成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二頭肌／三頭肌／三角肌命令分配；待機構與方向驗證</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安全節點</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韌體已完成初版</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ARM、timeout、ramp、反轉歸零、ESTOP；待台架測試</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硬體可靠性</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曾發生反轉時 ESP32 過熱／失效與馬達異常，需先排查供電、共地、反電動勢與隔離</w:t>
            </w:r>
          </w:p>
        </w:tc>
      </w:tr>
      <w:tr>
        <w:trPr>
          <w:cantSplit/>
        </w:trPr>
        <w:tc>
          <w:tcPr>
            <w:tcW w:type="dxa" w:w="18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性能實驗</w:t>
            </w:r>
          </w:p>
        </w:tc>
        <w:tc>
          <w:tcPr>
            <w:tcW w:type="dxa" w:w="22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尚未完成</w:t>
            </w:r>
          </w:p>
        </w:tc>
        <w:tc>
          <w:tcPr>
            <w:tcW w:type="dxa" w:w="53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需依第六章完成重複試驗與圖表</w:t>
            </w:r>
          </w:p>
        </w:tc>
      </w:tr>
    </w:tbl>
    <w:p>
      <w:pPr>
        <w:spacing w:after="40"/>
      </w:pPr>
    </w:p>
    <w:p>
      <w:pPr>
        <w:pStyle w:val="Heading1"/>
        <w:keepNext/>
      </w:pPr>
      <w:r>
        <w:t>八、預期成果與創新貢獻</w:t>
      </w:r>
    </w:p>
    <w:p>
      <w:pPr>
        <w:pStyle w:val="Heading2"/>
        <w:keepNext/>
      </w:pPr>
      <w:r>
        <w:t>8.1 預期成果</w:t>
      </w:r>
    </w:p>
    <w:p>
      <w:pPr>
        <w:pStyle w:val="ListBullet"/>
      </w:pPr>
      <w:r>
        <w:rPr>
          <w:rFonts w:ascii="Calibri" w:hAnsi="Calibri" w:eastAsia="Microsoft JhengHei"/>
          <w:color w:val="000000"/>
        </w:rPr>
        <w:t>可即時顯示與記錄上臂、前臂及肘關節角度的雙 IMU 量測模組。</w:t>
      </w:r>
    </w:p>
    <w:p>
      <w:pPr>
        <w:pStyle w:val="ListBullet"/>
      </w:pPr>
      <w:r>
        <w:rPr>
          <w:rFonts w:ascii="Calibri" w:hAnsi="Calibri" w:eastAsia="Microsoft JhengHei"/>
          <w:color w:val="000000"/>
        </w:rPr>
        <w:t>可設定階躍／正弦軌跡、P／PI／PID／AAN 及安全參數的 Web GUI。</w:t>
      </w:r>
    </w:p>
    <w:p>
      <w:pPr>
        <w:pStyle w:val="ListBullet"/>
      </w:pPr>
      <w:r>
        <w:rPr>
          <w:rFonts w:ascii="Calibri" w:hAnsi="Calibri" w:eastAsia="Microsoft JhengHei"/>
          <w:color w:val="000000"/>
        </w:rPr>
        <w:t>可依軌跡落後程度啟閉或調整介入的分層式 AAN 控制雛形。</w:t>
      </w:r>
    </w:p>
    <w:p>
      <w:pPr>
        <w:pStyle w:val="ListBullet"/>
      </w:pPr>
      <w:r>
        <w:rPr>
          <w:rFonts w:ascii="Calibri" w:hAnsi="Calibri" w:eastAsia="Microsoft JhengHei"/>
          <w:color w:val="000000"/>
        </w:rPr>
        <w:t>具上電禁能、命令授權、通訊逾時、PWM 漸變、反轉保護及鎖定急停的 ESP32 節點。</w:t>
      </w:r>
    </w:p>
    <w:p>
      <w:pPr>
        <w:pStyle w:val="ListBullet"/>
      </w:pPr>
      <w:r>
        <w:rPr>
          <w:rFonts w:ascii="Calibri" w:hAnsi="Calibri" w:eastAsia="Microsoft JhengHei"/>
          <w:color w:val="000000"/>
        </w:rPr>
        <w:t>包含感測準確度、控制性能、AAN 介入程度及安全狀態的完整數據與圖表。</w:t>
      </w:r>
    </w:p>
    <w:p>
      <w:pPr>
        <w:pStyle w:val="Heading2"/>
        <w:keepNext/>
      </w:pPr>
      <w:r>
        <w:t>8.2 創新與貢獻定位</w:t>
      </w:r>
    </w:p>
    <w:p>
      <w:pPr>
        <w:keepLines/>
      </w:pPr>
      <w:r>
        <w:rPr>
          <w:rFonts w:ascii="Calibri" w:hAnsi="Calibri" w:eastAsia="Microsoft JhengHei"/>
          <w:color w:val="000000"/>
        </w:rPr>
        <w:t>雙 IMU、PID 與 AAN 本身均已有既有研究，本專題不以元件或演算法首創為訴求。其貢獻在於：以低成本雙 IMU 相對姿態建立即時肘角回授；把輔助需求判斷與底層 PID 明確分層；同時使用追蹤誤差與輔助投入量驗證『按需』；並把獨立嵌入式安全狀態機納入可展示的復健控制平台。此定位較符合工程畢業專題，也能直接轉化為三分鐘 Pitch Talk 的問題、方法、創新與價值。</w:t>
      </w:r>
    </w:p>
    <w:p>
      <w:pPr>
        <w:pStyle w:val="Heading1"/>
        <w:keepNext/>
      </w:pPr>
      <w:r>
        <w:t>九、工作時程與里程碑</w:t>
      </w:r>
    </w:p>
    <w:tbl>
      <w:tblPr>
        <w:tblStyle w:val="TableGrid"/>
        <w:tblW w:type="dxa" w:w="9360"/>
        <w:jc w:val="center"/>
        <w:tblLayout w:type="fixed"/>
        <w:tblLook w:firstColumn="1" w:firstRow="1" w:lastColumn="0" w:lastRow="0" w:noHBand="0" w:noVBand="1" w:val="04A0"/>
        <w:tblInd w:w="120" w:type="dxa"/>
      </w:tblPr>
      <w:tblGrid>
        <w:gridCol w:w="1500"/>
        <w:gridCol w:w="5000"/>
        <w:gridCol w:w="2860"/>
      </w:tblGrid>
      <w:tr>
        <w:trPr>
          <w:tblHeader w:val="true"/>
          <w:cantSplit/>
        </w:trPr>
        <w:tc>
          <w:tcPr>
            <w:tcW w:type="dxa" w:w="1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階段</w:t>
            </w:r>
          </w:p>
        </w:tc>
        <w:tc>
          <w:tcPr>
            <w:tcW w:type="dxa" w:w="5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工作內容</w:t>
            </w:r>
          </w:p>
        </w:tc>
        <w:tc>
          <w:tcPr>
            <w:tcW w:type="dxa" w:w="2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可交付成果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1-2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排查供電、共地、反電動勢與 ESP32 保護；完成安全節點台架測試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安全測試紀錄、接線圖、可重複啟停</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3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完成雙 IMU 固定角度與動態驗證</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誤差表、濾波比較圖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4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完成機構無負載階躍追蹤與 PID 調參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P／PI／PID 曲線與指標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5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完成週期軌跡與不同負載測試</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RMSE、phase lag、jerk 與 PWM 圖</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6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完成無輔助／全程 PID／AAN 比較</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介入比例與追蹤性能比較</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7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重複試驗、補測、整理限制與結論</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統計表與可重現資料</w:t>
            </w:r>
          </w:p>
        </w:tc>
      </w:tr>
      <w:tr>
        <w:trPr>
          <w:cantSplit/>
        </w:trPr>
        <w:tc>
          <w:tcPr>
            <w:tcW w:type="dxa" w:w="1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第 8 週</w:t>
            </w:r>
          </w:p>
        </w:tc>
        <w:tc>
          <w:tcPr>
            <w:tcW w:type="dxa" w:w="5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完成海報、3-4 張 Pitch Talk 投影片與口頭演練</w:t>
            </w:r>
          </w:p>
        </w:tc>
        <w:tc>
          <w:tcPr>
            <w:tcW w:type="dxa" w:w="2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正式海報、簡報、3 分鐘講稿</w:t>
            </w:r>
          </w:p>
        </w:tc>
      </w:tr>
    </w:tbl>
    <w:p>
      <w:pPr>
        <w:spacing w:after="40"/>
      </w:pPr>
    </w:p>
    <w:p>
      <w:pPr>
        <w:pStyle w:val="Heading1"/>
        <w:keepNext/>
      </w:pPr>
      <w:r>
        <w:t>十、風險管理與備案</w:t>
      </w:r>
    </w:p>
    <w:tbl>
      <w:tblPr>
        <w:tblStyle w:val="TableGrid"/>
        <w:tblW w:type="dxa" w:w="9360"/>
        <w:jc w:val="center"/>
        <w:tblLayout w:type="fixed"/>
        <w:tblLook w:firstColumn="1" w:firstRow="1" w:lastColumn="0" w:lastRow="0" w:noHBand="0" w:noVBand="1" w:val="04A0"/>
        <w:tblInd w:w="120" w:type="dxa"/>
      </w:tblPr>
      <w:tblGrid>
        <w:gridCol w:w="2000"/>
        <w:gridCol w:w="2500"/>
        <w:gridCol w:w="4860"/>
      </w:tblGrid>
      <w:tr>
        <w:trPr>
          <w:tblHeader w:val="true"/>
          <w:cantSplit/>
        </w:trPr>
        <w:tc>
          <w:tcPr>
            <w:tcW w:type="dxa" w:w="20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風險</w:t>
            </w:r>
          </w:p>
        </w:tc>
        <w:tc>
          <w:tcPr>
            <w:tcW w:type="dxa" w:w="250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影響</w:t>
            </w:r>
          </w:p>
        </w:tc>
        <w:tc>
          <w:tcPr>
            <w:tcW w:type="dxa" w:w="4860"/>
            <w:shd w:fill="F4F6F9"/>
            <w:tcMar>
              <w:top w:w="80" w:type="dxa"/>
              <w:start w:w="120" w:type="dxa"/>
              <w:bottom w:w="80" w:type="dxa"/>
              <w:end w:w="120" w:type="dxa"/>
            </w:tcMar>
            <w:vAlign w:val="center"/>
          </w:tcPr>
          <w:p>
            <w:pPr>
              <w:spacing w:after="0"/>
              <w:jc w:val="center"/>
            </w:pPr>
            <w:r/>
            <w:r>
              <w:rPr>
                <w:rFonts w:ascii="Calibri" w:hAnsi="Calibri" w:eastAsia="Microsoft JhengHei"/>
                <w:b/>
                <w:color w:val="0B2545"/>
                <w:sz w:val="19"/>
              </w:rPr>
              <w:t>處理與備案</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ESP32／驅動器過熱或燒毀</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硬體停擺與安全疑慮</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先用限流電源；確認共地、邏輯隔離、續流與反電動勢；低 PWM 單馬達逐步測試</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馬達反轉突波</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重啟、損壞或機構衝擊</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ESP32 反轉先歸零、PWM ramp；硬體端增加保護元件並驗證</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IMU 漂移／安裝誤差</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角度與追蹤指標失真</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固定治具、每回合校正、縮短試驗、感測融合、參考真值比較</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導數雜訊</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PWM 抖動</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導數低通、限制 Kd、固定取樣時間、比較不用 D 的結果</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積分 windup</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超越與安全風險</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integral clamp、deadband 內衰減、輸出飽和時條件積分</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機構未完成</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無法做人體展示</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改用固定式肘關節桿件或負載台，聚焦閉迴路控制與安全</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無法進行人體測試</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不能呈現真實主動出力</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以可重複擾動、配重或軟體誤差注入驗證 AAN，不宣稱臨床參與</w:t>
            </w:r>
          </w:p>
        </w:tc>
      </w:tr>
      <w:tr>
        <w:trPr>
          <w:cantSplit/>
        </w:trPr>
        <w:tc>
          <w:tcPr>
            <w:tcW w:type="dxa" w:w="20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時程不足</w:t>
            </w:r>
          </w:p>
        </w:tc>
        <w:tc>
          <w:tcPr>
            <w:tcW w:type="dxa" w:w="250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資料不完整</w:t>
            </w:r>
          </w:p>
        </w:tc>
        <w:tc>
          <w:tcPr>
            <w:tcW w:type="dxa" w:w="4860"/>
            <w:tcMar>
              <w:top w:w="80" w:type="dxa"/>
              <w:start w:w="120" w:type="dxa"/>
              <w:bottom w:w="80" w:type="dxa"/>
              <w:end w:w="120" w:type="dxa"/>
            </w:tcMar>
            <w:vAlign w:val="center"/>
          </w:tcPr>
          <w:p>
            <w:pPr>
              <w:spacing w:after="0" w:line="276" w:lineRule="auto"/>
            </w:pPr>
            <w:r/>
            <w:r>
              <w:rPr>
                <w:rFonts w:ascii="Calibri" w:hAnsi="Calibri" w:eastAsia="Microsoft JhengHei"/>
                <w:color w:val="000000"/>
                <w:sz w:val="18"/>
              </w:rPr>
              <w:t>優先完成肘關節、雙 IMU、AAN 與安全四項核心；肩部、EMG、AI 移至未來工作</w:t>
            </w:r>
          </w:p>
        </w:tc>
      </w:tr>
    </w:tbl>
    <w:p>
      <w:pPr>
        <w:spacing w:after="40"/>
      </w:pPr>
    </w:p>
    <w:p>
      <w:pPr>
        <w:pStyle w:val="Heading1"/>
        <w:keepNext/>
      </w:pPr>
      <w:r>
        <w:t>十一、研究倫理、安全與限制</w:t>
      </w:r>
    </w:p>
    <w:p>
      <w:pPr>
        <w:keepLines/>
      </w:pPr>
      <w:r>
        <w:rPr>
          <w:rFonts w:ascii="Calibri" w:hAnsi="Calibri" w:eastAsia="Microsoft JhengHei"/>
          <w:color w:val="000000"/>
        </w:rPr>
        <w:t>本研究現階段屬工程雛形與控制性能驗證，不進行病患治療，不宣稱具有臨床療效或醫療器材資格。人體接觸前必須完成無負載、假肢段與低輸出安全測試；若後續招募健康受試者，須依學校規定確認人體研究倫理、知情同意、風險告知與停止條件。</w:t>
      </w:r>
    </w:p>
    <w:p>
      <w:pPr>
        <w:keepLines/>
      </w:pPr>
      <w:r>
        <w:rPr>
          <w:rFonts w:ascii="Calibri" w:hAnsi="Calibri" w:eastAsia="Microsoft JhengHei"/>
          <w:color w:val="000000"/>
        </w:rPr>
        <w:t>主要限制包括：肘角差分方法假設感測器軸線一致與近似單平面運動；MPU6050 無磁力計，無法可靠提供長時間絕對 yaw；AAN 以軌跡誤差推估需求，未直接量測肌力、互動力或意圖；現有馬達回授編碼器尚未完成；成功標準屬工程驗收而非臨床最小重要差異。上述限制將在成果中明確揭露。</w:t>
      </w:r>
    </w:p>
    <w:p>
      <w:pPr>
        <w:pStyle w:val="Heading1"/>
        <w:keepNext/>
      </w:pPr>
      <w:r>
        <w:t>十二、結論</w:t>
      </w:r>
    </w:p>
    <w:p>
      <w:pPr>
        <w:keepLines/>
      </w:pPr>
      <w:r>
        <w:rPr>
          <w:rFonts w:ascii="Calibri" w:hAnsi="Calibri" w:eastAsia="Microsoft JhengHei"/>
          <w:color w:val="000000"/>
        </w:rPr>
        <w:t>本計畫針對上肢功能不足者在自主運動與完全被動運動之間的需求，提出雙 IMU 回授、目標軌跡導引與按需輔助整合架構。研究重點不是讓馬達全程取代動作，而是辨識持續落後並提供最低必要介入，再以追蹤性能與輔助投入量共同驗證。透過 Raspberry Pi 的量測與控制、三馬達仿肌群分配、Web GUI 資料紀錄及 ESP32 獨立安全節點，本研究預期建立一套可展示、可量化、可重複測試且具擴充性的上肢復健工程雛形，作為後續 EMG、能力估測、自適應控制與完整穿戴式機構研究的基礎。</w:t>
      </w:r>
    </w:p>
    <w:p>
      <w:pPr>
        <w:pStyle w:val="Heading1"/>
        <w:keepNext/>
      </w:pPr>
      <w:r>
        <w:t>參考文獻</w:t>
      </w:r>
    </w:p>
    <w:p>
      <w:pPr>
        <w:spacing w:after="100" w:line="276" w:lineRule="auto"/>
        <w:ind w:left="360" w:hanging="360"/>
      </w:pPr>
      <w:r>
        <w:rPr>
          <w:rFonts w:ascii="Calibri" w:hAnsi="Calibri" w:eastAsia="Microsoft JhengHei"/>
          <w:color w:val="000000"/>
          <w:sz w:val="19"/>
        </w:rPr>
        <w:t>[1] A. Cieza, K. Causey, K. Kamenov, S. W. Hanson, S. Chatterji, and T. Vos, ‘Global estimates of the need for rehabilitation based on the Global Burden of Disease study 2019,’ The Lancet, vol. 396, no. 10267, pp. 2006-2017, 2020. doi: 10.1016/S0140-6736(20)32340-0.</w:t>
      </w:r>
    </w:p>
    <w:p>
      <w:pPr>
        <w:spacing w:after="100" w:line="276" w:lineRule="auto"/>
        <w:ind w:left="360" w:hanging="360"/>
      </w:pPr>
      <w:r>
        <w:rPr>
          <w:rFonts w:ascii="Calibri" w:hAnsi="Calibri" w:eastAsia="Microsoft JhengHei"/>
          <w:color w:val="000000"/>
          <w:sz w:val="19"/>
        </w:rPr>
        <w:t>[2] X. Yang, X. Shi, X. Xue, and Z. Deng, ‘Efficacy of robot-assisted training on rehabilitation of upper limb function in patients with stroke,’ Archives of Physical Medicine and Rehabilitation, vol. 104, no. 9, pp. 1498-1513, 2023. doi: 10.1016/j.apmr.2023.02.004.</w:t>
      </w:r>
    </w:p>
    <w:p>
      <w:pPr>
        <w:spacing w:after="100" w:line="276" w:lineRule="auto"/>
        <w:ind w:left="360" w:hanging="360"/>
      </w:pPr>
      <w:r>
        <w:rPr>
          <w:rFonts w:ascii="Calibri" w:hAnsi="Calibri" w:eastAsia="Microsoft JhengHei"/>
          <w:color w:val="000000"/>
          <w:sz w:val="19"/>
        </w:rPr>
        <w:t>[3] E. T. Wolbrecht, V. Chan, D. J. Reinkensmeyer, and J. E. Bobrow, ‘Optimizing compliant, model-based robotic assistance to promote neurorehabilitation,’ IEEE Transactions on Neural Systems and Rehabilitation Engineering, vol. 16, no. 3, pp. 286-297, 2008. doi: 10.1109/TNSRE.2008.918389.</w:t>
      </w:r>
    </w:p>
    <w:p>
      <w:pPr>
        <w:spacing w:after="100" w:line="276" w:lineRule="auto"/>
        <w:ind w:left="360" w:hanging="360"/>
      </w:pPr>
      <w:r>
        <w:rPr>
          <w:rFonts w:ascii="Calibri" w:hAnsi="Calibri" w:eastAsia="Microsoft JhengHei"/>
          <w:color w:val="000000"/>
          <w:sz w:val="19"/>
        </w:rPr>
        <w:t>[4] L. Marchal-Crespo and D. J. Reinkensmeyer, ‘Review of control strategies for robotic movement training after neurologic injury,’ Journal of NeuroEngineering and Rehabilitation, vol. 6, article 20, 2009. doi: 10.1186/1743-0003-6-20.</w:t>
      </w:r>
    </w:p>
    <w:p>
      <w:pPr>
        <w:spacing w:after="100" w:line="276" w:lineRule="auto"/>
        <w:ind w:left="360" w:hanging="360"/>
      </w:pPr>
      <w:r>
        <w:rPr>
          <w:rFonts w:ascii="Calibri" w:hAnsi="Calibri" w:eastAsia="Microsoft JhengHei"/>
          <w:color w:val="000000"/>
          <w:sz w:val="19"/>
        </w:rPr>
        <w:t>[5] A. A. Blank, J. A. French, A. U. Pehlivan, and M. K. O’Malley, ‘Current trends in robot-assisted upper-limb stroke rehabilitation: Promoting patient engagement in therapy,’ Current Physical Medicine and Rehabilitation Reports, vol. 2, pp. 184-195, 2014. doi: 10.1007/s40141-014-0056-z.</w:t>
      </w:r>
    </w:p>
    <w:p>
      <w:pPr>
        <w:spacing w:after="100" w:line="276" w:lineRule="auto"/>
        <w:ind w:left="360" w:hanging="360"/>
      </w:pPr>
      <w:r>
        <w:rPr>
          <w:rFonts w:ascii="Calibri" w:hAnsi="Calibri" w:eastAsia="Microsoft JhengHei"/>
          <w:color w:val="000000"/>
          <w:sz w:val="19"/>
        </w:rPr>
        <w:t>[6] L. E. Kahn, M. L. Zygman, W. Z. Rymer, and D. J. Reinkensmeyer, ‘Robot-assisted reaching exercise promotes arm movement recovery in chronic hemiparetic stroke,’ Journal of NeuroEngineering and Rehabilitation, vol. 3, article 12, 2006. doi: 10.1186/1743-0003-3-12.</w:t>
      </w:r>
    </w:p>
    <w:p>
      <w:pPr>
        <w:spacing w:after="100" w:line="276" w:lineRule="auto"/>
        <w:ind w:left="360" w:hanging="360"/>
      </w:pPr>
      <w:r>
        <w:rPr>
          <w:rFonts w:ascii="Calibri" w:hAnsi="Calibri" w:eastAsia="Microsoft JhengHei"/>
          <w:color w:val="000000"/>
          <w:sz w:val="19"/>
        </w:rPr>
        <w:t>[7] I. Aprile, M. Germanotta, A. Cruciani, et al., ‘Upper limb robotic rehabilitation after stroke: A multicenter, randomized clinical trial,’ Journal of Neurologic Physical Therapy, vol. 44, no. 1, pp. 3-14, 2020. doi: 10.1097/NPT.0000000000000295.</w:t>
      </w:r>
    </w:p>
    <w:p>
      <w:pPr>
        <w:spacing w:after="100" w:line="276" w:lineRule="auto"/>
        <w:ind w:left="360" w:hanging="360"/>
      </w:pPr>
      <w:r>
        <w:rPr>
          <w:rFonts w:ascii="Calibri" w:hAnsi="Calibri" w:eastAsia="Microsoft JhengHei"/>
          <w:color w:val="000000"/>
          <w:sz w:val="19"/>
        </w:rPr>
        <w:t>[8] S. Y. Jeon, M. Ki, and J.-H. Shin, ‘Resistive versus active assisted robotic training for the upper limb after a stroke,’ Annals of Physical and Rehabilitation Medicine, vol. 67, no. 1, article 101789, 2024. doi: 10.1016/j.rehab.2023.101789.</w:t>
      </w:r>
    </w:p>
    <w:p>
      <w:pPr>
        <w:spacing w:after="100" w:line="276" w:lineRule="auto"/>
        <w:ind w:left="360" w:hanging="360"/>
      </w:pPr>
      <w:r>
        <w:rPr>
          <w:rFonts w:ascii="Calibri" w:hAnsi="Calibri" w:eastAsia="Microsoft JhengHei"/>
          <w:color w:val="000000"/>
          <w:sz w:val="19"/>
        </w:rPr>
        <w:t>[9] C. Kim, Y. Moon, and J. Choi, ‘Model predictive control-based assist-as-needed strategy for reducing motor slacking in robot-assisted rehabilitation,’ Sensors, vol. 26, no. 9, article 2740, 2026. doi: 10.3390/s26092740.</w:t>
      </w:r>
    </w:p>
    <w:p>
      <w:pPr>
        <w:spacing w:after="100" w:line="276" w:lineRule="auto"/>
        <w:ind w:left="360" w:hanging="360"/>
      </w:pPr>
      <w:r>
        <w:rPr>
          <w:rFonts w:ascii="Calibri" w:hAnsi="Calibri" w:eastAsia="Microsoft JhengHei"/>
          <w:color w:val="000000"/>
          <w:sz w:val="19"/>
        </w:rPr>
        <w:t>[10] Z. Fang, S. Woodford, D. Senanayake, and D. Ackland, ‘Conversion of upper-limb inertial measurement unit data to joint angles: A systematic review,’ Sensors, vol. 23, no. 14, article 6535, 2023. doi: 10.3390/s23146535.</w:t>
      </w:r>
    </w:p>
    <w:p>
      <w:pPr>
        <w:spacing w:after="100" w:line="276" w:lineRule="auto"/>
        <w:ind w:left="360" w:hanging="360"/>
      </w:pPr>
      <w:r>
        <w:rPr>
          <w:rFonts w:ascii="Calibri" w:hAnsi="Calibri" w:eastAsia="Microsoft JhengHei"/>
          <w:color w:val="000000"/>
          <w:sz w:val="19"/>
        </w:rPr>
        <w:t>[11] M. El-Gohary and J. McNames, ‘Shoulder and elbow joint angle tracking with inertial sensors,’ IEEE Transactions on Biomedical Engineering, vol. 59, no. 9, pp. 2635-2641, 2012. doi: 10.1109/TBME.2012.2208750.</w:t>
      </w:r>
    </w:p>
    <w:p>
      <w:pPr>
        <w:spacing w:after="100" w:line="276" w:lineRule="auto"/>
        <w:ind w:left="360" w:hanging="360"/>
      </w:pPr>
      <w:r>
        <w:rPr>
          <w:rFonts w:ascii="Calibri" w:hAnsi="Calibri" w:eastAsia="Microsoft JhengHei"/>
          <w:color w:val="000000"/>
          <w:sz w:val="19"/>
        </w:rPr>
        <w:t>[12] P. Müller, M.-A. Bégin, T. Schauer, and T. Seel, ‘Alignment-free, self-calibrating elbow angles measurement using inertial sensors,’ IEEE Journal of Biomedical and Health Informatics, vol. 21, no. 2, pp. 312-319, 2017. doi: 10.1109/JBHI.2016.2639537.</w:t>
      </w:r>
    </w:p>
    <w:p>
      <w:pPr>
        <w:spacing w:after="100" w:line="276" w:lineRule="auto"/>
        <w:ind w:left="360" w:hanging="360"/>
      </w:pPr>
      <w:r>
        <w:rPr>
          <w:rFonts w:ascii="Calibri" w:hAnsi="Calibri" w:eastAsia="Microsoft JhengHei"/>
          <w:color w:val="000000"/>
          <w:sz w:val="19"/>
        </w:rPr>
        <w:t>[13] M. M. B. Morrow, B. Lowndes, E. Fortune, K. R. Kaufman, and M. S. Hallbeck, ‘Validation of inertial measurement units for upper body kinematics,’ Journal of Applied Biomechanics, vol. 33, no. 3, pp. 227-232, 2017. doi: 10.1123/jab.2016-0120.</w:t>
      </w:r>
    </w:p>
    <w:p>
      <w:pPr>
        <w:spacing w:after="100" w:line="276" w:lineRule="auto"/>
        <w:ind w:left="360" w:hanging="360"/>
      </w:pPr>
      <w:r>
        <w:rPr>
          <w:rFonts w:ascii="Calibri" w:hAnsi="Calibri" w:eastAsia="Microsoft JhengHei"/>
          <w:color w:val="000000"/>
          <w:sz w:val="19"/>
        </w:rPr>
        <w:t>[14] F. Karadeniz, Ö. E. Aydoğan, E. A. Kazancı, and E. Akdoğan, ‘Design of a 4-DOF grounded exoskeletal robot for shoulder and elbow rehabilitation,’ Sustainable Engineering and Innovation, vol. 2, no. 1, pp. 41-65, 2020. doi: 10.37868/sei.v2i1.106.</w:t>
      </w:r>
    </w:p>
    <w:p>
      <w:pPr>
        <w:spacing w:after="100" w:line="276" w:lineRule="auto"/>
        <w:ind w:left="360" w:hanging="360"/>
      </w:pPr>
      <w:r>
        <w:rPr>
          <w:rFonts w:ascii="Calibri" w:hAnsi="Calibri" w:eastAsia="Microsoft JhengHei"/>
          <w:color w:val="000000"/>
          <w:sz w:val="19"/>
        </w:rPr>
        <w:t>[15] L. Zhang, S. Guo, and Q. Sun, ‘Development and assist-as-needed control of an end-effector upper limb rehabilitation robot,’ Applied Sciences, vol. 10, no. 19, article 6684, 2020. doi: 10.3390/app10196684.</w:t>
      </w:r>
    </w:p>
    <w:p>
      <w:pPr>
        <w:spacing w:after="100" w:line="276" w:lineRule="auto"/>
        <w:ind w:left="360" w:hanging="360"/>
      </w:pPr>
      <w:r>
        <w:rPr>
          <w:rFonts w:ascii="Calibri" w:hAnsi="Calibri" w:eastAsia="Microsoft JhengHei"/>
          <w:color w:val="000000"/>
          <w:sz w:val="19"/>
        </w:rPr>
        <w:t>[16] L. Zhang, S. Guo, and F. Xi, ‘Performance-based assistance control for robot-mediated upper-limbs rehabilitation,’ Mechatronics, vol. 89, article 102919, 2023. doi: 10.1016/j.mechatronics.2022.102919.</w:t>
      </w:r>
    </w:p>
    <w:p>
      <w:pPr>
        <w:spacing w:after="100" w:line="276" w:lineRule="auto"/>
        <w:ind w:left="360" w:hanging="360"/>
      </w:pPr>
      <w:r>
        <w:rPr>
          <w:rFonts w:ascii="Calibri" w:hAnsi="Calibri" w:eastAsia="Microsoft JhengHei"/>
          <w:color w:val="000000"/>
          <w:sz w:val="19"/>
        </w:rPr>
        <w:t>[17] R. Roy, M. M. Rashid, M. Islam, J. Nayen, A. Paul, and N. Z. Azlan, ‘The performance analysis of PID controller for rehabilitation by using dynamic model,’ Test Engineering and Management, vol. 83, pp. 1398-1404, 2020.（僅作指標設計參考，不作核心證據。）</w:t>
      </w:r>
    </w:p>
    <w:p>
      <w:pPr>
        <w:spacing w:after="100" w:line="276" w:lineRule="auto"/>
        <w:ind w:left="360" w:hanging="360"/>
      </w:pPr>
      <w:r>
        <w:rPr>
          <w:rFonts w:ascii="Calibri" w:hAnsi="Calibri" w:eastAsia="Microsoft JhengHei"/>
          <w:color w:val="000000"/>
          <w:sz w:val="19"/>
        </w:rPr>
        <w:t>[18] T. Song, K. Zhang, Z. Yan, Y. Li, S. Guo, and X. Li, ‘Research on upper limb motion intention classification and rehabilitation robot control based on sEMG,’ Sensors, vol. 25, no. 4, article 1057, 2025. doi: 10.3390/s25041057.（未來延伸。）</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JhengHei"/>
        <w:color w:val="5E6B75"/>
        <w:sz w:val="18"/>
      </w:rPr>
      <w:t xml:space="preserve">第 </w:t>
    </w:r>
    <w:fldSimple w:instr="PAGE"/>
    <w:r>
      <w:rPr>
        <w:rFonts w:ascii="Calibri" w:hAnsi="Calibri" w:eastAsia="Microsoft JhengHei"/>
        <w:color w:val="5E6B75"/>
        <w:sz w:val="18"/>
      </w:rPr>
      <w:t xml:space="preserve"> 頁</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Microsoft JhengHei"/>
        <w:color w:val="5E6B75"/>
        <w:sz w:val="17"/>
      </w:rPr>
      <w:t>國立成功大學畢業專題｜上肢復健按需輔助控制系統</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Jheng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Jheng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Jheng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Calibri" w:hAnsi="Calibri" w:eastAsia="Microsoft JhengHe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Calibri" w:hAnsi="Calibri" w:eastAsia="Microsoft JhengHe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60"/>
      <w:jc w:val="center"/>
    </w:pPr>
    <w:rPr>
      <w:rFonts w:ascii="Calibri" w:hAnsi="Calibri" w:eastAsia="Microsoft JhengHei"/>
      <w:b/>
      <w:bCs/>
      <w:color w:val="5E6B75"/>
      <w:sz w:val="19"/>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基於雙 IMU 回授與目標軌跡導引之上肢復健按需輔助控制系統設計</dc:title>
  <dc:subject>畢業專題正式研究計畫書</dc:subject>
  <dc:creator>[學生姓名待填]</dc:creator>
  <cp:keywords>上肢復健, 雙IMU, Assist-as-Needed, PID, 嵌入式安全</cp:keywords>
  <dc:description>generated by python-docx</dc:description>
  <cp:lastModifiedBy/>
  <cp:revision>1</cp:revision>
  <dcterms:created xsi:type="dcterms:W3CDTF">2013-12-23T23:15:00Z</dcterms:created>
  <dcterms:modified xsi:type="dcterms:W3CDTF">2013-12-23T23:15:00Z</dcterms:modified>
  <cp:category/>
</cp:coreProperties>
</file>