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C9F0" w14:textId="77777777" w:rsidR="00CD46E8" w:rsidRPr="0082128C" w:rsidRDefault="00000000">
      <w:pPr>
        <w:pStyle w:val="aa"/>
        <w:keepNext/>
        <w:ind w:firstLine="0"/>
        <w:jc w:val="center"/>
        <w:rPr>
          <w:rFonts w:ascii="Times New Roman" w:eastAsia="標楷體" w:hAnsi="Times New Roman" w:cs="Times New Roman"/>
          <w:lang w:eastAsia="zh-TW"/>
        </w:rPr>
      </w:pPr>
      <w:r w:rsidRPr="0082128C">
        <w:rPr>
          <w:rFonts w:ascii="Times New Roman" w:eastAsia="Microsoft JhengHei" w:hAnsi="Times New Roman" w:cs="Times New Roman"/>
          <w:b/>
          <w:color w:val="000000"/>
          <w:sz w:val="36"/>
          <w:lang w:eastAsia="zh-TW"/>
        </w:rPr>
        <w:t>具訊號品質感知之</w:t>
      </w:r>
      <w:r w:rsidRPr="0082128C">
        <w:rPr>
          <w:rFonts w:ascii="Times New Roman" w:eastAsia="Microsoft JhengHei" w:hAnsi="Times New Roman" w:cs="Times New Roman"/>
          <w:b/>
          <w:color w:val="000000"/>
          <w:sz w:val="36"/>
          <w:lang w:eastAsia="zh-TW"/>
        </w:rPr>
        <w:t xml:space="preserve"> IMU </w:t>
      </w:r>
      <w:r w:rsidRPr="0082128C">
        <w:rPr>
          <w:rFonts w:ascii="Times New Roman" w:eastAsia="Microsoft JhengHei" w:hAnsi="Times New Roman" w:cs="Times New Roman"/>
          <w:b/>
          <w:color w:val="000000"/>
          <w:sz w:val="36"/>
          <w:lang w:eastAsia="zh-TW"/>
        </w:rPr>
        <w:t>與表面肌電多模態動作意圖辨識及低功耗可硬體化架構</w:t>
      </w:r>
    </w:p>
    <w:p w14:paraId="68A9A279" w14:textId="77777777" w:rsidR="00CD46E8" w:rsidRPr="0082128C" w:rsidRDefault="00000000">
      <w:pPr>
        <w:spacing w:after="60" w:line="288" w:lineRule="auto"/>
        <w:ind w:firstLine="0"/>
        <w:jc w:val="center"/>
        <w:rPr>
          <w:rFonts w:eastAsia="標楷體"/>
          <w:lang w:eastAsia="zh-TW"/>
        </w:rPr>
      </w:pPr>
      <w:r>
        <w:rPr>
          <w:rFonts w:ascii="Times New Roman" w:hAnsi="Times New Roman" w:eastAsia="Microsoft JhengHei" w:cs="Times New Roman"/>
          <w:b w:val="0"/>
          <w:color w:val="000000"/>
          <w:sz w:val="22"/>
        </w:rPr>
        <w:t>成大醫工醫學電子組　神經肌肉訊號處理、穿戴式生醫電子與嵌入式系統</w:t>
      </w:r>
    </w:p>
    <w:p w14:paraId="4ECAF531" w14:textId="77777777" w:rsidR="00CD46E8" w:rsidRPr="0082128C" w:rsidRDefault="00000000">
      <w:pPr>
        <w:spacing w:after="60" w:line="288" w:lineRule="auto"/>
        <w:ind w:firstLine="0"/>
        <w:jc w:val="center"/>
        <w:rPr>
          <w:rFonts w:eastAsia="標楷體"/>
          <w:lang w:eastAsia="zh-TW"/>
        </w:rPr>
      </w:pPr>
      <w:r>
        <w:rPr>
          <w:rFonts w:ascii="Times New Roman" w:hAnsi="Times New Roman" w:eastAsia="Microsoft JhengHei" w:cs="Times New Roman"/>
          <w:b w:val="0"/>
          <w:color w:val="000000"/>
          <w:sz w:val="21"/>
        </w:rPr>
        <w:t>申請人：郭于綸</w:t>
      </w:r>
    </w:p>
    <w:p w14:paraId="5B2D4598"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8"/>
          <w:lang w:eastAsia="zh-TW"/>
        </w:rPr>
        <w:t>摘要</w:t>
      </w:r>
    </w:p>
    <w:p w14:paraId="72D3CE87"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穿戴式生醫電子若要長時間應用於神經復健、動作輔助與居家健康照護，除了辨識準確率，還必須兼顧訊號可靠度、即時性與能源消耗。表面肌電（sEMG）是反映運動單元募集與肌肉活化的非侵入式周邊神經肌肉訊號，可在肢體產生明顯位移前提供動作意圖資訊，但容易受到電極位移、皮膚接觸、肌肉疲勞與動作偽影影響；慣性量測單元（IMU）則描述實際肢體運動，可提供互補的動作學資訊。既有研究已證明 sEMG 與慣性感測融合能改善動作辨識 [1–2]，也分別探討跨次量測變異 [3–4]、自適應取樣 [5–6] 與低功耗硬體辨識 [7–8]，但較少在同一個穿戴式系統中，將即時訊號品質、多模態融合與硬體運算負擔共同納入設計。本研究擬建立同步 IMU–sEMG 穿戴式量測平台，以可解釋的訊號品質指標動態調整融合權重與系統運作模式，再將演算法定點化並部署於低功耗 MCU 或 FPGA，建立可延伸至神經肌肉人機介面、醫療量測系統與穿戴式生醫電子的實作架構。</w:t>
      </w:r>
    </w:p>
    <w:p w14:paraId="42A709FA"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8"/>
          <w:lang w:eastAsia="zh-TW"/>
        </w:rPr>
        <w:t>一、研究動機與個人基礎</w:t>
      </w:r>
    </w:p>
    <w:p w14:paraId="1D369C41" w14:textId="77777777" w:rsidR="00CD46E8" w:rsidRPr="0082128C" w:rsidRDefault="00000000">
      <w:pPr>
        <w:spacing w:line="360" w:lineRule="auto" w:after="80"/>
        <w:ind w:firstLine="480"/>
        <w:jc w:val="both"/>
        <w:rPr>
          <w:rFonts w:eastAsia="標楷體"/>
          <w:lang w:eastAsia="zh-TW"/>
        </w:rPr>
      </w:pPr>
      <w:r w:rsidRPr="0082128C">
        <w:rPr>
          <w:rFonts w:eastAsia="PMingLiU" w:ascii="Times New Roman" w:hAnsi="Times New Roman" w:cs="Times New Roman"/>
          <w:color w:val="000000"/>
          <w:sz w:val="24"/>
          <w:lang w:eastAsia="zh-TW"/>
        </w:rPr>
        <w:t>穿戴式生醫系統真正困難之處，並不是在乾淨資料上取得一次高準確率，而是感測器被日常使用者重複穿戴、移動與長時間操作後，仍能判斷目前資料是否可信。</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的振幅微弱，電極位置或接觸狀況稍有改變，就可能造成特徵分布與辨識結果漂移；若系統仍以固定模型與固定運算模式處理，不僅容易產生錯誤判斷，也會持續消耗穿戴裝置有限的電力。相反地，若裝置能先辨識訊號品質，再決定應信任哪一種感測資訊、需要多少運算精度以及何時進入完整辨識模式，便可能同時提高可靠度與能源效率。這正是從生醫訊號演算法走向實際穿戴電子時必須補上的環節。</w:t>
      </w:r>
    </w:p>
    <w:p w14:paraId="53153AAF"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我目前就讀成功大學生物醫學工程學系四年級，並在生醫訊號與神經工程實驗室進行雙 IMU 上肢復健輔助系統專題，整合人體動作感測、Raspberry Pi 軟體、ESP32 韌體、Web 介面、馬達控制、通訊與安全狀態機。除了 IMU 系統，我亦進行 sEMG 動作偵測與分類、前端放大電路、PCB 製作及 SPI 資料傳輸，並實際分析訊號品質與模型泛化問題。這些經驗使我從神經工程與動作輔助需求出發，逐步建立從微弱生理訊號、類比前端、數位演算法到嵌入式系統的整合能力，也讓我理解：若忽略取樣同步、電極狀態、封包遺失、運算延遲與硬體限制，即使離線模型表現良好，也不一定能成為可靠的醫療電子系統。未來我希望深化生醫訊號演算法、嵌入式即時系統與穿戴式生醫電子三項能力，並朝韌體工程與醫療電子系統開發方向發展。</w:t>
      </w:r>
    </w:p>
    <w:p w14:paraId="707939F1"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8"/>
          <w:lang w:eastAsia="zh-TW"/>
        </w:rPr>
        <w:t>二、文獻現況與研究缺口</w:t>
      </w:r>
    </w:p>
    <w:p w14:paraId="75B0C1BE"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2.1 </w:t>
      </w:r>
      <w:r w:rsidRPr="0082128C">
        <w:rPr>
          <w:rFonts w:ascii="Times New Roman" w:eastAsia="Microsoft JhengHei" w:hAnsi="Times New Roman" w:cs="Times New Roman"/>
          <w:b/>
          <w:color w:val="000000"/>
          <w:sz w:val="24"/>
          <w:lang w:eastAsia="zh-TW"/>
        </w:rPr>
        <w:t>周邊神經肌肉訊號與</w:t>
      </w:r>
      <w:r w:rsidRPr="0082128C">
        <w:rPr>
          <w:rFonts w:ascii="Times New Roman" w:eastAsia="Microsoft JhengHei" w:hAnsi="Times New Roman" w:cs="Times New Roman"/>
          <w:b/>
          <w:color w:val="000000"/>
          <w:sz w:val="24"/>
          <w:lang w:eastAsia="zh-TW"/>
        </w:rPr>
        <w:t xml:space="preserve"> IMU </w:t>
      </w:r>
      <w:r w:rsidRPr="0082128C">
        <w:rPr>
          <w:rFonts w:ascii="Times New Roman" w:eastAsia="Microsoft JhengHei" w:hAnsi="Times New Roman" w:cs="Times New Roman"/>
          <w:b/>
          <w:color w:val="000000"/>
          <w:sz w:val="24"/>
          <w:lang w:eastAsia="zh-TW"/>
        </w:rPr>
        <w:t>具有互補性</w:t>
      </w:r>
    </w:p>
    <w:p w14:paraId="19058525" w14:textId="77777777" w:rsidR="00CD46E8" w:rsidRPr="0082128C" w:rsidRDefault="00000000">
      <w:pPr>
        <w:spacing w:line="360" w:lineRule="auto" w:after="80"/>
        <w:ind w:firstLine="480"/>
        <w:jc w:val="both"/>
        <w:rPr>
          <w:rFonts w:eastAsia="標楷體"/>
          <w:lang w:eastAsia="zh-TW"/>
        </w:rPr>
      </w:pP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量測肌肉纖維動作電位的疊加結果，可間接反映運動神經驅動、運動單元募集與肌肉活化，因此是神經工程中常用的非侵入式周邊神經肌肉介面。研究顯示，肌電與慣性感測的共同使用可改善義肢或上肢動作辨識，因為</w:t>
      </w:r>
      <w:r w:rsidRPr="0082128C">
        <w:rPr>
          <w:rFonts w:eastAsia="PMingLiU" w:ascii="Times New Roman" w:hAnsi="Times New Roman" w:cs="Times New Roman"/>
          <w:color w:val="000000"/>
          <w:sz w:val="24"/>
          <w:lang w:eastAsia="zh-TW"/>
        </w:rPr>
        <w:t xml:space="preserve"> </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提供動作產生前後的肌肉活化資訊，慣性感測則描述實際肢體姿態與運動</w:t>
      </w:r>
      <w:r w:rsidRPr="0082128C">
        <w:rPr>
          <w:rFonts w:eastAsia="PMingLiU" w:ascii="Times New Roman" w:hAnsi="Times New Roman" w:cs="Times New Roman"/>
          <w:color w:val="000000"/>
          <w:sz w:val="24"/>
          <w:lang w:eastAsia="zh-TW"/>
        </w:rPr>
        <w:t xml:space="preserve"> [1]</w:t>
      </w:r>
      <w:r w:rsidRPr="0082128C">
        <w:rPr>
          <w:rFonts w:eastAsia="PMingLiU" w:ascii="Times New Roman" w:hAnsi="Times New Roman" w:cs="Times New Roman"/>
          <w:color w:val="000000"/>
          <w:sz w:val="24"/>
          <w:lang w:eastAsia="zh-TW"/>
        </w:rPr>
        <w:t>。多模態穿戴式系統也已證明，有限數量的</w:t>
      </w:r>
      <w:r w:rsidRPr="0082128C">
        <w:rPr>
          <w:rFonts w:eastAsia="PMingLiU" w:ascii="Times New Roman" w:hAnsi="Times New Roman" w:cs="Times New Roman"/>
          <w:color w:val="000000"/>
          <w:sz w:val="24"/>
          <w:lang w:eastAsia="zh-TW"/>
        </w:rPr>
        <w:t xml:space="preserve"> IMU </w:t>
      </w:r>
      <w:r w:rsidRPr="0082128C">
        <w:rPr>
          <w:rFonts w:eastAsia="PMingLiU" w:ascii="Times New Roman" w:hAnsi="Times New Roman" w:cs="Times New Roman"/>
          <w:color w:val="000000"/>
          <w:sz w:val="24"/>
          <w:lang w:eastAsia="zh-TW"/>
        </w:rPr>
        <w:t>與</w:t>
      </w:r>
      <w:r w:rsidRPr="0082128C">
        <w:rPr>
          <w:rFonts w:eastAsia="PMingLiU" w:ascii="Times New Roman" w:hAnsi="Times New Roman" w:cs="Times New Roman"/>
          <w:color w:val="000000"/>
          <w:sz w:val="24"/>
          <w:lang w:eastAsia="zh-TW"/>
        </w:rPr>
        <w:t xml:space="preserve"> </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可共同追蹤上肢運動學與肌肉活動</w:t>
      </w:r>
      <w:r w:rsidRPr="0082128C">
        <w:rPr>
          <w:rFonts w:eastAsia="PMingLiU" w:ascii="Times New Roman" w:hAnsi="Times New Roman" w:cs="Times New Roman"/>
          <w:color w:val="000000"/>
          <w:sz w:val="24"/>
          <w:lang w:eastAsia="zh-TW"/>
        </w:rPr>
        <w:t xml:space="preserve"> [2]</w:t>
      </w:r>
      <w:r w:rsidRPr="0082128C">
        <w:rPr>
          <w:rFonts w:eastAsia="PMingLiU" w:ascii="Times New Roman" w:hAnsi="Times New Roman" w:cs="Times New Roman"/>
          <w:color w:val="000000"/>
          <w:sz w:val="24"/>
          <w:lang w:eastAsia="zh-TW"/>
        </w:rPr>
        <w:t>。因此，本研究利用兩者在神經肌肉活化與動作結果上的互補性，而非單純增加感測器數量。</w:t>
      </w:r>
    </w:p>
    <w:p w14:paraId="03D19E4F"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2.2 </w:t>
      </w:r>
      <w:r w:rsidRPr="0082128C">
        <w:rPr>
          <w:rFonts w:ascii="Times New Roman" w:eastAsia="Microsoft JhengHei" w:hAnsi="Times New Roman" w:cs="Times New Roman"/>
          <w:b/>
          <w:color w:val="000000"/>
          <w:sz w:val="24"/>
          <w:lang w:eastAsia="zh-TW"/>
        </w:rPr>
        <w:t>日常穿戴造成的分布漂移仍是主要問題</w:t>
      </w:r>
    </w:p>
    <w:p w14:paraId="1BB2E337" w14:textId="77777777" w:rsidR="00CD46E8" w:rsidRPr="0082128C" w:rsidRDefault="00000000">
      <w:pPr>
        <w:spacing w:line="360" w:lineRule="auto" w:after="80"/>
        <w:ind w:firstLine="480"/>
        <w:jc w:val="both"/>
        <w:rPr>
          <w:rFonts w:eastAsia="標楷體"/>
          <w:lang w:eastAsia="zh-TW"/>
        </w:rPr>
      </w:pP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動作辨識在跨日、重複穿戴、電極位移、疲勞與個體差異下容易衰退；相關回顧指出，這些因素會增加使用者反覆校正的負擔</w:t>
      </w:r>
      <w:r w:rsidRPr="0082128C">
        <w:rPr>
          <w:rFonts w:eastAsia="PMingLiU" w:ascii="Times New Roman" w:hAnsi="Times New Roman" w:cs="Times New Roman"/>
          <w:color w:val="000000"/>
          <w:sz w:val="24"/>
          <w:lang w:eastAsia="zh-TW"/>
        </w:rPr>
        <w:t xml:space="preserve"> [3]</w:t>
      </w:r>
      <w:r w:rsidRPr="0082128C">
        <w:rPr>
          <w:rFonts w:eastAsia="PMingLiU" w:ascii="Times New Roman" w:hAnsi="Times New Roman" w:cs="Times New Roman"/>
          <w:color w:val="000000"/>
          <w:sz w:val="24"/>
          <w:lang w:eastAsia="zh-TW"/>
        </w:rPr>
        <w:t>。實驗研究亦顯示，電極位移會改變特徵與分類表現</w:t>
      </w:r>
      <w:r w:rsidRPr="0082128C">
        <w:rPr>
          <w:rFonts w:eastAsia="PMingLiU" w:ascii="Times New Roman" w:hAnsi="Times New Roman" w:cs="Times New Roman"/>
          <w:color w:val="000000"/>
          <w:sz w:val="24"/>
          <w:lang w:eastAsia="zh-TW"/>
        </w:rPr>
        <w:t xml:space="preserve"> [4]</w:t>
      </w:r>
      <w:r w:rsidRPr="0082128C">
        <w:rPr>
          <w:rFonts w:eastAsia="PMingLiU" w:ascii="Times New Roman" w:hAnsi="Times New Roman" w:cs="Times New Roman"/>
          <w:color w:val="000000"/>
          <w:sz w:val="24"/>
          <w:lang w:eastAsia="zh-TW"/>
        </w:rPr>
        <w:t>。相較於只增加模型複雜度，本研究希望先估測資料品質與異常來源，讓系統能降低不可信通道的權重、要求重新校正，或退回較保守的輸出。</w:t>
      </w:r>
    </w:p>
    <w:p w14:paraId="38C37665"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2.3 </w:t>
      </w:r>
      <w:r w:rsidRPr="0082128C">
        <w:rPr>
          <w:rFonts w:ascii="Times New Roman" w:eastAsia="Microsoft JhengHei" w:hAnsi="Times New Roman" w:cs="Times New Roman"/>
          <w:b/>
          <w:color w:val="000000"/>
          <w:sz w:val="24"/>
          <w:lang w:eastAsia="zh-TW"/>
        </w:rPr>
        <w:t>低功耗研究多集中於取樣或推論的單一環節</w:t>
      </w:r>
    </w:p>
    <w:p w14:paraId="3DA1CA1F" w14:textId="77777777" w:rsidR="00CD46E8" w:rsidRPr="0082128C" w:rsidRDefault="00000000">
      <w:pPr>
        <w:spacing w:line="360" w:lineRule="auto" w:after="80"/>
        <w:ind w:firstLine="480"/>
        <w:jc w:val="both"/>
        <w:rPr>
          <w:rFonts w:eastAsia="標楷體"/>
          <w:lang w:eastAsia="zh-TW"/>
        </w:rPr>
      </w:pPr>
      <w:r w:rsidRPr="0082128C">
        <w:rPr>
          <w:rFonts w:eastAsia="PMingLiU" w:ascii="Times New Roman" w:hAnsi="Times New Roman" w:cs="Times New Roman"/>
          <w:color w:val="000000"/>
          <w:sz w:val="24"/>
          <w:lang w:eastAsia="zh-TW"/>
        </w:rPr>
        <w:t>自適應取樣研究已證明，可依資料內容調整取樣頻率，在辨識效能與能源間取得平衡</w:t>
      </w:r>
      <w:r w:rsidRPr="0082128C">
        <w:rPr>
          <w:rFonts w:eastAsia="PMingLiU" w:ascii="Times New Roman" w:hAnsi="Times New Roman" w:cs="Times New Roman"/>
          <w:color w:val="000000"/>
          <w:sz w:val="24"/>
          <w:lang w:eastAsia="zh-TW"/>
        </w:rPr>
        <w:t xml:space="preserve"> [5]</w:t>
      </w:r>
      <w:r w:rsidRPr="0082128C">
        <w:rPr>
          <w:rFonts w:eastAsia="PMingLiU" w:ascii="Times New Roman" w:hAnsi="Times New Roman" w:cs="Times New Roman"/>
          <w:color w:val="000000"/>
          <w:sz w:val="24"/>
          <w:lang w:eastAsia="zh-TW"/>
        </w:rPr>
        <w:t>；非均勻生醫訊號取樣亦可減少</w:t>
      </w:r>
      <w:r w:rsidRPr="0082128C">
        <w:rPr>
          <w:rFonts w:eastAsia="PMingLiU" w:ascii="Times New Roman" w:hAnsi="Times New Roman" w:cs="Times New Roman"/>
          <w:color w:val="000000"/>
          <w:sz w:val="24"/>
          <w:lang w:eastAsia="zh-TW"/>
        </w:rPr>
        <w:t xml:space="preserve"> EMG</w:t>
      </w:r>
      <w:r w:rsidRPr="0082128C">
        <w:rPr>
          <w:rFonts w:eastAsia="PMingLiU" w:ascii="Times New Roman" w:hAnsi="Times New Roman" w:cs="Times New Roman"/>
          <w:color w:val="000000"/>
          <w:sz w:val="24"/>
          <w:lang w:eastAsia="zh-TW"/>
        </w:rPr>
        <w:t>、</w:t>
      </w:r>
      <w:r w:rsidRPr="0082128C">
        <w:rPr>
          <w:rFonts w:eastAsia="PMingLiU" w:ascii="Times New Roman" w:hAnsi="Times New Roman" w:cs="Times New Roman"/>
          <w:color w:val="000000"/>
          <w:sz w:val="24"/>
          <w:lang w:eastAsia="zh-TW"/>
        </w:rPr>
        <w:t>ECG</w:t>
      </w:r>
      <w:r w:rsidRPr="0082128C">
        <w:rPr>
          <w:rFonts w:eastAsia="PMingLiU" w:ascii="Times New Roman" w:hAnsi="Times New Roman" w:cs="Times New Roman"/>
          <w:color w:val="000000"/>
          <w:sz w:val="24"/>
          <w:lang w:eastAsia="zh-TW"/>
        </w:rPr>
        <w:t>、</w:t>
      </w:r>
      <w:r w:rsidRPr="0082128C">
        <w:rPr>
          <w:rFonts w:eastAsia="PMingLiU" w:ascii="Times New Roman" w:hAnsi="Times New Roman" w:cs="Times New Roman"/>
          <w:color w:val="000000"/>
          <w:sz w:val="24"/>
          <w:lang w:eastAsia="zh-TW"/>
        </w:rPr>
        <w:t xml:space="preserve">EEG </w:t>
      </w:r>
      <w:r w:rsidRPr="0082128C">
        <w:rPr>
          <w:rFonts w:eastAsia="PMingLiU" w:ascii="Times New Roman" w:hAnsi="Times New Roman" w:cs="Times New Roman"/>
          <w:color w:val="000000"/>
          <w:sz w:val="24"/>
          <w:lang w:eastAsia="zh-TW"/>
        </w:rPr>
        <w:t>與加速度資料的取樣及傳輸負擔</w:t>
      </w:r>
      <w:r w:rsidRPr="0082128C">
        <w:rPr>
          <w:rFonts w:eastAsia="PMingLiU" w:ascii="Times New Roman" w:hAnsi="Times New Roman" w:cs="Times New Roman"/>
          <w:color w:val="000000"/>
          <w:sz w:val="24"/>
          <w:lang w:eastAsia="zh-TW"/>
        </w:rPr>
        <w:t xml:space="preserve"> [6]</w:t>
      </w:r>
      <w:r w:rsidRPr="0082128C">
        <w:rPr>
          <w:rFonts w:eastAsia="PMingLiU" w:ascii="Times New Roman" w:hAnsi="Times New Roman" w:cs="Times New Roman"/>
          <w:color w:val="000000"/>
          <w:sz w:val="24"/>
          <w:lang w:eastAsia="zh-TW"/>
        </w:rPr>
        <w:t>。另一方面，</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的二值化神經網路已可在</w:t>
      </w:r>
      <w:r w:rsidRPr="0082128C">
        <w:rPr>
          <w:rFonts w:eastAsia="PMingLiU" w:ascii="Times New Roman" w:hAnsi="Times New Roman" w:cs="Times New Roman"/>
          <w:color w:val="000000"/>
          <w:sz w:val="24"/>
          <w:lang w:eastAsia="zh-TW"/>
        </w:rPr>
        <w:t xml:space="preserve"> FPGA </w:t>
      </w:r>
      <w:r w:rsidRPr="0082128C">
        <w:rPr>
          <w:rFonts w:eastAsia="PMingLiU" w:ascii="Times New Roman" w:hAnsi="Times New Roman" w:cs="Times New Roman"/>
          <w:color w:val="000000"/>
          <w:sz w:val="24"/>
          <w:lang w:eastAsia="zh-TW"/>
        </w:rPr>
        <w:t>上完成低延遲推論</w:t>
      </w:r>
      <w:r w:rsidRPr="0082128C">
        <w:rPr>
          <w:rFonts w:eastAsia="PMingLiU" w:ascii="Times New Roman" w:hAnsi="Times New Roman" w:cs="Times New Roman"/>
          <w:color w:val="000000"/>
          <w:sz w:val="24"/>
          <w:lang w:eastAsia="zh-TW"/>
        </w:rPr>
        <w:t xml:space="preserve"> [7]</w:t>
      </w:r>
      <w:r w:rsidRPr="0082128C">
        <w:rPr>
          <w:rFonts w:eastAsia="PMingLiU" w:ascii="Times New Roman" w:hAnsi="Times New Roman" w:cs="Times New Roman"/>
          <w:color w:val="000000"/>
          <w:sz w:val="24"/>
          <w:lang w:eastAsia="zh-TW"/>
        </w:rPr>
        <w:t>，輕量化</w:t>
      </w:r>
      <w:r w:rsidRPr="0082128C">
        <w:rPr>
          <w:rFonts w:eastAsia="PMingLiU" w:ascii="Times New Roman" w:hAnsi="Times New Roman" w:cs="Times New Roman"/>
          <w:color w:val="000000"/>
          <w:sz w:val="24"/>
          <w:lang w:eastAsia="zh-TW"/>
        </w:rPr>
        <w:t xml:space="preserve"> </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加速器也顯示定點化與專用資料路徑的可行性</w:t>
      </w:r>
      <w:r w:rsidRPr="0082128C">
        <w:rPr>
          <w:rFonts w:eastAsia="PMingLiU" w:ascii="Times New Roman" w:hAnsi="Times New Roman" w:cs="Times New Roman"/>
          <w:color w:val="000000"/>
          <w:sz w:val="24"/>
          <w:lang w:eastAsia="zh-TW"/>
        </w:rPr>
        <w:t xml:space="preserve"> [8]</w:t>
      </w:r>
      <w:r w:rsidRPr="0082128C">
        <w:rPr>
          <w:rFonts w:eastAsia="PMingLiU" w:ascii="Times New Roman" w:hAnsi="Times New Roman" w:cs="Times New Roman"/>
          <w:color w:val="000000"/>
          <w:sz w:val="24"/>
          <w:lang w:eastAsia="zh-TW"/>
        </w:rPr>
        <w:t>。然而，訊號品質判斷、感測融合和硬體工作量通常分開最佳化，尚缺乏由同一個品質指標共同驅動融合策略與運算模式的系統性比較。</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1814"/>
        <w:gridCol w:w="3628"/>
        <w:gridCol w:w="3628"/>
      </w:tblGrid>
      <w:tr w:rsidR="00CD46E8" w:rsidRPr="0082128C" w14:paraId="39CC48EC" w14:textId="77777777">
        <w:trPr>
          <w:cantSplit/>
          <w:jc w:val="center"/>
        </w:trPr>
        <w:tc>
          <w:tcPr>
            <w:tcW w:w="1814" w:type="dxa"/>
            <w:shd w:val="clear" w:color="auto" w:fill="D9E2F3"/>
            <w:tcMar>
              <w:top w:w="90" w:type="dxa"/>
              <w:left w:w="110" w:type="dxa"/>
              <w:bottom w:w="90" w:type="dxa"/>
              <w:right w:w="110" w:type="dxa"/>
              <w:start w:w="110" w:type="dxa"/>
              <w:end w:w="110" w:type="dxa"/>
            </w:tcMar>
            <w:vAlign w:val="center"/>
          </w:tcPr>
          <w:p w14:paraId="02D3E168" w14:textId="77777777" w:rsidR="00CD46E8" w:rsidRPr="0082128C" w:rsidRDefault="00000000">
            <w:pPr>
              <w:spacing w:before="20" w:after="20" w:line="276" w:lineRule="auto"/>
              <w:ind w:firstLine="0"/>
              <w:jc w:val="center"/>
              <w:rPr>
                <w:rFonts w:eastAsia="標楷體"/>
              </w:rPr>
            </w:pPr>
            <w:proofErr w:type="spellStart"/>
            <w:r w:rsidRPr="0082128C">
              <w:rPr>
                <w:rFonts w:eastAsia="Microsoft JhengHei" w:ascii="Times New Roman" w:hAnsi="Times New Roman" w:cs="Times New Roman"/>
                <w:b/>
                <w:color w:val="000000"/>
                <w:sz w:val="20"/>
              </w:rPr>
              <w:lastRenderedPageBreak/>
              <w:t>研究方向</w:t>
            </w:r>
            <w:proofErr w:type="spellEnd"/>
          </w:p>
        </w:tc>
        <w:tc>
          <w:tcPr>
            <w:tcW w:w="3628" w:type="dxa"/>
            <w:shd w:val="clear" w:color="auto" w:fill="D9E2F3"/>
            <w:tcMar>
              <w:top w:w="90" w:type="dxa"/>
              <w:left w:w="110" w:type="dxa"/>
              <w:bottom w:w="90" w:type="dxa"/>
              <w:right w:w="110" w:type="dxa"/>
              <w:start w:w="110" w:type="dxa"/>
              <w:end w:w="110" w:type="dxa"/>
            </w:tcMar>
            <w:vAlign w:val="center"/>
          </w:tcPr>
          <w:p w14:paraId="157AF39A"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既有基礎</w:t>
            </w:r>
          </w:p>
        </w:tc>
        <w:tc>
          <w:tcPr>
            <w:tcW w:w="3628" w:type="dxa"/>
            <w:shd w:val="clear" w:color="auto" w:fill="D9E2F3"/>
            <w:tcMar>
              <w:top w:w="90" w:type="dxa"/>
              <w:left w:w="110" w:type="dxa"/>
              <w:bottom w:w="90" w:type="dxa"/>
              <w:right w:w="110" w:type="dxa"/>
              <w:start w:w="110" w:type="dxa"/>
              <w:end w:w="110" w:type="dxa"/>
            </w:tcMar>
            <w:vAlign w:val="center"/>
          </w:tcPr>
          <w:p w14:paraId="28E023DB"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本研究承接問題</w:t>
            </w:r>
          </w:p>
        </w:tc>
      </w:tr>
      <w:tr w:rsidR="00CD46E8" w:rsidRPr="0082128C" w14:paraId="4DEC8462"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6D1660B2"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多模態辨識</w:t>
            </w:r>
            <w:r w:rsidRPr="0082128C">
              <w:rPr>
                <w:rFonts w:eastAsia="PMingLiU" w:ascii="Times New Roman" w:hAnsi="Times New Roman" w:cs="Times New Roman"/>
                <w:b w:val="0"/>
                <w:color w:val="000000"/>
                <w:sz w:val="20"/>
              </w:rPr>
              <w:t xml:space="preserve"> [1–2]</w:t>
            </w:r>
          </w:p>
        </w:tc>
        <w:tc>
          <w:tcPr>
            <w:tcW w:w="3628" w:type="dxa"/>
            <w:shd w:val="clear" w:color="auto" w:fill="FFFFFF"/>
            <w:tcMar>
              <w:top w:w="90" w:type="dxa"/>
              <w:left w:w="110" w:type="dxa"/>
              <w:bottom w:w="90" w:type="dxa"/>
              <w:right w:w="110" w:type="dxa"/>
              <w:start w:w="110" w:type="dxa"/>
              <w:end w:w="110" w:type="dxa"/>
            </w:tcMar>
            <w:vAlign w:val="center"/>
          </w:tcPr>
          <w:p w14:paraId="0E887A23"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 xml:space="preserve">IMU </w:t>
            </w:r>
            <w:r w:rsidRPr="0082128C">
              <w:rPr>
                <w:rFonts w:eastAsia="PMingLiU" w:ascii="Times New Roman" w:hAnsi="Times New Roman" w:cs="Times New Roman"/>
                <w:b w:val="0"/>
                <w:color w:val="000000"/>
                <w:sz w:val="20"/>
                <w:lang w:eastAsia="zh-TW"/>
              </w:rPr>
              <w:t>與</w:t>
            </w:r>
            <w:r w:rsidRPr="0082128C">
              <w:rPr>
                <w:rFonts w:eastAsia="PMingLiU" w:ascii="Times New Roman" w:hAnsi="Times New Roman" w:cs="Times New Roman"/>
                <w:b w:val="0"/>
                <w:color w:val="000000"/>
                <w:sz w:val="20"/>
                <w:lang w:eastAsia="zh-TW"/>
              </w:rPr>
              <w:t xml:space="preserve"> </w:t>
            </w:r>
            <w:proofErr w:type="spellStart"/>
            <w:r w:rsidRPr="0082128C">
              <w:rPr>
                <w:rFonts w:eastAsia="PMingLiU" w:ascii="Times New Roman" w:hAnsi="Times New Roman" w:cs="Times New Roman"/>
                <w:b w:val="0"/>
                <w:color w:val="000000"/>
                <w:sz w:val="20"/>
                <w:lang w:eastAsia="zh-TW"/>
              </w:rPr>
              <w:t>sEMG</w:t>
            </w:r>
            <w:proofErr w:type="spellEnd"/>
            <w:r w:rsidRPr="0082128C">
              <w:rPr>
                <w:rFonts w:eastAsia="PMingLiU" w:ascii="Times New Roman" w:hAnsi="Times New Roman" w:cs="Times New Roman"/>
                <w:b w:val="0"/>
                <w:color w:val="000000"/>
                <w:sz w:val="20"/>
                <w:lang w:eastAsia="zh-TW"/>
              </w:rPr>
              <w:t xml:space="preserve"> </w:t>
            </w:r>
            <w:r w:rsidRPr="0082128C">
              <w:rPr>
                <w:rFonts w:eastAsia="PMingLiU" w:ascii="Times New Roman" w:hAnsi="Times New Roman" w:cs="Times New Roman"/>
                <w:b w:val="0"/>
                <w:color w:val="000000"/>
                <w:sz w:val="20"/>
                <w:lang w:eastAsia="zh-TW"/>
              </w:rPr>
              <w:t>融合可提供互補資訊。</w:t>
            </w:r>
          </w:p>
        </w:tc>
        <w:tc>
          <w:tcPr>
            <w:tcW w:w="3628" w:type="dxa"/>
            <w:shd w:val="clear" w:color="auto" w:fill="FFFFFF"/>
            <w:tcMar>
              <w:top w:w="90" w:type="dxa"/>
              <w:left w:w="110" w:type="dxa"/>
              <w:bottom w:w="90" w:type="dxa"/>
              <w:right w:w="110" w:type="dxa"/>
              <w:start w:w="110" w:type="dxa"/>
              <w:end w:w="110" w:type="dxa"/>
            </w:tcMar>
            <w:vAlign w:val="center"/>
          </w:tcPr>
          <w:p w14:paraId="24C252BB"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在訊號品質變動時，融合權重是否仍應固定？</w:t>
            </w:r>
          </w:p>
        </w:tc>
      </w:tr>
      <w:tr w:rsidR="00CD46E8" w:rsidRPr="0082128C" w14:paraId="3715C638"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059F8324"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跨次與電極位移</w:t>
            </w:r>
            <w:proofErr w:type="spellEnd"/>
            <w:r w:rsidRPr="0082128C">
              <w:rPr>
                <w:rFonts w:eastAsia="PMingLiU" w:ascii="Times New Roman" w:hAnsi="Times New Roman" w:cs="Times New Roman"/>
                <w:b w:val="0"/>
                <w:color w:val="000000"/>
                <w:sz w:val="20"/>
              </w:rPr>
              <w:t xml:space="preserve"> [3–4]</w:t>
            </w:r>
          </w:p>
        </w:tc>
        <w:tc>
          <w:tcPr>
            <w:tcW w:w="3628" w:type="dxa"/>
            <w:shd w:val="clear" w:color="auto" w:fill="F7F7F7"/>
            <w:tcMar>
              <w:top w:w="90" w:type="dxa"/>
              <w:left w:w="110" w:type="dxa"/>
              <w:bottom w:w="90" w:type="dxa"/>
              <w:right w:w="110" w:type="dxa"/>
              <w:start w:w="110" w:type="dxa"/>
              <w:end w:w="110" w:type="dxa"/>
            </w:tcMar>
            <w:vAlign w:val="center"/>
          </w:tcPr>
          <w:p w14:paraId="53769FE5"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已確認重複穿戴會降低</w:t>
            </w:r>
            <w:r w:rsidRPr="0082128C">
              <w:rPr>
                <w:rFonts w:eastAsia="PMingLiU" w:ascii="Times New Roman" w:hAnsi="Times New Roman" w:cs="Times New Roman"/>
                <w:b w:val="0"/>
                <w:color w:val="000000"/>
                <w:sz w:val="20"/>
                <w:lang w:eastAsia="zh-TW"/>
              </w:rPr>
              <w:t xml:space="preserve"> </w:t>
            </w:r>
            <w:proofErr w:type="spellStart"/>
            <w:r w:rsidRPr="0082128C">
              <w:rPr>
                <w:rFonts w:eastAsia="PMingLiU" w:ascii="Times New Roman" w:hAnsi="Times New Roman" w:cs="Times New Roman"/>
                <w:b w:val="0"/>
                <w:color w:val="000000"/>
                <w:sz w:val="20"/>
                <w:lang w:eastAsia="zh-TW"/>
              </w:rPr>
              <w:t>sEMG</w:t>
            </w:r>
            <w:proofErr w:type="spellEnd"/>
            <w:r w:rsidRPr="0082128C">
              <w:rPr>
                <w:rFonts w:eastAsia="PMingLiU" w:ascii="Times New Roman" w:hAnsi="Times New Roman" w:cs="Times New Roman"/>
                <w:b w:val="0"/>
                <w:color w:val="000000"/>
                <w:sz w:val="20"/>
                <w:lang w:eastAsia="zh-TW"/>
              </w:rPr>
              <w:t xml:space="preserve"> </w:t>
            </w:r>
            <w:r w:rsidRPr="0082128C">
              <w:rPr>
                <w:rFonts w:eastAsia="PMingLiU" w:ascii="Times New Roman" w:hAnsi="Times New Roman" w:cs="Times New Roman"/>
                <w:b w:val="0"/>
                <w:color w:val="000000"/>
                <w:sz w:val="20"/>
                <w:lang w:eastAsia="zh-TW"/>
              </w:rPr>
              <w:t>模型穩定度。</w:t>
            </w:r>
          </w:p>
        </w:tc>
        <w:tc>
          <w:tcPr>
            <w:tcW w:w="3628" w:type="dxa"/>
            <w:shd w:val="clear" w:color="auto" w:fill="F7F7F7"/>
            <w:tcMar>
              <w:top w:w="90" w:type="dxa"/>
              <w:left w:w="110" w:type="dxa"/>
              <w:bottom w:w="90" w:type="dxa"/>
              <w:right w:w="110" w:type="dxa"/>
              <w:start w:w="110" w:type="dxa"/>
              <w:end w:w="110" w:type="dxa"/>
            </w:tcMar>
            <w:vAlign w:val="center"/>
          </w:tcPr>
          <w:p w14:paraId="08E0E74A"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能否即時偵測品質下降並採取可解釋的降級策略？</w:t>
            </w:r>
          </w:p>
        </w:tc>
      </w:tr>
      <w:tr w:rsidR="00CD46E8" w:rsidRPr="0082128C" w14:paraId="21E2ACD5"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59621EFF"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自適應取樣</w:t>
            </w:r>
            <w:proofErr w:type="spellEnd"/>
            <w:r w:rsidRPr="0082128C">
              <w:rPr>
                <w:rFonts w:eastAsia="PMingLiU" w:ascii="Times New Roman" w:hAnsi="Times New Roman" w:cs="Times New Roman"/>
                <w:b w:val="0"/>
                <w:color w:val="000000"/>
                <w:sz w:val="20"/>
              </w:rPr>
              <w:t xml:space="preserve"> [5–6]</w:t>
            </w:r>
          </w:p>
        </w:tc>
        <w:tc>
          <w:tcPr>
            <w:tcW w:w="3628" w:type="dxa"/>
            <w:shd w:val="clear" w:color="auto" w:fill="FFFFFF"/>
            <w:tcMar>
              <w:top w:w="90" w:type="dxa"/>
              <w:left w:w="110" w:type="dxa"/>
              <w:bottom w:w="90" w:type="dxa"/>
              <w:right w:w="110" w:type="dxa"/>
              <w:start w:w="110" w:type="dxa"/>
              <w:end w:w="110" w:type="dxa"/>
            </w:tcMar>
            <w:vAlign w:val="center"/>
          </w:tcPr>
          <w:p w14:paraId="244BEF82"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依訊號活動度調整取樣可降低資料與傳輸負擔。</w:t>
            </w:r>
          </w:p>
        </w:tc>
        <w:tc>
          <w:tcPr>
            <w:tcW w:w="3628" w:type="dxa"/>
            <w:shd w:val="clear" w:color="auto" w:fill="FFFFFF"/>
            <w:tcMar>
              <w:top w:w="90" w:type="dxa"/>
              <w:left w:w="110" w:type="dxa"/>
              <w:bottom w:w="90" w:type="dxa"/>
              <w:right w:w="110" w:type="dxa"/>
              <w:start w:w="110" w:type="dxa"/>
              <w:end w:w="110" w:type="dxa"/>
            </w:tcMar>
            <w:vAlign w:val="center"/>
          </w:tcPr>
          <w:p w14:paraId="10302406"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如何避免節能策略遺失短暫的肌肉啟動資訊？</w:t>
            </w:r>
          </w:p>
        </w:tc>
      </w:tr>
      <w:tr w:rsidR="00CD46E8" w:rsidRPr="0082128C" w14:paraId="7E596BCB"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100D3921"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低功耗硬體</w:t>
            </w:r>
            <w:proofErr w:type="spellEnd"/>
            <w:r w:rsidRPr="0082128C">
              <w:rPr>
                <w:rFonts w:eastAsia="PMingLiU" w:ascii="Times New Roman" w:hAnsi="Times New Roman" w:cs="Times New Roman"/>
                <w:b w:val="0"/>
                <w:color w:val="000000"/>
                <w:sz w:val="20"/>
              </w:rPr>
              <w:t xml:space="preserve"> [7–8]</w:t>
            </w:r>
          </w:p>
        </w:tc>
        <w:tc>
          <w:tcPr>
            <w:tcW w:w="3628" w:type="dxa"/>
            <w:shd w:val="clear" w:color="auto" w:fill="F7F7F7"/>
            <w:tcMar>
              <w:top w:w="90" w:type="dxa"/>
              <w:left w:w="110" w:type="dxa"/>
              <w:bottom w:w="90" w:type="dxa"/>
              <w:right w:w="110" w:type="dxa"/>
              <w:start w:w="110" w:type="dxa"/>
              <w:end w:w="110" w:type="dxa"/>
            </w:tcMar>
            <w:vAlign w:val="center"/>
          </w:tcPr>
          <w:p w14:paraId="665560FB"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定點化與</w:t>
            </w:r>
            <w:r w:rsidRPr="0082128C">
              <w:rPr>
                <w:rFonts w:eastAsia="PMingLiU" w:ascii="Times New Roman" w:hAnsi="Times New Roman" w:cs="Times New Roman"/>
                <w:b w:val="0"/>
                <w:color w:val="000000"/>
                <w:sz w:val="20"/>
                <w:lang w:eastAsia="zh-TW"/>
              </w:rPr>
              <w:t xml:space="preserve"> FPGA </w:t>
            </w:r>
            <w:r w:rsidRPr="0082128C">
              <w:rPr>
                <w:rFonts w:eastAsia="PMingLiU" w:ascii="Times New Roman" w:hAnsi="Times New Roman" w:cs="Times New Roman"/>
                <w:b w:val="0"/>
                <w:color w:val="000000"/>
                <w:sz w:val="20"/>
                <w:lang w:eastAsia="zh-TW"/>
              </w:rPr>
              <w:t>加速可降低延遲和運算成本。</w:t>
            </w:r>
          </w:p>
        </w:tc>
        <w:tc>
          <w:tcPr>
            <w:tcW w:w="3628" w:type="dxa"/>
            <w:shd w:val="clear" w:color="auto" w:fill="F7F7F7"/>
            <w:tcMar>
              <w:top w:w="90" w:type="dxa"/>
              <w:left w:w="110" w:type="dxa"/>
              <w:bottom w:w="90" w:type="dxa"/>
              <w:right w:w="110" w:type="dxa"/>
              <w:start w:w="110" w:type="dxa"/>
              <w:end w:w="110" w:type="dxa"/>
            </w:tcMar>
            <w:vAlign w:val="center"/>
          </w:tcPr>
          <w:p w14:paraId="74766DA6"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融合與品質估測加入後，準確率、資源及能耗如何共同權衡？</w:t>
            </w:r>
          </w:p>
        </w:tc>
      </w:tr>
    </w:tbl>
    <w:p w14:paraId="47893991" w14:textId="77777777" w:rsidR="00CD46E8" w:rsidRPr="0082128C" w:rsidRDefault="00CD46E8">
      <w:pPr>
        <w:spacing w:line="360" w:lineRule="auto" w:after="80"/>
        <w:ind w:firstLine="480"/>
        <w:jc w:val="both"/>
        <w:rPr>
          <w:rFonts w:eastAsia="標楷體"/>
          <w:lang w:eastAsia="zh-TW"/>
        </w:rPr>
      </w:pPr>
    </w:p>
    <w:p w14:paraId="76723C06" w14:textId="77777777" w:rsidR="00CD46E8" w:rsidRPr="0082128C" w:rsidRDefault="00000000">
      <w:pPr>
        <w:spacing w:line="360" w:lineRule="auto" w:after="80"/>
        <w:ind w:firstLine="480"/>
        <w:jc w:val="both"/>
        <w:rPr>
          <w:rFonts w:eastAsia="標楷體"/>
          <w:lang w:eastAsia="zh-TW"/>
        </w:rPr>
      </w:pPr>
      <w:r w:rsidRPr="0082128C">
        <w:rPr>
          <w:rFonts w:eastAsia="PMingLiU" w:ascii="Times New Roman" w:hAnsi="Times New Roman" w:cs="Times New Roman"/>
          <w:color w:val="000000"/>
          <w:sz w:val="24"/>
          <w:lang w:eastAsia="zh-TW"/>
        </w:rPr>
        <w:t>綜合上述文獻，本計畫不宣稱首創</w:t>
      </w:r>
      <w:r w:rsidRPr="0082128C">
        <w:rPr>
          <w:rFonts w:eastAsia="PMingLiU" w:ascii="Times New Roman" w:hAnsi="Times New Roman" w:cs="Times New Roman"/>
          <w:color w:val="000000"/>
          <w:sz w:val="24"/>
          <w:lang w:eastAsia="zh-TW"/>
        </w:rPr>
        <w:t xml:space="preserve"> IMU–</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融合、自適應取樣或硬體加速。較可防守的研究缺口是：既有工作多在固定感測品質下追求辨識率，或單獨改善取樣與推論效率；對於訊號品質隨穿戴狀態變動時，如何以可解釋指標同時調整多模態權重、運作模式與硬體負載，仍有整合與量化空間。本研究的貢獻將以對照實驗驗證，而非預先宣稱全面優於既有方法。</w:t>
      </w:r>
    </w:p>
    <w:p w14:paraId="1775B5E8"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8"/>
          <w:lang w:eastAsia="zh-TW"/>
        </w:rPr>
        <w:t>三、研究目的與研究問題</w:t>
      </w:r>
    </w:p>
    <w:p w14:paraId="19D04559"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建立同步</w:t>
      </w:r>
      <w:r w:rsidRPr="0082128C">
        <w:rPr>
          <w:rFonts w:eastAsia="PMingLiU" w:ascii="Times New Roman" w:hAnsi="Times New Roman" w:cs="Times New Roman"/>
          <w:color w:val="000000"/>
          <w:sz w:val="24"/>
          <w:lang w:eastAsia="zh-TW"/>
        </w:rPr>
        <w:t xml:space="preserve"> IMU–</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穿戴式訊號擷取與標記流程，量化跨次穿戴與動作偽影造成的變異。</w:t>
      </w:r>
    </w:p>
    <w:p w14:paraId="6601266B"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建立可即時計算的</w:t>
      </w:r>
      <w:r w:rsidRPr="0082128C">
        <w:rPr>
          <w:rFonts w:eastAsia="PMingLiU" w:ascii="Times New Roman" w:hAnsi="Times New Roman" w:cs="Times New Roman"/>
          <w:color w:val="000000"/>
          <w:sz w:val="24"/>
          <w:lang w:eastAsia="zh-TW"/>
        </w:rPr>
        <w:t xml:space="preserve"> </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與</w:t>
      </w:r>
      <w:r w:rsidRPr="0082128C">
        <w:rPr>
          <w:rFonts w:eastAsia="PMingLiU" w:ascii="Times New Roman" w:hAnsi="Times New Roman" w:cs="Times New Roman"/>
          <w:color w:val="000000"/>
          <w:sz w:val="24"/>
          <w:lang w:eastAsia="zh-TW"/>
        </w:rPr>
        <w:t xml:space="preserve"> IMU </w:t>
      </w:r>
      <w:r w:rsidRPr="0082128C">
        <w:rPr>
          <w:rFonts w:eastAsia="PMingLiU" w:ascii="Times New Roman" w:hAnsi="Times New Roman" w:cs="Times New Roman"/>
          <w:color w:val="000000"/>
          <w:sz w:val="24"/>
          <w:lang w:eastAsia="zh-TW"/>
        </w:rPr>
        <w:t>訊號品質指標，分析其與辨識錯誤的關係。</w:t>
      </w:r>
    </w:p>
    <w:p w14:paraId="552BD4D3"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比較固定融合與訊號品質感知融合，驗證後者是否能降低異常條件下的誤判。</w:t>
      </w:r>
    </w:p>
    <w:p w14:paraId="0D908975"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將演算法定點化並部署於</w:t>
      </w:r>
      <w:r w:rsidRPr="0082128C">
        <w:rPr>
          <w:rFonts w:eastAsia="PMingLiU" w:ascii="Times New Roman" w:hAnsi="Times New Roman" w:cs="Times New Roman"/>
          <w:color w:val="000000"/>
          <w:sz w:val="24"/>
          <w:lang w:eastAsia="zh-TW"/>
        </w:rPr>
        <w:t xml:space="preserve"> MCU </w:t>
      </w:r>
      <w:r w:rsidRPr="0082128C">
        <w:rPr>
          <w:rFonts w:eastAsia="PMingLiU" w:ascii="Times New Roman" w:hAnsi="Times New Roman" w:cs="Times New Roman"/>
          <w:color w:val="000000"/>
          <w:sz w:val="24"/>
          <w:lang w:eastAsia="zh-TW"/>
        </w:rPr>
        <w:t>或</w:t>
      </w:r>
      <w:r w:rsidRPr="0082128C">
        <w:rPr>
          <w:rFonts w:eastAsia="PMingLiU" w:ascii="Times New Roman" w:hAnsi="Times New Roman" w:cs="Times New Roman"/>
          <w:color w:val="000000"/>
          <w:sz w:val="24"/>
          <w:lang w:eastAsia="zh-TW"/>
        </w:rPr>
        <w:t xml:space="preserve"> FPGA</w:t>
      </w:r>
      <w:r w:rsidRPr="0082128C">
        <w:rPr>
          <w:rFonts w:eastAsia="PMingLiU" w:ascii="Times New Roman" w:hAnsi="Times New Roman" w:cs="Times New Roman"/>
          <w:color w:val="000000"/>
          <w:sz w:val="24"/>
          <w:lang w:eastAsia="zh-TW"/>
        </w:rPr>
        <w:t>，量化準確率、延遲、記憶體、運算量與能耗權衡。</w:t>
      </w:r>
    </w:p>
    <w:p w14:paraId="7CF60912"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評估此架構延伸至神經復健、動作輔助與穿戴式神經肌肉人機介面的可行性。</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2494"/>
        <w:gridCol w:w="4082"/>
        <w:gridCol w:w="2494"/>
      </w:tblGrid>
      <w:tr w:rsidR="00CD46E8" w:rsidRPr="0082128C" w14:paraId="6CD7C83F" w14:textId="77777777">
        <w:trPr>
          <w:cantSplit/>
          <w:jc w:val="center"/>
        </w:trPr>
        <w:tc>
          <w:tcPr>
            <w:tcW w:w="2494" w:type="dxa"/>
            <w:shd w:val="clear" w:color="auto" w:fill="D9E2F3"/>
            <w:tcMar>
              <w:top w:w="90" w:type="dxa"/>
              <w:left w:w="110" w:type="dxa"/>
              <w:bottom w:w="90" w:type="dxa"/>
              <w:right w:w="110" w:type="dxa"/>
              <w:start w:w="110" w:type="dxa"/>
              <w:end w:w="110" w:type="dxa"/>
            </w:tcMar>
            <w:vAlign w:val="center"/>
          </w:tcPr>
          <w:p w14:paraId="05C6E0E4" w14:textId="77777777" w:rsidR="00CD46E8" w:rsidRPr="0082128C" w:rsidRDefault="00000000">
            <w:pPr>
              <w:spacing w:before="20" w:after="20" w:line="276" w:lineRule="auto"/>
              <w:ind w:firstLine="0"/>
              <w:jc w:val="center"/>
              <w:rPr>
                <w:rFonts w:eastAsia="標楷體"/>
              </w:rPr>
            </w:pPr>
            <w:proofErr w:type="spellStart"/>
            <w:r w:rsidRPr="0082128C">
              <w:rPr>
                <w:rFonts w:eastAsia="Microsoft JhengHei" w:ascii="Times New Roman" w:hAnsi="Times New Roman" w:cs="Times New Roman"/>
                <w:b/>
                <w:color w:val="000000"/>
                <w:sz w:val="20"/>
              </w:rPr>
              <w:t>研究問題</w:t>
            </w:r>
            <w:proofErr w:type="spellEnd"/>
          </w:p>
        </w:tc>
        <w:tc>
          <w:tcPr>
            <w:tcW w:w="4082" w:type="dxa"/>
            <w:shd w:val="clear" w:color="auto" w:fill="D9E2F3"/>
            <w:tcMar>
              <w:top w:w="90" w:type="dxa"/>
              <w:left w:w="110" w:type="dxa"/>
              <w:bottom w:w="90" w:type="dxa"/>
              <w:right w:w="110" w:type="dxa"/>
              <w:start w:w="110" w:type="dxa"/>
              <w:end w:w="110" w:type="dxa"/>
            </w:tcMar>
            <w:vAlign w:val="center"/>
          </w:tcPr>
          <w:p w14:paraId="39AE4D4A"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可檢驗假設</w:t>
            </w:r>
          </w:p>
        </w:tc>
        <w:tc>
          <w:tcPr>
            <w:tcW w:w="2494" w:type="dxa"/>
            <w:shd w:val="clear" w:color="auto" w:fill="D9E2F3"/>
            <w:tcMar>
              <w:top w:w="90" w:type="dxa"/>
              <w:left w:w="110" w:type="dxa"/>
              <w:bottom w:w="90" w:type="dxa"/>
              <w:right w:w="110" w:type="dxa"/>
              <w:start w:w="110" w:type="dxa"/>
              <w:end w:w="110" w:type="dxa"/>
            </w:tcMar>
            <w:vAlign w:val="center"/>
          </w:tcPr>
          <w:p w14:paraId="6ED7EE24"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主要指標</w:t>
            </w:r>
          </w:p>
        </w:tc>
      </w:tr>
      <w:tr w:rsidR="00CD46E8" w:rsidRPr="0082128C" w14:paraId="00C556DA" w14:textId="77777777">
        <w:trPr>
          <w:cantSplit/>
          <w:jc w:val="center"/>
        </w:trPr>
        <w:tc>
          <w:tcPr>
            <w:tcW w:w="2494" w:type="dxa"/>
            <w:shd w:val="clear" w:color="auto" w:fill="FFFFFF"/>
            <w:tcMar>
              <w:top w:w="90" w:type="dxa"/>
              <w:left w:w="110" w:type="dxa"/>
              <w:bottom w:w="90" w:type="dxa"/>
              <w:right w:w="110" w:type="dxa"/>
              <w:start w:w="110" w:type="dxa"/>
              <w:end w:w="110" w:type="dxa"/>
            </w:tcMar>
            <w:vAlign w:val="center"/>
          </w:tcPr>
          <w:p w14:paraId="2D2A0BC1"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RQ1</w:t>
            </w:r>
            <w:r w:rsidRPr="0082128C">
              <w:rPr>
                <w:rFonts w:eastAsia="PMingLiU" w:ascii="Times New Roman" w:hAnsi="Times New Roman" w:cs="Times New Roman"/>
                <w:b w:val="0"/>
                <w:color w:val="000000"/>
                <w:sz w:val="20"/>
                <w:lang w:eastAsia="zh-TW"/>
              </w:rPr>
              <w:t>：多模態是否改善意圖辨識？</w:t>
            </w:r>
          </w:p>
        </w:tc>
        <w:tc>
          <w:tcPr>
            <w:tcW w:w="4082" w:type="dxa"/>
            <w:shd w:val="clear" w:color="auto" w:fill="FFFFFF"/>
            <w:tcMar>
              <w:top w:w="90" w:type="dxa"/>
              <w:left w:w="110" w:type="dxa"/>
              <w:bottom w:w="90" w:type="dxa"/>
              <w:right w:w="110" w:type="dxa"/>
              <w:start w:w="110" w:type="dxa"/>
              <w:end w:w="110" w:type="dxa"/>
            </w:tcMar>
            <w:vAlign w:val="center"/>
          </w:tcPr>
          <w:p w14:paraId="4111B01F"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相較單一感測，融合可改善動作起始、方向與狀態辨識。</w:t>
            </w:r>
          </w:p>
        </w:tc>
        <w:tc>
          <w:tcPr>
            <w:tcW w:w="2494" w:type="dxa"/>
            <w:shd w:val="clear" w:color="auto" w:fill="FFFFFF"/>
            <w:tcMar>
              <w:top w:w="90" w:type="dxa"/>
              <w:left w:w="110" w:type="dxa"/>
              <w:bottom w:w="90" w:type="dxa"/>
              <w:right w:w="110" w:type="dxa"/>
              <w:start w:w="110" w:type="dxa"/>
              <w:end w:w="110" w:type="dxa"/>
            </w:tcMar>
            <w:vAlign w:val="center"/>
          </w:tcPr>
          <w:p w14:paraId="5E9E7A43"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F1-score</w:t>
            </w:r>
            <w:r w:rsidRPr="0082128C">
              <w:rPr>
                <w:rFonts w:eastAsia="PMingLiU" w:ascii="Times New Roman" w:hAnsi="Times New Roman" w:cs="Times New Roman"/>
                <w:b w:val="0"/>
                <w:color w:val="000000"/>
                <w:sz w:val="20"/>
              </w:rPr>
              <w:t>、錯誤率、起始延遲</w:t>
            </w:r>
          </w:p>
        </w:tc>
      </w:tr>
      <w:tr w:rsidR="00CD46E8" w:rsidRPr="0082128C" w14:paraId="128A1549" w14:textId="77777777">
        <w:trPr>
          <w:cantSplit/>
          <w:jc w:val="center"/>
        </w:trPr>
        <w:tc>
          <w:tcPr>
            <w:tcW w:w="2494" w:type="dxa"/>
            <w:shd w:val="clear" w:color="auto" w:fill="F7F7F7"/>
            <w:tcMar>
              <w:top w:w="90" w:type="dxa"/>
              <w:left w:w="110" w:type="dxa"/>
              <w:bottom w:w="90" w:type="dxa"/>
              <w:right w:w="110" w:type="dxa"/>
              <w:start w:w="110" w:type="dxa"/>
              <w:end w:w="110" w:type="dxa"/>
            </w:tcMar>
            <w:vAlign w:val="center"/>
          </w:tcPr>
          <w:p w14:paraId="2DA19C00"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RQ2</w:t>
            </w:r>
            <w:r w:rsidRPr="0082128C">
              <w:rPr>
                <w:rFonts w:eastAsia="PMingLiU" w:ascii="Times New Roman" w:hAnsi="Times New Roman" w:cs="Times New Roman"/>
                <w:b w:val="0"/>
                <w:color w:val="000000"/>
                <w:sz w:val="20"/>
                <w:lang w:eastAsia="zh-TW"/>
              </w:rPr>
              <w:t>：品質指標能否預測錯誤？</w:t>
            </w:r>
          </w:p>
        </w:tc>
        <w:tc>
          <w:tcPr>
            <w:tcW w:w="4082" w:type="dxa"/>
            <w:shd w:val="clear" w:color="auto" w:fill="F7F7F7"/>
            <w:tcMar>
              <w:top w:w="90" w:type="dxa"/>
              <w:left w:w="110" w:type="dxa"/>
              <w:bottom w:w="90" w:type="dxa"/>
              <w:right w:w="110" w:type="dxa"/>
              <w:start w:w="110" w:type="dxa"/>
              <w:end w:w="110" w:type="dxa"/>
            </w:tcMar>
            <w:vAlign w:val="center"/>
          </w:tcPr>
          <w:p w14:paraId="2BEA6553"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飽和、基線漂移、工頻干擾、接觸變化與封包缺失會對應較高誤判率。</w:t>
            </w:r>
          </w:p>
        </w:tc>
        <w:tc>
          <w:tcPr>
            <w:tcW w:w="2494" w:type="dxa"/>
            <w:shd w:val="clear" w:color="auto" w:fill="F7F7F7"/>
            <w:tcMar>
              <w:top w:w="90" w:type="dxa"/>
              <w:left w:w="110" w:type="dxa"/>
              <w:bottom w:w="90" w:type="dxa"/>
              <w:right w:w="110" w:type="dxa"/>
              <w:start w:w="110" w:type="dxa"/>
              <w:end w:w="110" w:type="dxa"/>
            </w:tcMar>
            <w:vAlign w:val="center"/>
          </w:tcPr>
          <w:p w14:paraId="5A3DDE68"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AUROC</w:t>
            </w:r>
            <w:r w:rsidRPr="0082128C">
              <w:rPr>
                <w:rFonts w:eastAsia="PMingLiU" w:ascii="Times New Roman" w:hAnsi="Times New Roman" w:cs="Times New Roman"/>
                <w:b w:val="0"/>
                <w:color w:val="000000"/>
                <w:sz w:val="20"/>
              </w:rPr>
              <w:t>、偵測率、假警率</w:t>
            </w:r>
            <w:proofErr w:type="spellEnd"/>
          </w:p>
        </w:tc>
      </w:tr>
      <w:tr w:rsidR="00CD46E8" w:rsidRPr="0082128C" w14:paraId="60F54D72" w14:textId="77777777">
        <w:trPr>
          <w:cantSplit/>
          <w:jc w:val="center"/>
        </w:trPr>
        <w:tc>
          <w:tcPr>
            <w:tcW w:w="2494" w:type="dxa"/>
            <w:shd w:val="clear" w:color="auto" w:fill="FFFFFF"/>
            <w:tcMar>
              <w:top w:w="90" w:type="dxa"/>
              <w:left w:w="110" w:type="dxa"/>
              <w:bottom w:w="90" w:type="dxa"/>
              <w:right w:w="110" w:type="dxa"/>
              <w:start w:w="110" w:type="dxa"/>
              <w:end w:w="110" w:type="dxa"/>
            </w:tcMar>
            <w:vAlign w:val="center"/>
          </w:tcPr>
          <w:p w14:paraId="565F570D"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RQ3</w:t>
            </w:r>
            <w:r w:rsidRPr="0082128C">
              <w:rPr>
                <w:rFonts w:eastAsia="PMingLiU" w:ascii="Times New Roman" w:hAnsi="Times New Roman" w:cs="Times New Roman"/>
                <w:b w:val="0"/>
                <w:color w:val="000000"/>
                <w:sz w:val="20"/>
                <w:lang w:eastAsia="zh-TW"/>
              </w:rPr>
              <w:t>：品質感知融合是否更穩健？</w:t>
            </w:r>
          </w:p>
        </w:tc>
        <w:tc>
          <w:tcPr>
            <w:tcW w:w="4082" w:type="dxa"/>
            <w:shd w:val="clear" w:color="auto" w:fill="FFFFFF"/>
            <w:tcMar>
              <w:top w:w="90" w:type="dxa"/>
              <w:left w:w="110" w:type="dxa"/>
              <w:bottom w:w="90" w:type="dxa"/>
              <w:right w:w="110" w:type="dxa"/>
              <w:start w:w="110" w:type="dxa"/>
              <w:end w:w="110" w:type="dxa"/>
            </w:tcMar>
            <w:vAlign w:val="center"/>
          </w:tcPr>
          <w:p w14:paraId="229B7D25"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在電極位移與動作偽影下，動態權重較固定融合減少誤觸發。</w:t>
            </w:r>
          </w:p>
        </w:tc>
        <w:tc>
          <w:tcPr>
            <w:tcW w:w="2494" w:type="dxa"/>
            <w:shd w:val="clear" w:color="auto" w:fill="FFFFFF"/>
            <w:tcMar>
              <w:top w:w="90" w:type="dxa"/>
              <w:left w:w="110" w:type="dxa"/>
              <w:bottom w:w="90" w:type="dxa"/>
              <w:right w:w="110" w:type="dxa"/>
              <w:start w:w="110" w:type="dxa"/>
              <w:end w:w="110" w:type="dxa"/>
            </w:tcMar>
            <w:vAlign w:val="center"/>
          </w:tcPr>
          <w:p w14:paraId="421CABBD"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跨次</w:t>
            </w:r>
            <w:r w:rsidRPr="0082128C">
              <w:rPr>
                <w:rFonts w:eastAsia="PMingLiU" w:ascii="Times New Roman" w:hAnsi="Times New Roman" w:cs="Times New Roman"/>
                <w:b w:val="0"/>
                <w:color w:val="000000"/>
                <w:sz w:val="20"/>
                <w:lang w:eastAsia="zh-TW"/>
              </w:rPr>
              <w:t xml:space="preserve"> F1</w:t>
            </w:r>
            <w:r w:rsidRPr="0082128C">
              <w:rPr>
                <w:rFonts w:eastAsia="PMingLiU" w:ascii="Times New Roman" w:hAnsi="Times New Roman" w:cs="Times New Roman"/>
                <w:b w:val="0"/>
                <w:color w:val="000000"/>
                <w:sz w:val="20"/>
                <w:lang w:eastAsia="zh-TW"/>
              </w:rPr>
              <w:t>、誤觸發、校正需求</w:t>
            </w:r>
          </w:p>
        </w:tc>
      </w:tr>
      <w:tr w:rsidR="00CD46E8" w:rsidRPr="0082128C" w14:paraId="564D51CA" w14:textId="77777777">
        <w:trPr>
          <w:cantSplit/>
          <w:jc w:val="center"/>
        </w:trPr>
        <w:tc>
          <w:tcPr>
            <w:tcW w:w="2494" w:type="dxa"/>
            <w:shd w:val="clear" w:color="auto" w:fill="F7F7F7"/>
            <w:tcMar>
              <w:top w:w="90" w:type="dxa"/>
              <w:left w:w="110" w:type="dxa"/>
              <w:bottom w:w="90" w:type="dxa"/>
              <w:right w:w="110" w:type="dxa"/>
              <w:start w:w="110" w:type="dxa"/>
              <w:end w:w="110" w:type="dxa"/>
            </w:tcMar>
            <w:vAlign w:val="center"/>
          </w:tcPr>
          <w:p w14:paraId="3DA8FBCF"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lastRenderedPageBreak/>
              <w:t>RQ4</w:t>
            </w:r>
            <w:r w:rsidRPr="0082128C">
              <w:rPr>
                <w:rFonts w:eastAsia="PMingLiU" w:ascii="Times New Roman" w:hAnsi="Times New Roman" w:cs="Times New Roman"/>
                <w:b w:val="0"/>
                <w:color w:val="000000"/>
                <w:sz w:val="20"/>
                <w:lang w:eastAsia="zh-TW"/>
              </w:rPr>
              <w:t>：硬體化後能否維持效能？</w:t>
            </w:r>
          </w:p>
        </w:tc>
        <w:tc>
          <w:tcPr>
            <w:tcW w:w="4082" w:type="dxa"/>
            <w:shd w:val="clear" w:color="auto" w:fill="F7F7F7"/>
            <w:tcMar>
              <w:top w:w="90" w:type="dxa"/>
              <w:left w:w="110" w:type="dxa"/>
              <w:bottom w:w="90" w:type="dxa"/>
              <w:right w:w="110" w:type="dxa"/>
              <w:start w:w="110" w:type="dxa"/>
              <w:end w:w="110" w:type="dxa"/>
            </w:tcMar>
            <w:vAlign w:val="center"/>
          </w:tcPr>
          <w:p w14:paraId="16D11589"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適當字長與工作模式切換可降低能耗，且效能下降維持在可接受範圍。</w:t>
            </w:r>
          </w:p>
        </w:tc>
        <w:tc>
          <w:tcPr>
            <w:tcW w:w="2494" w:type="dxa"/>
            <w:shd w:val="clear" w:color="auto" w:fill="F7F7F7"/>
            <w:tcMar>
              <w:top w:w="90" w:type="dxa"/>
              <w:left w:w="110" w:type="dxa"/>
              <w:bottom w:w="90" w:type="dxa"/>
              <w:right w:w="110" w:type="dxa"/>
              <w:start w:w="110" w:type="dxa"/>
              <w:end w:w="110" w:type="dxa"/>
            </w:tcMar>
            <w:vAlign w:val="center"/>
          </w:tcPr>
          <w:p w14:paraId="6E33DA5F"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延遲、</w:t>
            </w:r>
            <w:r w:rsidRPr="0082128C">
              <w:rPr>
                <w:rFonts w:eastAsia="PMingLiU" w:ascii="Times New Roman" w:hAnsi="Times New Roman" w:cs="Times New Roman"/>
                <w:b w:val="0"/>
                <w:color w:val="000000"/>
                <w:sz w:val="20"/>
              </w:rPr>
              <w:t>RAM</w:t>
            </w:r>
            <w:r w:rsidRPr="0082128C">
              <w:rPr>
                <w:rFonts w:eastAsia="PMingLiU" w:ascii="Times New Roman" w:hAnsi="Times New Roman" w:cs="Times New Roman"/>
                <w:b w:val="0"/>
                <w:color w:val="000000"/>
                <w:sz w:val="20"/>
              </w:rPr>
              <w:t>、</w:t>
            </w:r>
            <w:r w:rsidRPr="0082128C">
              <w:rPr>
                <w:rFonts w:eastAsia="PMingLiU" w:ascii="Times New Roman" w:hAnsi="Times New Roman" w:cs="Times New Roman"/>
                <w:b w:val="0"/>
                <w:color w:val="000000"/>
                <w:sz w:val="20"/>
              </w:rPr>
              <w:t>LUT</w:t>
            </w:r>
            <w:proofErr w:type="spellEnd"/>
            <w:r w:rsidRPr="0082128C">
              <w:rPr>
                <w:rFonts w:eastAsia="PMingLiU" w:ascii="Times New Roman" w:hAnsi="Times New Roman" w:cs="Times New Roman"/>
                <w:b w:val="0"/>
                <w:color w:val="000000"/>
                <w:sz w:val="20"/>
              </w:rPr>
              <w:t>/</w:t>
            </w:r>
            <w:proofErr w:type="spellStart"/>
            <w:r w:rsidRPr="0082128C">
              <w:rPr>
                <w:rFonts w:eastAsia="PMingLiU" w:ascii="Times New Roman" w:hAnsi="Times New Roman" w:cs="Times New Roman"/>
                <w:b w:val="0"/>
                <w:color w:val="000000"/>
                <w:sz w:val="20"/>
              </w:rPr>
              <w:t>DSP</w:t>
            </w:r>
            <w:r w:rsidRPr="0082128C">
              <w:rPr>
                <w:rFonts w:eastAsia="PMingLiU" w:ascii="Times New Roman" w:hAnsi="Times New Roman" w:cs="Times New Roman"/>
                <w:b w:val="0"/>
                <w:color w:val="000000"/>
                <w:sz w:val="20"/>
              </w:rPr>
              <w:t>、能耗</w:t>
            </w:r>
            <w:proofErr w:type="spellEnd"/>
          </w:p>
        </w:tc>
      </w:tr>
    </w:tbl>
    <w:p w14:paraId="6F47A625" w14:textId="77777777" w:rsidR="00CD46E8" w:rsidRPr="0082128C" w:rsidRDefault="00CD46E8">
      <w:pPr>
        <w:spacing w:line="360" w:lineRule="auto" w:after="80"/>
        <w:ind w:firstLine="480"/>
        <w:jc w:val="both"/>
        <w:rPr>
          <w:rFonts w:eastAsia="標楷體"/>
        </w:rPr>
      </w:pPr>
    </w:p>
    <w:p w14:paraId="2ABDCBA2" w14:textId="77777777" w:rsidR="00CD46E8" w:rsidRPr="0082128C" w:rsidRDefault="00000000">
      <w:pPr>
        <w:pStyle w:val="1"/>
        <w:ind w:firstLine="0"/>
        <w:rPr>
          <w:rFonts w:ascii="Times New Roman" w:eastAsia="標楷體" w:hAnsi="Times New Roman" w:cs="Times New Roman"/>
        </w:rPr>
      </w:pPr>
      <w:r w:rsidRPr="0082128C">
        <w:rPr>
          <w:rFonts w:ascii="Times New Roman" w:eastAsia="Microsoft JhengHei" w:hAnsi="Times New Roman" w:cs="Times New Roman"/>
          <w:b/>
          <w:color w:val="000000"/>
          <w:sz w:val="28"/>
        </w:rPr>
        <w:t>四、研究方法</w:t>
      </w:r>
    </w:p>
    <w:p w14:paraId="4E39D8CC" w14:textId="77777777" w:rsidR="00CD46E8" w:rsidRPr="0082128C" w:rsidRDefault="00000000">
      <w:pPr>
        <w:pStyle w:val="21"/>
        <w:ind w:firstLine="0"/>
        <w:rPr>
          <w:rFonts w:ascii="Times New Roman" w:eastAsia="標楷體" w:hAnsi="Times New Roman" w:cs="Times New Roman"/>
        </w:rPr>
      </w:pPr>
      <w:r w:rsidRPr="0082128C">
        <w:rPr>
          <w:rFonts w:ascii="Times New Roman" w:eastAsia="Microsoft JhengHei" w:hAnsi="Times New Roman" w:cs="Times New Roman"/>
          <w:b/>
          <w:color w:val="000000"/>
          <w:sz w:val="24"/>
        </w:rPr>
        <w:t xml:space="preserve">4.1 </w:t>
      </w:r>
      <w:r w:rsidRPr="0082128C">
        <w:rPr>
          <w:rFonts w:ascii="Times New Roman" w:eastAsia="Microsoft JhengHei" w:hAnsi="Times New Roman" w:cs="Times New Roman"/>
          <w:b/>
          <w:color w:val="000000"/>
          <w:sz w:val="24"/>
        </w:rPr>
        <w:t>穿戴式感測與類比前端</w:t>
      </w:r>
    </w:p>
    <w:p w14:paraId="1C3EE6E0"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以一至兩顆 IMU 搭配雙通道或多通道 sEMG 為基本配置。先使用商用生醫訊號前端或既有開發板建立可重複的量測基準，完成電極保護、儀表放大、帶通／陷波、ADC、共同時間戳與封包序號，並記錄增益、飽和、電極脫落與雜訊狀態。類比前端以輸入雜訊、共模拒斥比、頻寬、增益、動態範圍及功耗作為主要規格，再依量測結果評估可程式化增益、低功耗濾波或事件偵測電路，建立由系統需求回推生醫電子前端設計的流程。</w:t>
      </w:r>
    </w:p>
    <w:p w14:paraId="342BCDE8"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4.2 </w:t>
      </w:r>
      <w:r w:rsidRPr="0082128C">
        <w:rPr>
          <w:rFonts w:ascii="Times New Roman" w:eastAsia="Microsoft JhengHei" w:hAnsi="Times New Roman" w:cs="Times New Roman"/>
          <w:b/>
          <w:color w:val="000000"/>
          <w:sz w:val="24"/>
          <w:lang w:eastAsia="zh-TW"/>
        </w:rPr>
        <w:t>訊號品質與前處理</w:t>
      </w:r>
    </w:p>
    <w:p w14:paraId="0F870F68"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sEMG 先進行去直流、帶通／陷波、整流及時域／頻域特徵擷取，候選品質指標包含飽和比例、基線漂移、50／60 Hz 能量比、訊號變異、通道一致性與電極接觸狀態；IMU 則檢查加速度模長、角速度突變、姿態濾波殘差、時間戳與封包完整性。品質分數先以歸一化特徵及明確門檻建立可解釋基準，再比較輕量統計分類器，並以人工加入與實際產生的異常資料驗證其區辨能力。</w:t>
      </w:r>
    </w:p>
    <w:p w14:paraId="4B66BF41"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4.3 </w:t>
      </w:r>
      <w:r w:rsidRPr="0082128C">
        <w:rPr>
          <w:rFonts w:ascii="Times New Roman" w:eastAsia="Microsoft JhengHei" w:hAnsi="Times New Roman" w:cs="Times New Roman"/>
          <w:b/>
          <w:color w:val="000000"/>
          <w:sz w:val="24"/>
          <w:lang w:eastAsia="zh-TW"/>
        </w:rPr>
        <w:t>多模態動作意圖辨識</w:t>
      </w:r>
    </w:p>
    <w:p w14:paraId="3FC3FC7A"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研究先聚焦上肢靜止、屈曲、伸展與數種基本動作。基準方法包括閾值法、IMU-only、sEMG-only、固定 early／late fusion，以及 LDA、SVM 或輕量神經網路。主方法依兩種感測器的品質分數調整特徵或決策權重；若任一模態持續不可信，則輸出低信心、要求重新校正或暫停控制。以滑動視窗進行線上推論，分別計算動作起始偵測延遲、穩態分類效能及跨次穿戴穩定度。</w:t>
      </w:r>
    </w:p>
    <w:p w14:paraId="5CB9A252"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4.4 </w:t>
      </w:r>
      <w:r w:rsidRPr="0082128C">
        <w:rPr>
          <w:rFonts w:ascii="Times New Roman" w:eastAsia="Microsoft JhengHei" w:hAnsi="Times New Roman" w:cs="Times New Roman"/>
          <w:b/>
          <w:color w:val="000000"/>
          <w:sz w:val="24"/>
          <w:lang w:eastAsia="zh-TW"/>
        </w:rPr>
        <w:t>嵌入式韌體與低功耗運作架構</w:t>
      </w:r>
    </w:p>
    <w:p w14:paraId="58950100"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在 MCU 建立可量測的即時韌體基準，將感測器驅動、共同時間戳、DMA／中斷取樣、環形緩衝區、前處理、特徵擷取、融合、分類與通訊拆分為明確模組，記錄各階段執行時間、記憶體與資料遺失。低活動狀態僅維持必要的品質監測與低成本特徵；偵測到肌肉或動作活動後，再啟動完整取樣與融合。接著比較 8、12、16 位定點格式，決定乘加器、緩衝記憶體與資料路徑規格；完成 MCU 驗證後，再以 FPGA 實作重複性高的濾波、視窗、特徵與矩陣運算，評估硬體加速效益。</w:t>
      </w:r>
    </w:p>
    <w:p w14:paraId="67543557"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4"/>
          <w:lang w:eastAsia="zh-TW"/>
        </w:rPr>
        <w:t xml:space="preserve">4.5 </w:t>
      </w:r>
      <w:r w:rsidRPr="0082128C">
        <w:rPr>
          <w:rFonts w:ascii="Times New Roman" w:eastAsia="Microsoft JhengHei" w:hAnsi="Times New Roman" w:cs="Times New Roman"/>
          <w:b/>
          <w:color w:val="000000"/>
          <w:sz w:val="24"/>
          <w:lang w:eastAsia="zh-TW"/>
        </w:rPr>
        <w:t>韌體可靠性與軟硬體協同驗證</w:t>
      </w:r>
    </w:p>
    <w:p w14:paraId="248F2A5E" w14:textId="77777777" w:rsidR="00CD46E8" w:rsidRPr="0082128C" w:rsidRDefault="00000000">
      <w:pPr>
        <w:spacing w:line="360" w:lineRule="auto" w:after="80"/>
        <w:ind w:firstLine="480"/>
        <w:jc w:val="both"/>
        <w:rPr>
          <w:rFonts w:eastAsia="標楷體"/>
          <w:lang w:eastAsia="zh-TW"/>
        </w:rPr>
      </w:pPr>
      <w:r w:rsidRPr="0082128C">
        <w:rPr>
          <w:rFonts w:eastAsia="PMingLiU" w:ascii="Times New Roman" w:hAnsi="Times New Roman" w:cs="Times New Roman"/>
          <w:color w:val="000000"/>
          <w:sz w:val="24"/>
          <w:lang w:eastAsia="zh-TW"/>
        </w:rPr>
        <w:t>以</w:t>
      </w:r>
      <w:r w:rsidRPr="0082128C">
        <w:rPr>
          <w:rFonts w:eastAsia="PMingLiU" w:ascii="Times New Roman" w:hAnsi="Times New Roman" w:cs="Times New Roman"/>
          <w:color w:val="000000"/>
          <w:sz w:val="24"/>
          <w:lang w:eastAsia="zh-TW"/>
        </w:rPr>
        <w:t xml:space="preserve"> PC </w:t>
      </w:r>
      <w:r w:rsidRPr="0082128C">
        <w:rPr>
          <w:rFonts w:eastAsia="PMingLiU" w:ascii="Times New Roman" w:hAnsi="Times New Roman" w:cs="Times New Roman"/>
          <w:color w:val="000000"/>
          <w:sz w:val="24"/>
          <w:lang w:eastAsia="zh-TW"/>
        </w:rPr>
        <w:t>浮點結果作功能參考，逐步比較</w:t>
      </w:r>
      <w:r w:rsidRPr="0082128C">
        <w:rPr>
          <w:rFonts w:eastAsia="PMingLiU" w:ascii="Times New Roman" w:hAnsi="Times New Roman" w:cs="Times New Roman"/>
          <w:color w:val="000000"/>
          <w:sz w:val="24"/>
          <w:lang w:eastAsia="zh-TW"/>
        </w:rPr>
        <w:t xml:space="preserve"> MCU </w:t>
      </w:r>
      <w:r w:rsidRPr="0082128C">
        <w:rPr>
          <w:rFonts w:eastAsia="PMingLiU" w:ascii="Times New Roman" w:hAnsi="Times New Roman" w:cs="Times New Roman"/>
          <w:color w:val="000000"/>
          <w:sz w:val="24"/>
          <w:lang w:eastAsia="zh-TW"/>
        </w:rPr>
        <w:t>浮點、</w:t>
      </w:r>
      <w:r w:rsidRPr="0082128C">
        <w:rPr>
          <w:rFonts w:eastAsia="PMingLiU" w:ascii="Times New Roman" w:hAnsi="Times New Roman" w:cs="Times New Roman"/>
          <w:color w:val="000000"/>
          <w:sz w:val="24"/>
          <w:lang w:eastAsia="zh-TW"/>
        </w:rPr>
        <w:t xml:space="preserve">MCU </w:t>
      </w:r>
      <w:r w:rsidRPr="0082128C">
        <w:rPr>
          <w:rFonts w:eastAsia="PMingLiU" w:ascii="Times New Roman" w:hAnsi="Times New Roman" w:cs="Times New Roman"/>
          <w:color w:val="000000"/>
          <w:sz w:val="24"/>
          <w:lang w:eastAsia="zh-TW"/>
        </w:rPr>
        <w:t>定點與</w:t>
      </w:r>
      <w:r w:rsidRPr="0082128C">
        <w:rPr>
          <w:rFonts w:eastAsia="PMingLiU" w:ascii="Times New Roman" w:hAnsi="Times New Roman" w:cs="Times New Roman"/>
          <w:color w:val="000000"/>
          <w:sz w:val="24"/>
          <w:lang w:eastAsia="zh-TW"/>
        </w:rPr>
        <w:t xml:space="preserve"> FPGA </w:t>
      </w:r>
      <w:r w:rsidRPr="0082128C">
        <w:rPr>
          <w:rFonts w:eastAsia="PMingLiU" w:ascii="Times New Roman" w:hAnsi="Times New Roman" w:cs="Times New Roman"/>
          <w:color w:val="000000"/>
          <w:sz w:val="24"/>
          <w:lang w:eastAsia="zh-TW"/>
        </w:rPr>
        <w:t>加速版本。除辨識效能外，韌體層將測試感測器逾時、封包遺失、緩衝區溢位、資料過期與模組重啟，並透過</w:t>
      </w:r>
      <w:r w:rsidRPr="0082128C">
        <w:rPr>
          <w:rFonts w:eastAsia="PMingLiU" w:ascii="Times New Roman" w:hAnsi="Times New Roman" w:cs="Times New Roman"/>
          <w:color w:val="000000"/>
          <w:sz w:val="24"/>
          <w:lang w:eastAsia="zh-TW"/>
        </w:rPr>
        <w:t xml:space="preserve"> watchdog</w:t>
      </w:r>
      <w:r w:rsidRPr="0082128C">
        <w:rPr>
          <w:rFonts w:eastAsia="PMingLiU" w:ascii="Times New Roman" w:hAnsi="Times New Roman" w:cs="Times New Roman"/>
          <w:color w:val="000000"/>
          <w:sz w:val="24"/>
          <w:lang w:eastAsia="zh-TW"/>
        </w:rPr>
        <w:t>、錯誤碼、狀態機及資料有效性旗標建立可追蹤的故障處理流程。量測端到端延遲、最壞執行時間、排程抖動、記憶體、平均功率與單次推論能耗，確認低功耗模式與錯誤恢復不會遺失重要的肌肉啟動資訊。最後形成取樣率、</w:t>
      </w:r>
      <w:r w:rsidRPr="0082128C">
        <w:rPr>
          <w:rFonts w:eastAsia="PMingLiU" w:ascii="Times New Roman" w:hAnsi="Times New Roman" w:cs="Times New Roman"/>
          <w:color w:val="000000"/>
          <w:sz w:val="24"/>
          <w:lang w:eastAsia="zh-TW"/>
        </w:rPr>
        <w:t xml:space="preserve">ADC </w:t>
      </w:r>
      <w:r w:rsidRPr="0082128C">
        <w:rPr>
          <w:rFonts w:eastAsia="PMingLiU" w:ascii="Times New Roman" w:hAnsi="Times New Roman" w:cs="Times New Roman"/>
          <w:color w:val="000000"/>
          <w:sz w:val="24"/>
          <w:lang w:eastAsia="zh-TW"/>
        </w:rPr>
        <w:t>解析度、運算字長、緩衝容量、吞吐率與韌體介面等規格，作為後續穿戴式產品或生醫訊號處理硬體的設計依據。</w:t>
      </w:r>
    </w:p>
    <w:p w14:paraId="235910DF"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Microsoft JhengHei" w:hAnsi="Times New Roman" w:cs="Times New Roman"/>
          <w:b/>
          <w:color w:val="000000"/>
          <w:sz w:val="28"/>
        </w:rPr>
        <w:t>五、實驗設計與評估</w:t>
      </w:r>
      <w:proofErr w:type="spellEnd"/>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1361"/>
        <w:gridCol w:w="2835"/>
        <w:gridCol w:w="2835"/>
        <w:gridCol w:w="2041"/>
      </w:tblGrid>
      <w:tr w:rsidR="00CD46E8" w:rsidRPr="0082128C" w14:paraId="4E0B8394" w14:textId="77777777">
        <w:trPr>
          <w:cantSplit/>
          <w:jc w:val="center"/>
        </w:trPr>
        <w:tc>
          <w:tcPr>
            <w:tcW w:w="1361" w:type="dxa"/>
            <w:shd w:val="clear" w:color="auto" w:fill="D9E2F3"/>
            <w:tcMar>
              <w:top w:w="90" w:type="dxa"/>
              <w:left w:w="110" w:type="dxa"/>
              <w:bottom w:w="90" w:type="dxa"/>
              <w:right w:w="110" w:type="dxa"/>
              <w:start w:w="110" w:type="dxa"/>
              <w:end w:w="110" w:type="dxa"/>
            </w:tcMar>
            <w:vAlign w:val="center"/>
          </w:tcPr>
          <w:p w14:paraId="2AE901BF"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階段</w:t>
            </w:r>
          </w:p>
        </w:tc>
        <w:tc>
          <w:tcPr>
            <w:tcW w:w="2835" w:type="dxa"/>
            <w:shd w:val="clear" w:color="auto" w:fill="D9E2F3"/>
            <w:tcMar>
              <w:top w:w="90" w:type="dxa"/>
              <w:left w:w="110" w:type="dxa"/>
              <w:bottom w:w="90" w:type="dxa"/>
              <w:right w:w="110" w:type="dxa"/>
              <w:start w:w="110" w:type="dxa"/>
              <w:end w:w="110" w:type="dxa"/>
            </w:tcMar>
            <w:vAlign w:val="center"/>
          </w:tcPr>
          <w:p w14:paraId="47F4C1D8"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測試內容</w:t>
            </w:r>
          </w:p>
        </w:tc>
        <w:tc>
          <w:tcPr>
            <w:tcW w:w="2835" w:type="dxa"/>
            <w:shd w:val="clear" w:color="auto" w:fill="D9E2F3"/>
            <w:tcMar>
              <w:top w:w="90" w:type="dxa"/>
              <w:left w:w="110" w:type="dxa"/>
              <w:bottom w:w="90" w:type="dxa"/>
              <w:right w:w="110" w:type="dxa"/>
              <w:start w:w="110" w:type="dxa"/>
              <w:end w:w="110" w:type="dxa"/>
            </w:tcMar>
            <w:vAlign w:val="center"/>
          </w:tcPr>
          <w:p w14:paraId="13BD63EC"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比較方法</w:t>
            </w:r>
          </w:p>
        </w:tc>
        <w:tc>
          <w:tcPr>
            <w:tcW w:w="2041" w:type="dxa"/>
            <w:shd w:val="clear" w:color="auto" w:fill="D9E2F3"/>
            <w:tcMar>
              <w:top w:w="90" w:type="dxa"/>
              <w:left w:w="110" w:type="dxa"/>
              <w:bottom w:w="90" w:type="dxa"/>
              <w:right w:w="110" w:type="dxa"/>
              <w:start w:w="110" w:type="dxa"/>
              <w:end w:w="110" w:type="dxa"/>
            </w:tcMar>
            <w:vAlign w:val="center"/>
          </w:tcPr>
          <w:p w14:paraId="63AF1027"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評估指標</w:t>
            </w:r>
          </w:p>
        </w:tc>
      </w:tr>
      <w:tr w:rsidR="00CD46E8" w:rsidRPr="0082128C" w14:paraId="613C45E4" w14:textId="77777777">
        <w:trPr>
          <w:cantSplit/>
          <w:jc w:val="center"/>
        </w:trPr>
        <w:tc>
          <w:tcPr>
            <w:tcW w:w="1361" w:type="dxa"/>
            <w:shd w:val="clear" w:color="auto" w:fill="FFFFFF"/>
            <w:tcMar>
              <w:top w:w="90" w:type="dxa"/>
              <w:left w:w="110" w:type="dxa"/>
              <w:bottom w:w="90" w:type="dxa"/>
              <w:right w:w="110" w:type="dxa"/>
              <w:start w:w="110" w:type="dxa"/>
              <w:end w:w="110" w:type="dxa"/>
            </w:tcMar>
            <w:vAlign w:val="center"/>
          </w:tcPr>
          <w:p w14:paraId="2AC3B5AF"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量測基準</w:t>
            </w:r>
          </w:p>
        </w:tc>
        <w:tc>
          <w:tcPr>
            <w:tcW w:w="2835" w:type="dxa"/>
            <w:shd w:val="clear" w:color="auto" w:fill="FFFFFF"/>
            <w:tcMar>
              <w:top w:w="90" w:type="dxa"/>
              <w:left w:w="110" w:type="dxa"/>
              <w:bottom w:w="90" w:type="dxa"/>
              <w:right w:w="110" w:type="dxa"/>
              <w:start w:w="110" w:type="dxa"/>
              <w:end w:w="110" w:type="dxa"/>
            </w:tcMar>
            <w:vAlign w:val="center"/>
          </w:tcPr>
          <w:p w14:paraId="311DCA26"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靜止、屈伸與基本動作；同步</w:t>
            </w:r>
            <w:r w:rsidRPr="0082128C">
              <w:rPr>
                <w:rFonts w:eastAsia="PMingLiU" w:ascii="Times New Roman" w:hAnsi="Times New Roman" w:cs="Times New Roman"/>
                <w:b w:val="0"/>
                <w:color w:val="000000"/>
                <w:sz w:val="20"/>
                <w:lang w:eastAsia="zh-TW"/>
              </w:rPr>
              <w:t xml:space="preserve"> IMU–</w:t>
            </w:r>
            <w:proofErr w:type="spellStart"/>
            <w:r w:rsidRPr="0082128C">
              <w:rPr>
                <w:rFonts w:eastAsia="PMingLiU" w:ascii="Times New Roman" w:hAnsi="Times New Roman" w:cs="Times New Roman"/>
                <w:b w:val="0"/>
                <w:color w:val="000000"/>
                <w:sz w:val="20"/>
                <w:lang w:eastAsia="zh-TW"/>
              </w:rPr>
              <w:t>sEMG</w:t>
            </w:r>
            <w:proofErr w:type="spellEnd"/>
            <w:r w:rsidRPr="0082128C">
              <w:rPr>
                <w:rFonts w:eastAsia="PMingLiU" w:ascii="Times New Roman" w:hAnsi="Times New Roman" w:cs="Times New Roman"/>
                <w:b w:val="0"/>
                <w:color w:val="000000"/>
                <w:sz w:val="20"/>
                <w:lang w:eastAsia="zh-TW"/>
              </w:rPr>
              <w:t>。</w:t>
            </w:r>
          </w:p>
        </w:tc>
        <w:tc>
          <w:tcPr>
            <w:tcW w:w="2835" w:type="dxa"/>
            <w:shd w:val="clear" w:color="auto" w:fill="FFFFFF"/>
            <w:tcMar>
              <w:top w:w="90" w:type="dxa"/>
              <w:left w:w="110" w:type="dxa"/>
              <w:bottom w:w="90" w:type="dxa"/>
              <w:right w:w="110" w:type="dxa"/>
              <w:start w:w="110" w:type="dxa"/>
              <w:end w:w="110" w:type="dxa"/>
            </w:tcMar>
            <w:vAlign w:val="center"/>
          </w:tcPr>
          <w:p w14:paraId="5EE0E9E5"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單一模態與融合</w:t>
            </w:r>
            <w:proofErr w:type="spellEnd"/>
          </w:p>
        </w:tc>
        <w:tc>
          <w:tcPr>
            <w:tcW w:w="2041" w:type="dxa"/>
            <w:shd w:val="clear" w:color="auto" w:fill="FFFFFF"/>
            <w:tcMar>
              <w:top w:w="90" w:type="dxa"/>
              <w:left w:w="110" w:type="dxa"/>
              <w:bottom w:w="90" w:type="dxa"/>
              <w:right w:w="110" w:type="dxa"/>
              <w:start w:w="110" w:type="dxa"/>
              <w:end w:w="110" w:type="dxa"/>
            </w:tcMar>
            <w:vAlign w:val="center"/>
          </w:tcPr>
          <w:p w14:paraId="7579EB14"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SNR</w:t>
            </w:r>
            <w:r w:rsidRPr="0082128C">
              <w:rPr>
                <w:rFonts w:eastAsia="PMingLiU" w:ascii="Times New Roman" w:hAnsi="Times New Roman" w:cs="Times New Roman"/>
                <w:b w:val="0"/>
                <w:color w:val="000000"/>
                <w:sz w:val="20"/>
              </w:rPr>
              <w:t>、</w:t>
            </w:r>
            <w:r w:rsidRPr="0082128C">
              <w:rPr>
                <w:rFonts w:eastAsia="PMingLiU" w:ascii="Times New Roman" w:hAnsi="Times New Roman" w:cs="Times New Roman"/>
                <w:b w:val="0"/>
                <w:color w:val="000000"/>
                <w:sz w:val="20"/>
              </w:rPr>
              <w:t>F1</w:t>
            </w:r>
            <w:r w:rsidRPr="0082128C">
              <w:rPr>
                <w:rFonts w:eastAsia="PMingLiU" w:ascii="Times New Roman" w:hAnsi="Times New Roman" w:cs="Times New Roman"/>
                <w:b w:val="0"/>
                <w:color w:val="000000"/>
                <w:sz w:val="20"/>
              </w:rPr>
              <w:t>、起始延遲</w:t>
            </w:r>
          </w:p>
        </w:tc>
      </w:tr>
      <w:tr w:rsidR="00CD46E8" w:rsidRPr="0082128C" w14:paraId="28CAA828" w14:textId="77777777">
        <w:trPr>
          <w:cantSplit/>
          <w:jc w:val="center"/>
        </w:trPr>
        <w:tc>
          <w:tcPr>
            <w:tcW w:w="1361" w:type="dxa"/>
            <w:shd w:val="clear" w:color="auto" w:fill="F7F7F7"/>
            <w:tcMar>
              <w:top w:w="90" w:type="dxa"/>
              <w:left w:w="110" w:type="dxa"/>
              <w:bottom w:w="90" w:type="dxa"/>
              <w:right w:w="110" w:type="dxa"/>
              <w:start w:w="110" w:type="dxa"/>
              <w:end w:w="110" w:type="dxa"/>
            </w:tcMar>
            <w:vAlign w:val="center"/>
          </w:tcPr>
          <w:p w14:paraId="60521DC2"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穿戴變異</w:t>
            </w:r>
          </w:p>
        </w:tc>
        <w:tc>
          <w:tcPr>
            <w:tcW w:w="2835" w:type="dxa"/>
            <w:shd w:val="clear" w:color="auto" w:fill="F7F7F7"/>
            <w:tcMar>
              <w:top w:w="90" w:type="dxa"/>
              <w:left w:w="110" w:type="dxa"/>
              <w:bottom w:w="90" w:type="dxa"/>
              <w:right w:w="110" w:type="dxa"/>
              <w:start w:w="110" w:type="dxa"/>
              <w:end w:w="110" w:type="dxa"/>
            </w:tcMar>
            <w:vAlign w:val="center"/>
          </w:tcPr>
          <w:p w14:paraId="494C84D3"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跨日重戴、電極平移／旋轉、不同動作速度。</w:t>
            </w:r>
          </w:p>
        </w:tc>
        <w:tc>
          <w:tcPr>
            <w:tcW w:w="2835" w:type="dxa"/>
            <w:shd w:val="clear" w:color="auto" w:fill="F7F7F7"/>
            <w:tcMar>
              <w:top w:w="90" w:type="dxa"/>
              <w:left w:w="110" w:type="dxa"/>
              <w:bottom w:w="90" w:type="dxa"/>
              <w:right w:w="110" w:type="dxa"/>
              <w:start w:w="110" w:type="dxa"/>
              <w:end w:w="110" w:type="dxa"/>
            </w:tcMar>
            <w:vAlign w:val="center"/>
          </w:tcPr>
          <w:p w14:paraId="17907B54"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固定融合與品質感知融合</w:t>
            </w:r>
          </w:p>
        </w:tc>
        <w:tc>
          <w:tcPr>
            <w:tcW w:w="2041" w:type="dxa"/>
            <w:shd w:val="clear" w:color="auto" w:fill="F7F7F7"/>
            <w:tcMar>
              <w:top w:w="90" w:type="dxa"/>
              <w:left w:w="110" w:type="dxa"/>
              <w:bottom w:w="90" w:type="dxa"/>
              <w:right w:w="110" w:type="dxa"/>
              <w:start w:w="110" w:type="dxa"/>
              <w:end w:w="110" w:type="dxa"/>
            </w:tcMar>
            <w:vAlign w:val="center"/>
          </w:tcPr>
          <w:p w14:paraId="1CD815D7"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跨次</w:t>
            </w:r>
            <w:proofErr w:type="spellEnd"/>
            <w:r w:rsidRPr="0082128C">
              <w:rPr>
                <w:rFonts w:eastAsia="PMingLiU" w:ascii="Times New Roman" w:hAnsi="Times New Roman" w:cs="Times New Roman"/>
                <w:b w:val="0"/>
                <w:color w:val="000000"/>
                <w:sz w:val="20"/>
              </w:rPr>
              <w:t xml:space="preserve"> F1</w:t>
            </w:r>
            <w:r w:rsidRPr="0082128C">
              <w:rPr>
                <w:rFonts w:eastAsia="PMingLiU" w:ascii="Times New Roman" w:hAnsi="Times New Roman" w:cs="Times New Roman"/>
                <w:b w:val="0"/>
                <w:color w:val="000000"/>
                <w:sz w:val="20"/>
              </w:rPr>
              <w:t>、校正時間</w:t>
            </w:r>
          </w:p>
        </w:tc>
      </w:tr>
      <w:tr w:rsidR="00CD46E8" w:rsidRPr="0082128C" w14:paraId="571B80BA" w14:textId="77777777">
        <w:trPr>
          <w:cantSplit/>
          <w:jc w:val="center"/>
        </w:trPr>
        <w:tc>
          <w:tcPr>
            <w:tcW w:w="1361" w:type="dxa"/>
            <w:shd w:val="clear" w:color="auto" w:fill="FFFFFF"/>
            <w:tcMar>
              <w:top w:w="90" w:type="dxa"/>
              <w:left w:w="110" w:type="dxa"/>
              <w:bottom w:w="90" w:type="dxa"/>
              <w:right w:w="110" w:type="dxa"/>
              <w:start w:w="110" w:type="dxa"/>
              <w:end w:w="110" w:type="dxa"/>
            </w:tcMar>
            <w:vAlign w:val="center"/>
          </w:tcPr>
          <w:p w14:paraId="01A1D237"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異常測試</w:t>
            </w:r>
          </w:p>
        </w:tc>
        <w:tc>
          <w:tcPr>
            <w:tcW w:w="2835" w:type="dxa"/>
            <w:shd w:val="clear" w:color="auto" w:fill="FFFFFF"/>
            <w:tcMar>
              <w:top w:w="90" w:type="dxa"/>
              <w:left w:w="110" w:type="dxa"/>
              <w:bottom w:w="90" w:type="dxa"/>
              <w:right w:w="110" w:type="dxa"/>
              <w:start w:w="110" w:type="dxa"/>
              <w:end w:w="110" w:type="dxa"/>
            </w:tcMar>
            <w:vAlign w:val="center"/>
          </w:tcPr>
          <w:p w14:paraId="380A26A1"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基線漂移、飽和、工頻干擾、接觸不良與封包遺失。</w:t>
            </w:r>
          </w:p>
        </w:tc>
        <w:tc>
          <w:tcPr>
            <w:tcW w:w="2835" w:type="dxa"/>
            <w:shd w:val="clear" w:color="auto" w:fill="FFFFFF"/>
            <w:tcMar>
              <w:top w:w="90" w:type="dxa"/>
              <w:left w:w="110" w:type="dxa"/>
              <w:bottom w:w="90" w:type="dxa"/>
              <w:right w:w="110" w:type="dxa"/>
              <w:start w:w="110" w:type="dxa"/>
              <w:end w:w="110" w:type="dxa"/>
            </w:tcMar>
            <w:vAlign w:val="center"/>
          </w:tcPr>
          <w:p w14:paraId="7878AD20"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無品質管理與品質降級策略</w:t>
            </w:r>
          </w:p>
        </w:tc>
        <w:tc>
          <w:tcPr>
            <w:tcW w:w="2041" w:type="dxa"/>
            <w:shd w:val="clear" w:color="auto" w:fill="FFFFFF"/>
            <w:tcMar>
              <w:top w:w="90" w:type="dxa"/>
              <w:left w:w="110" w:type="dxa"/>
              <w:bottom w:w="90" w:type="dxa"/>
              <w:right w:w="110" w:type="dxa"/>
              <w:start w:w="110" w:type="dxa"/>
              <w:end w:w="110" w:type="dxa"/>
            </w:tcMar>
            <w:vAlign w:val="center"/>
          </w:tcPr>
          <w:p w14:paraId="4896AA99"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偵測率、假警率、誤觸發</w:t>
            </w:r>
          </w:p>
        </w:tc>
      </w:tr>
      <w:tr w:rsidR="00CD46E8" w:rsidRPr="0082128C" w14:paraId="3FD72CD8" w14:textId="77777777">
        <w:trPr>
          <w:cantSplit/>
          <w:jc w:val="center"/>
        </w:trPr>
        <w:tc>
          <w:tcPr>
            <w:tcW w:w="1361" w:type="dxa"/>
            <w:shd w:val="clear" w:color="auto" w:fill="F7F7F7"/>
            <w:tcMar>
              <w:top w:w="90" w:type="dxa"/>
              <w:left w:w="110" w:type="dxa"/>
              <w:bottom w:w="90" w:type="dxa"/>
              <w:right w:w="110" w:type="dxa"/>
              <w:start w:w="110" w:type="dxa"/>
              <w:end w:w="110" w:type="dxa"/>
            </w:tcMar>
            <w:vAlign w:val="center"/>
          </w:tcPr>
          <w:p w14:paraId="552654E8"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定點化</w:t>
            </w:r>
            <w:proofErr w:type="spellEnd"/>
          </w:p>
        </w:tc>
        <w:tc>
          <w:tcPr>
            <w:tcW w:w="2835" w:type="dxa"/>
            <w:shd w:val="clear" w:color="auto" w:fill="F7F7F7"/>
            <w:tcMar>
              <w:top w:w="90" w:type="dxa"/>
              <w:left w:w="110" w:type="dxa"/>
              <w:bottom w:w="90" w:type="dxa"/>
              <w:right w:w="110" w:type="dxa"/>
              <w:start w:w="110" w:type="dxa"/>
              <w:end w:w="110" w:type="dxa"/>
            </w:tcMar>
            <w:vAlign w:val="center"/>
          </w:tcPr>
          <w:p w14:paraId="3A94335B"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不同字長、特徵數量與模型大小。</w:t>
            </w:r>
          </w:p>
        </w:tc>
        <w:tc>
          <w:tcPr>
            <w:tcW w:w="2835" w:type="dxa"/>
            <w:shd w:val="clear" w:color="auto" w:fill="F7F7F7"/>
            <w:tcMar>
              <w:top w:w="90" w:type="dxa"/>
              <w:left w:w="110" w:type="dxa"/>
              <w:bottom w:w="90" w:type="dxa"/>
              <w:right w:w="110" w:type="dxa"/>
              <w:start w:w="110" w:type="dxa"/>
              <w:end w:w="110" w:type="dxa"/>
            </w:tcMar>
            <w:vAlign w:val="center"/>
          </w:tcPr>
          <w:p w14:paraId="6282F330"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 xml:space="preserve">PC </w:t>
            </w:r>
            <w:r w:rsidRPr="0082128C">
              <w:rPr>
                <w:rFonts w:eastAsia="PMingLiU" w:ascii="Times New Roman" w:hAnsi="Times New Roman" w:cs="Times New Roman"/>
                <w:b w:val="0"/>
                <w:color w:val="000000"/>
                <w:sz w:val="20"/>
                <w:lang w:eastAsia="zh-TW"/>
              </w:rPr>
              <w:t>浮點、</w:t>
            </w:r>
            <w:r w:rsidRPr="0082128C">
              <w:rPr>
                <w:rFonts w:eastAsia="PMingLiU" w:ascii="Times New Roman" w:hAnsi="Times New Roman" w:cs="Times New Roman"/>
                <w:b w:val="0"/>
                <w:color w:val="000000"/>
                <w:sz w:val="20"/>
                <w:lang w:eastAsia="zh-TW"/>
              </w:rPr>
              <w:t xml:space="preserve">MCU </w:t>
            </w:r>
            <w:r w:rsidRPr="0082128C">
              <w:rPr>
                <w:rFonts w:eastAsia="PMingLiU" w:ascii="Times New Roman" w:hAnsi="Times New Roman" w:cs="Times New Roman"/>
                <w:b w:val="0"/>
                <w:color w:val="000000"/>
                <w:sz w:val="20"/>
                <w:lang w:eastAsia="zh-TW"/>
              </w:rPr>
              <w:t>浮點／定點</w:t>
            </w:r>
          </w:p>
        </w:tc>
        <w:tc>
          <w:tcPr>
            <w:tcW w:w="2041" w:type="dxa"/>
            <w:shd w:val="clear" w:color="auto" w:fill="F7F7F7"/>
            <w:tcMar>
              <w:top w:w="90" w:type="dxa"/>
              <w:left w:w="110" w:type="dxa"/>
              <w:bottom w:w="90" w:type="dxa"/>
              <w:right w:w="110" w:type="dxa"/>
              <w:start w:w="110" w:type="dxa"/>
              <w:end w:w="110" w:type="dxa"/>
            </w:tcMar>
            <w:vAlign w:val="center"/>
          </w:tcPr>
          <w:p w14:paraId="54B85D11"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效能差、延遲、</w:t>
            </w:r>
            <w:r w:rsidRPr="0082128C">
              <w:rPr>
                <w:rFonts w:eastAsia="PMingLiU" w:ascii="Times New Roman" w:hAnsi="Times New Roman" w:cs="Times New Roman"/>
                <w:b w:val="0"/>
                <w:color w:val="000000"/>
                <w:sz w:val="20"/>
              </w:rPr>
              <w:t>RAM</w:t>
            </w:r>
            <w:proofErr w:type="spellEnd"/>
            <w:r w:rsidRPr="0082128C">
              <w:rPr>
                <w:rFonts w:eastAsia="PMingLiU" w:ascii="Times New Roman" w:hAnsi="Times New Roman" w:cs="Times New Roman"/>
                <w:b w:val="0"/>
                <w:color w:val="000000"/>
                <w:sz w:val="20"/>
              </w:rPr>
              <w:t>/Flash</w:t>
            </w:r>
          </w:p>
        </w:tc>
      </w:tr>
      <w:tr w:rsidR="00CD46E8" w:rsidRPr="0082128C" w14:paraId="433EB74B" w14:textId="77777777">
        <w:trPr>
          <w:cantSplit/>
          <w:jc w:val="center"/>
        </w:trPr>
        <w:tc>
          <w:tcPr>
            <w:tcW w:w="1361" w:type="dxa"/>
            <w:shd w:val="clear" w:color="auto" w:fill="FFFFFF"/>
            <w:tcMar>
              <w:top w:w="90" w:type="dxa"/>
              <w:left w:w="110" w:type="dxa"/>
              <w:bottom w:w="90" w:type="dxa"/>
              <w:right w:w="110" w:type="dxa"/>
              <w:start w:w="110" w:type="dxa"/>
              <w:end w:w="110" w:type="dxa"/>
            </w:tcMar>
            <w:vAlign w:val="center"/>
          </w:tcPr>
          <w:p w14:paraId="3CE021E0"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硬體部署</w:t>
            </w:r>
          </w:p>
        </w:tc>
        <w:tc>
          <w:tcPr>
            <w:tcW w:w="2835" w:type="dxa"/>
            <w:shd w:val="clear" w:color="auto" w:fill="FFFFFF"/>
            <w:tcMar>
              <w:top w:w="90" w:type="dxa"/>
              <w:left w:w="110" w:type="dxa"/>
              <w:bottom w:w="90" w:type="dxa"/>
              <w:right w:w="110" w:type="dxa"/>
              <w:start w:w="110" w:type="dxa"/>
              <w:end w:w="110" w:type="dxa"/>
            </w:tcMar>
            <w:vAlign w:val="center"/>
          </w:tcPr>
          <w:p w14:paraId="7D806C2F"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常態、低活動與完整辨識模式。</w:t>
            </w:r>
          </w:p>
        </w:tc>
        <w:tc>
          <w:tcPr>
            <w:tcW w:w="2835" w:type="dxa"/>
            <w:shd w:val="clear" w:color="auto" w:fill="FFFFFF"/>
            <w:tcMar>
              <w:top w:w="90" w:type="dxa"/>
              <w:left w:w="110" w:type="dxa"/>
              <w:bottom w:w="90" w:type="dxa"/>
              <w:right w:w="110" w:type="dxa"/>
              <w:start w:w="110" w:type="dxa"/>
              <w:end w:w="110" w:type="dxa"/>
            </w:tcMar>
            <w:vAlign w:val="center"/>
          </w:tcPr>
          <w:p w14:paraId="42C330CC"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 xml:space="preserve">MCU </w:t>
            </w:r>
            <w:r w:rsidRPr="0082128C">
              <w:rPr>
                <w:rFonts w:eastAsia="PMingLiU" w:ascii="Times New Roman" w:hAnsi="Times New Roman" w:cs="Times New Roman"/>
                <w:b w:val="0"/>
                <w:color w:val="000000"/>
                <w:sz w:val="20"/>
                <w:lang w:eastAsia="zh-TW"/>
              </w:rPr>
              <w:t>與</w:t>
            </w:r>
            <w:r w:rsidRPr="0082128C">
              <w:rPr>
                <w:rFonts w:eastAsia="PMingLiU" w:ascii="Times New Roman" w:hAnsi="Times New Roman" w:cs="Times New Roman"/>
                <w:b w:val="0"/>
                <w:color w:val="000000"/>
                <w:sz w:val="20"/>
                <w:lang w:eastAsia="zh-TW"/>
              </w:rPr>
              <w:t xml:space="preserve"> FPGA</w:t>
            </w:r>
            <w:r w:rsidRPr="0082128C">
              <w:rPr>
                <w:rFonts w:eastAsia="PMingLiU" w:ascii="Times New Roman" w:hAnsi="Times New Roman" w:cs="Times New Roman"/>
                <w:b w:val="0"/>
                <w:color w:val="000000"/>
                <w:sz w:val="20"/>
                <w:lang w:eastAsia="zh-TW"/>
              </w:rPr>
              <w:t>（視平台）</w:t>
            </w:r>
          </w:p>
        </w:tc>
        <w:tc>
          <w:tcPr>
            <w:tcW w:w="2041" w:type="dxa"/>
            <w:shd w:val="clear" w:color="auto" w:fill="FFFFFF"/>
            <w:tcMar>
              <w:top w:w="90" w:type="dxa"/>
              <w:left w:w="110" w:type="dxa"/>
              <w:bottom w:w="90" w:type="dxa"/>
              <w:right w:w="110" w:type="dxa"/>
              <w:start w:w="110" w:type="dxa"/>
              <w:end w:w="110" w:type="dxa"/>
            </w:tcMar>
            <w:vAlign w:val="center"/>
          </w:tcPr>
          <w:p w14:paraId="5533E756"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功率、能耗、</w:t>
            </w:r>
            <w:r w:rsidRPr="0082128C">
              <w:rPr>
                <w:rFonts w:eastAsia="PMingLiU" w:ascii="Times New Roman" w:hAnsi="Times New Roman" w:cs="Times New Roman"/>
                <w:b w:val="0"/>
                <w:color w:val="000000"/>
                <w:sz w:val="20"/>
              </w:rPr>
              <w:t>LUT</w:t>
            </w:r>
            <w:proofErr w:type="spellEnd"/>
            <w:r w:rsidRPr="0082128C">
              <w:rPr>
                <w:rFonts w:eastAsia="PMingLiU" w:ascii="Times New Roman" w:hAnsi="Times New Roman" w:cs="Times New Roman"/>
                <w:b w:val="0"/>
                <w:color w:val="000000"/>
                <w:sz w:val="20"/>
              </w:rPr>
              <w:t>/DSP</w:t>
            </w:r>
            <w:r w:rsidRPr="0082128C">
              <w:rPr>
                <w:rFonts w:eastAsia="PMingLiU" w:ascii="Times New Roman" w:hAnsi="Times New Roman" w:cs="Times New Roman"/>
                <w:b w:val="0"/>
                <w:color w:val="000000"/>
                <w:sz w:val="20"/>
              </w:rPr>
              <w:t>、</w:t>
            </w:r>
            <w:r w:rsidRPr="0082128C">
              <w:rPr>
                <w:rFonts w:eastAsia="PMingLiU" w:ascii="Times New Roman" w:hAnsi="Times New Roman" w:cs="Times New Roman"/>
                <w:b w:val="0"/>
                <w:color w:val="000000"/>
                <w:sz w:val="20"/>
              </w:rPr>
              <w:t>WCET</w:t>
            </w:r>
          </w:p>
        </w:tc>
      </w:tr>
    </w:tbl>
    <w:p w14:paraId="580A850C" w14:textId="77777777" w:rsidR="00CD46E8" w:rsidRPr="0082128C" w:rsidRDefault="00CD46E8">
      <w:pPr>
        <w:spacing w:line="360" w:lineRule="auto" w:after="80"/>
        <w:ind w:firstLine="480"/>
        <w:jc w:val="both"/>
        <w:rPr>
          <w:rFonts w:eastAsia="標楷體"/>
        </w:rPr>
      </w:pPr>
    </w:p>
    <w:p w14:paraId="269EFE2B" w14:textId="77777777" w:rsidR="00CD46E8" w:rsidRPr="0082128C" w:rsidRDefault="00000000">
      <w:pPr>
        <w:spacing w:line="360" w:lineRule="auto" w:after="80"/>
        <w:ind w:firstLine="480"/>
        <w:jc w:val="both"/>
        <w:rPr>
          <w:rFonts w:eastAsia="標楷體"/>
          <w:lang w:eastAsia="zh-TW"/>
        </w:rPr>
      </w:pPr>
      <w:r w:rsidRPr="0082128C">
        <w:rPr>
          <w:rFonts w:eastAsia="PMingLiU" w:ascii="Times New Roman" w:hAnsi="Times New Roman" w:cs="Times New Roman"/>
          <w:color w:val="000000"/>
          <w:sz w:val="24"/>
          <w:lang w:eastAsia="zh-TW"/>
        </w:rPr>
        <w:t>初期先以公開資料集與少量健康成人工程測試驗證流程；正式人體資料收集將依校方研究倫理規範及指導教授安排辦理。統計分析除平均值外，將呈現個別受試者與跨次差異，並以重複量測或配對檢定比較基準與主方法。</w:t>
      </w:r>
    </w:p>
    <w:p w14:paraId="3C89852C"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Microsoft JhengHei" w:hAnsi="Times New Roman" w:cs="Times New Roman"/>
          <w:b/>
          <w:color w:val="000000"/>
          <w:sz w:val="28"/>
        </w:rPr>
        <w:t>六、預期成果與貢獻</w:t>
      </w:r>
      <w:proofErr w:type="spellEnd"/>
    </w:p>
    <w:p w14:paraId="02C6C2C1"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一套具有共同時間戳、異常標記與可重現測試流程的</w:t>
      </w:r>
      <w:r w:rsidRPr="0082128C">
        <w:rPr>
          <w:rFonts w:eastAsia="PMingLiU" w:ascii="Times New Roman" w:hAnsi="Times New Roman" w:cs="Times New Roman"/>
          <w:color w:val="000000"/>
          <w:sz w:val="24"/>
          <w:lang w:eastAsia="zh-TW"/>
        </w:rPr>
        <w:t xml:space="preserve"> IMU–</w:t>
      </w:r>
      <w:proofErr w:type="spellStart"/>
      <w:r w:rsidRPr="0082128C">
        <w:rPr>
          <w:rFonts w:eastAsia="PMingLiU" w:ascii="Times New Roman" w:hAnsi="Times New Roman" w:cs="Times New Roman"/>
          <w:color w:val="000000"/>
          <w:sz w:val="24"/>
          <w:lang w:eastAsia="zh-TW"/>
        </w:rPr>
        <w:t>sEMG</w:t>
      </w:r>
      <w:proofErr w:type="spellEnd"/>
      <w:r w:rsidRPr="0082128C">
        <w:rPr>
          <w:rFonts w:eastAsia="PMingLiU" w:ascii="Times New Roman" w:hAnsi="Times New Roman" w:cs="Times New Roman"/>
          <w:color w:val="000000"/>
          <w:sz w:val="24"/>
          <w:lang w:eastAsia="zh-TW"/>
        </w:rPr>
        <w:t xml:space="preserve"> </w:t>
      </w:r>
      <w:r w:rsidRPr="0082128C">
        <w:rPr>
          <w:rFonts w:eastAsia="PMingLiU" w:ascii="Times New Roman" w:hAnsi="Times New Roman" w:cs="Times New Roman"/>
          <w:color w:val="000000"/>
          <w:sz w:val="24"/>
          <w:lang w:eastAsia="zh-TW"/>
        </w:rPr>
        <w:t>穿戴式資料平台。</w:t>
      </w:r>
    </w:p>
    <w:p w14:paraId="1E2A0A75"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lastRenderedPageBreak/>
        <w:t>一組可解釋的神經肌肉與慣性感測品質指標，以及其和動作意圖辨識錯誤之量化關係。</w:t>
      </w:r>
    </w:p>
    <w:p w14:paraId="4DDFE1A7"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固定融合與品質感知融合在正常、跨次及異常條件下的完整比較。</w:t>
      </w:r>
    </w:p>
    <w:p w14:paraId="20E0A886"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具明確模組介面、資料流、字長、記憶體、延遲、故障處理與能耗預算的嵌入式韌體及</w:t>
      </w:r>
      <w:r w:rsidRPr="0082128C">
        <w:rPr>
          <w:rFonts w:eastAsia="PMingLiU" w:ascii="Times New Roman" w:hAnsi="Times New Roman" w:cs="Times New Roman"/>
          <w:color w:val="000000"/>
          <w:sz w:val="24"/>
          <w:lang w:eastAsia="zh-TW"/>
        </w:rPr>
        <w:t xml:space="preserve"> MCU</w:t>
      </w:r>
      <w:r w:rsidRPr="0082128C">
        <w:rPr>
          <w:rFonts w:eastAsia="PMingLiU" w:ascii="Times New Roman" w:hAnsi="Times New Roman" w:cs="Times New Roman"/>
          <w:color w:val="000000"/>
          <w:sz w:val="24"/>
          <w:lang w:eastAsia="zh-TW"/>
        </w:rPr>
        <w:t>／</w:t>
      </w:r>
      <w:r w:rsidRPr="0082128C">
        <w:rPr>
          <w:rFonts w:eastAsia="PMingLiU" w:ascii="Times New Roman" w:hAnsi="Times New Roman" w:cs="Times New Roman"/>
          <w:color w:val="000000"/>
          <w:sz w:val="24"/>
          <w:lang w:eastAsia="zh-TW"/>
        </w:rPr>
        <w:t xml:space="preserve">FPGA </w:t>
      </w:r>
      <w:r w:rsidRPr="0082128C">
        <w:rPr>
          <w:rFonts w:eastAsia="PMingLiU" w:ascii="Times New Roman" w:hAnsi="Times New Roman" w:cs="Times New Roman"/>
          <w:color w:val="000000"/>
          <w:sz w:val="24"/>
          <w:lang w:eastAsia="zh-TW"/>
        </w:rPr>
        <w:t>架構。</w:t>
      </w:r>
    </w:p>
    <w:p w14:paraId="65ADE2E3" w14:textId="77777777" w:rsidR="00CD46E8" w:rsidRPr="0082128C" w:rsidRDefault="00000000">
      <w:pPr>
        <w:pStyle w:val="a0"/>
        <w:rPr>
          <w:rFonts w:eastAsia="標楷體"/>
          <w:lang w:eastAsia="zh-TW"/>
        </w:rPr>
      </w:pPr>
      <w:r w:rsidRPr="0082128C">
        <w:rPr>
          <w:rFonts w:eastAsia="PMingLiU" w:ascii="Times New Roman" w:hAnsi="Times New Roman" w:cs="Times New Roman"/>
          <w:color w:val="000000"/>
          <w:sz w:val="24"/>
          <w:lang w:eastAsia="zh-TW"/>
        </w:rPr>
        <w:t>可供後續設計低雜訊類比前端、可程式化資料轉換、生醫訊號處理</w:t>
      </w:r>
      <w:r w:rsidRPr="0082128C">
        <w:rPr>
          <w:rFonts w:eastAsia="PMingLiU" w:ascii="Times New Roman" w:hAnsi="Times New Roman" w:cs="Times New Roman"/>
          <w:color w:val="000000"/>
          <w:sz w:val="24"/>
          <w:lang w:eastAsia="zh-TW"/>
        </w:rPr>
        <w:t xml:space="preserve"> IC </w:t>
      </w:r>
      <w:r w:rsidRPr="0082128C">
        <w:rPr>
          <w:rFonts w:eastAsia="PMingLiU" w:ascii="Times New Roman" w:hAnsi="Times New Roman" w:cs="Times New Roman"/>
          <w:color w:val="000000"/>
          <w:sz w:val="24"/>
          <w:lang w:eastAsia="zh-TW"/>
        </w:rPr>
        <w:t>或神經肌肉人機介面的系統規格。</w:t>
      </w:r>
    </w:p>
    <w:p w14:paraId="5AE5FFDF" w14:textId="77777777" w:rsidR="00CD46E8" w:rsidRPr="0082128C" w:rsidRDefault="00000000">
      <w:pPr>
        <w:pStyle w:val="1"/>
        <w:ind w:firstLine="0"/>
        <w:rPr>
          <w:rFonts w:ascii="Times New Roman" w:eastAsia="標楷體" w:hAnsi="Times New Roman" w:cs="Times New Roman"/>
          <w:lang w:eastAsia="zh-TW"/>
        </w:rPr>
      </w:pPr>
      <w:r>
        <w:rPr>
          <w:rFonts w:ascii="Times New Roman" w:hAnsi="Times New Roman" w:eastAsia="Microsoft JhengHei" w:cs="Times New Roman"/>
          <w:b/>
          <w:color w:val="000000"/>
          <w:sz w:val="28"/>
        </w:rPr>
        <w:t>七、與成大醫工醫學電子組之契合</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2324"/>
        <w:gridCol w:w="3572"/>
        <w:gridCol w:w="3175"/>
      </w:tblGrid>
      <w:tr w:rsidR="00CD46E8" w:rsidRPr="0082128C" w14:paraId="7B3060A5" w14:textId="77777777">
        <w:trPr>
          <w:cantSplit/>
          <w:jc w:val="center"/>
        </w:trPr>
        <w:tc>
          <w:tcPr>
            <w:tcW w:w="2324" w:type="dxa"/>
            <w:shd w:val="clear" w:color="auto" w:fill="D9E2F3"/>
            <w:tcMar>
              <w:top w:w="90" w:type="dxa"/>
              <w:left w:w="110" w:type="dxa"/>
              <w:bottom w:w="90" w:type="dxa"/>
              <w:right w:w="110" w:type="dxa"/>
              <w:start w:w="110" w:type="dxa"/>
              <w:end w:w="110" w:type="dxa"/>
            </w:tcMar>
            <w:vAlign w:val="center"/>
          </w:tcPr>
          <w:p w14:paraId="4495ECF2" w14:textId="77777777" w:rsidR="00CD46E8" w:rsidRPr="0082128C" w:rsidRDefault="00000000">
            <w:pPr>
              <w:spacing w:before="20" w:after="20" w:line="276" w:lineRule="auto"/>
              <w:ind w:firstLine="0"/>
              <w:jc w:val="center"/>
              <w:rPr>
                <w:rFonts w:eastAsia="標楷體"/>
              </w:rPr>
            </w:pPr>
            <w:proofErr w:type="spellStart"/>
            <w:r w:rsidRPr="0082128C">
              <w:rPr>
                <w:rFonts w:eastAsia="Microsoft JhengHei" w:ascii="Times New Roman" w:hAnsi="Times New Roman" w:cs="Times New Roman"/>
                <w:b/>
                <w:color w:val="000000"/>
                <w:sz w:val="20"/>
              </w:rPr>
              <w:t>所需研究能力</w:t>
            </w:r>
            <w:proofErr w:type="spellEnd"/>
          </w:p>
        </w:tc>
        <w:tc>
          <w:tcPr>
            <w:tcW w:w="3572" w:type="dxa"/>
            <w:shd w:val="clear" w:color="auto" w:fill="D9E2F3"/>
            <w:tcMar>
              <w:top w:w="90" w:type="dxa"/>
              <w:left w:w="110" w:type="dxa"/>
              <w:bottom w:w="90" w:type="dxa"/>
              <w:right w:w="110" w:type="dxa"/>
              <w:start w:w="110" w:type="dxa"/>
              <w:end w:w="110" w:type="dxa"/>
            </w:tcMar>
            <w:vAlign w:val="center"/>
          </w:tcPr>
          <w:p w14:paraId="46AFDF13"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本計畫對應內容</w:t>
            </w:r>
          </w:p>
        </w:tc>
        <w:tc>
          <w:tcPr>
            <w:tcW w:w="3175" w:type="dxa"/>
            <w:shd w:val="clear" w:color="auto" w:fill="D9E2F3"/>
            <w:tcMar>
              <w:top w:w="90" w:type="dxa"/>
              <w:left w:w="110" w:type="dxa"/>
              <w:bottom w:w="90" w:type="dxa"/>
              <w:right w:w="110" w:type="dxa"/>
              <w:start w:w="110" w:type="dxa"/>
              <w:end w:w="110" w:type="dxa"/>
            </w:tcMar>
            <w:vAlign w:val="center"/>
          </w:tcPr>
          <w:p w14:paraId="640DA99A"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入學後深化方向</w:t>
            </w:r>
          </w:p>
        </w:tc>
      </w:tr>
      <w:tr w:rsidR="00CD46E8" w:rsidRPr="0082128C" w14:paraId="7238D0F3" w14:textId="77777777">
        <w:trPr>
          <w:cantSplit/>
          <w:jc w:val="center"/>
        </w:trPr>
        <w:tc>
          <w:tcPr>
            <w:tcW w:w="2324" w:type="dxa"/>
            <w:shd w:val="clear" w:color="auto" w:fill="FFFFFF"/>
            <w:tcMar>
              <w:top w:w="90" w:type="dxa"/>
              <w:left w:w="110" w:type="dxa"/>
              <w:bottom w:w="90" w:type="dxa"/>
              <w:right w:w="110" w:type="dxa"/>
              <w:start w:w="110" w:type="dxa"/>
              <w:end w:w="110" w:type="dxa"/>
            </w:tcMar>
            <w:vAlign w:val="center"/>
          </w:tcPr>
          <w:p w14:paraId="09F882C5"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非侵入式生醫感測與類比前端</w:t>
            </w:r>
          </w:p>
        </w:tc>
        <w:tc>
          <w:tcPr>
            <w:tcW w:w="3572" w:type="dxa"/>
            <w:shd w:val="clear" w:color="auto" w:fill="FFFFFF"/>
            <w:tcMar>
              <w:top w:w="90" w:type="dxa"/>
              <w:left w:w="110" w:type="dxa"/>
              <w:bottom w:w="90" w:type="dxa"/>
              <w:right w:w="110" w:type="dxa"/>
              <w:start w:w="110" w:type="dxa"/>
              <w:end w:w="110" w:type="dxa"/>
            </w:tcMar>
            <w:vAlign w:val="center"/>
          </w:tcPr>
          <w:p w14:paraId="1DBD778A" w14:textId="77777777" w:rsidR="00CD46E8" w:rsidRPr="0082128C" w:rsidRDefault="00000000">
            <w:pPr>
              <w:spacing w:before="20" w:after="20" w:line="276" w:lineRule="auto"/>
              <w:ind w:firstLine="0"/>
              <w:jc w:val="left"/>
              <w:rPr>
                <w:rFonts w:eastAsia="標楷體"/>
                <w:lang w:eastAsia="zh-TW"/>
              </w:rPr>
            </w:pPr>
            <w:proofErr w:type="spellStart"/>
            <w:r w:rsidRPr="0082128C">
              <w:rPr>
                <w:rFonts w:eastAsia="PMingLiU" w:ascii="Times New Roman" w:hAnsi="Times New Roman" w:cs="Times New Roman"/>
                <w:b w:val="0"/>
                <w:color w:val="000000"/>
                <w:sz w:val="20"/>
                <w:lang w:eastAsia="zh-TW"/>
              </w:rPr>
              <w:t>sEMG</w:t>
            </w:r>
            <w:proofErr w:type="spellEnd"/>
            <w:r w:rsidRPr="0082128C">
              <w:rPr>
                <w:rFonts w:eastAsia="PMingLiU" w:ascii="Times New Roman" w:hAnsi="Times New Roman" w:cs="Times New Roman"/>
                <w:b w:val="0"/>
                <w:color w:val="000000"/>
                <w:sz w:val="20"/>
                <w:lang w:eastAsia="zh-TW"/>
              </w:rPr>
              <w:t xml:space="preserve"> </w:t>
            </w:r>
            <w:r w:rsidRPr="0082128C">
              <w:rPr>
                <w:rFonts w:eastAsia="PMingLiU" w:ascii="Times New Roman" w:hAnsi="Times New Roman" w:cs="Times New Roman"/>
                <w:b w:val="0"/>
                <w:color w:val="000000"/>
                <w:sz w:val="20"/>
                <w:lang w:eastAsia="zh-TW"/>
              </w:rPr>
              <w:t>微弱訊號擷取、接觸品質、增益、雜訊與動態範圍。</w:t>
            </w:r>
          </w:p>
        </w:tc>
        <w:tc>
          <w:tcPr>
            <w:tcW w:w="3175" w:type="dxa"/>
            <w:shd w:val="clear" w:color="auto" w:fill="FFFFFF"/>
            <w:tcMar>
              <w:top w:w="90" w:type="dxa"/>
              <w:left w:w="110" w:type="dxa"/>
              <w:bottom w:w="90" w:type="dxa"/>
              <w:right w:w="110" w:type="dxa"/>
              <w:start w:w="110" w:type="dxa"/>
              <w:end w:w="110" w:type="dxa"/>
            </w:tcMar>
            <w:vAlign w:val="center"/>
          </w:tcPr>
          <w:p w14:paraId="089FB6E9"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可程式化</w:t>
            </w:r>
            <w:r w:rsidRPr="0082128C">
              <w:rPr>
                <w:rFonts w:eastAsia="PMingLiU" w:ascii="Times New Roman" w:hAnsi="Times New Roman" w:cs="Times New Roman"/>
                <w:b w:val="0"/>
                <w:color w:val="000000"/>
                <w:sz w:val="20"/>
                <w:lang w:eastAsia="zh-TW"/>
              </w:rPr>
              <w:t xml:space="preserve"> AFE</w:t>
            </w:r>
            <w:r w:rsidRPr="0082128C">
              <w:rPr>
                <w:rFonts w:eastAsia="PMingLiU" w:ascii="Times New Roman" w:hAnsi="Times New Roman" w:cs="Times New Roman"/>
                <w:b w:val="0"/>
                <w:color w:val="000000"/>
                <w:sz w:val="20"/>
                <w:lang w:eastAsia="zh-TW"/>
              </w:rPr>
              <w:t>、智慧感測器與感測控制。</w:t>
            </w:r>
          </w:p>
        </w:tc>
      </w:tr>
      <w:tr w:rsidR="00CD46E8" w:rsidRPr="0082128C" w14:paraId="62603D96" w14:textId="77777777">
        <w:trPr>
          <w:cantSplit/>
          <w:jc w:val="center"/>
        </w:trPr>
        <w:tc>
          <w:tcPr>
            <w:tcW w:w="2324" w:type="dxa"/>
            <w:shd w:val="clear" w:color="auto" w:fill="F7F7F7"/>
            <w:tcMar>
              <w:top w:w="90" w:type="dxa"/>
              <w:left w:w="110" w:type="dxa"/>
              <w:bottom w:w="90" w:type="dxa"/>
              <w:right w:w="110" w:type="dxa"/>
              <w:start w:w="110" w:type="dxa"/>
              <w:end w:w="110" w:type="dxa"/>
            </w:tcMar>
            <w:vAlign w:val="center"/>
          </w:tcPr>
          <w:p w14:paraId="08B4DEFC"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低功耗混合訊號與穿戴電子</w:t>
            </w:r>
          </w:p>
        </w:tc>
        <w:tc>
          <w:tcPr>
            <w:tcW w:w="3572" w:type="dxa"/>
            <w:shd w:val="clear" w:color="auto" w:fill="F7F7F7"/>
            <w:tcMar>
              <w:top w:w="90" w:type="dxa"/>
              <w:left w:w="110" w:type="dxa"/>
              <w:bottom w:w="90" w:type="dxa"/>
              <w:right w:w="110" w:type="dxa"/>
              <w:start w:w="110" w:type="dxa"/>
              <w:end w:w="110" w:type="dxa"/>
            </w:tcMar>
            <w:vAlign w:val="center"/>
          </w:tcPr>
          <w:p w14:paraId="1DDB21D2"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取樣、量化、事件觸發、定點</w:t>
            </w:r>
            <w:r w:rsidRPr="0082128C">
              <w:rPr>
                <w:rFonts w:eastAsia="PMingLiU" w:ascii="Times New Roman" w:hAnsi="Times New Roman" w:cs="Times New Roman"/>
                <w:b w:val="0"/>
                <w:color w:val="000000"/>
                <w:sz w:val="20"/>
                <w:lang w:eastAsia="zh-TW"/>
              </w:rPr>
              <w:t xml:space="preserve"> DSP </w:t>
            </w:r>
            <w:r w:rsidRPr="0082128C">
              <w:rPr>
                <w:rFonts w:eastAsia="PMingLiU" w:ascii="Times New Roman" w:hAnsi="Times New Roman" w:cs="Times New Roman"/>
                <w:b w:val="0"/>
                <w:color w:val="000000"/>
                <w:sz w:val="20"/>
                <w:lang w:eastAsia="zh-TW"/>
              </w:rPr>
              <w:t>與功耗預算。</w:t>
            </w:r>
          </w:p>
        </w:tc>
        <w:tc>
          <w:tcPr>
            <w:tcW w:w="3175" w:type="dxa"/>
            <w:shd w:val="clear" w:color="auto" w:fill="F7F7F7"/>
            <w:tcMar>
              <w:top w:w="90" w:type="dxa"/>
              <w:left w:w="110" w:type="dxa"/>
              <w:bottom w:w="90" w:type="dxa"/>
              <w:right w:w="110" w:type="dxa"/>
              <w:start w:w="110" w:type="dxa"/>
              <w:end w:w="110" w:type="dxa"/>
            </w:tcMar>
            <w:vAlign w:val="center"/>
          </w:tcPr>
          <w:p w14:paraId="7AAD3892"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ADC</w:t>
            </w:r>
            <w:r w:rsidRPr="0082128C">
              <w:rPr>
                <w:rFonts w:eastAsia="PMingLiU" w:ascii="Times New Roman" w:hAnsi="Times New Roman" w:cs="Times New Roman"/>
                <w:b w:val="0"/>
                <w:color w:val="000000"/>
                <w:sz w:val="20"/>
                <w:lang w:eastAsia="zh-TW"/>
              </w:rPr>
              <w:t>／</w:t>
            </w:r>
            <w:r w:rsidRPr="0082128C">
              <w:rPr>
                <w:rFonts w:eastAsia="PMingLiU" w:ascii="Times New Roman" w:hAnsi="Times New Roman" w:cs="Times New Roman"/>
                <w:b w:val="0"/>
                <w:color w:val="000000"/>
                <w:sz w:val="20"/>
                <w:lang w:eastAsia="zh-TW"/>
              </w:rPr>
              <w:t>AFE</w:t>
            </w:r>
            <w:r w:rsidRPr="0082128C">
              <w:rPr>
                <w:rFonts w:eastAsia="PMingLiU" w:ascii="Times New Roman" w:hAnsi="Times New Roman" w:cs="Times New Roman"/>
                <w:b w:val="0"/>
                <w:color w:val="000000"/>
                <w:sz w:val="20"/>
                <w:lang w:eastAsia="zh-TW"/>
              </w:rPr>
              <w:t>／數位處理協同設計及醫療物聯網節點。</w:t>
            </w:r>
          </w:p>
        </w:tc>
      </w:tr>
      <w:tr w:rsidR="00CD46E8" w:rsidRPr="0082128C" w14:paraId="426817EB" w14:textId="77777777">
        <w:trPr>
          <w:cantSplit/>
          <w:jc w:val="center"/>
        </w:trPr>
        <w:tc>
          <w:tcPr>
            <w:tcW w:w="2324" w:type="dxa"/>
            <w:shd w:val="clear" w:color="auto" w:fill="FFFFFF"/>
            <w:tcMar>
              <w:top w:w="90" w:type="dxa"/>
              <w:left w:w="110" w:type="dxa"/>
              <w:bottom w:w="90" w:type="dxa"/>
              <w:right w:w="110" w:type="dxa"/>
              <w:start w:w="110" w:type="dxa"/>
              <w:end w:w="110" w:type="dxa"/>
            </w:tcMar>
            <w:vAlign w:val="center"/>
          </w:tcPr>
          <w:p w14:paraId="212789C6"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生醫訊號處理與嵌入式整合</w:t>
            </w:r>
          </w:p>
        </w:tc>
        <w:tc>
          <w:tcPr>
            <w:tcW w:w="3572" w:type="dxa"/>
            <w:shd w:val="clear" w:color="auto" w:fill="FFFFFF"/>
            <w:tcMar>
              <w:top w:w="90" w:type="dxa"/>
              <w:left w:w="110" w:type="dxa"/>
              <w:bottom w:w="90" w:type="dxa"/>
              <w:right w:w="110" w:type="dxa"/>
              <w:start w:w="110" w:type="dxa"/>
              <w:end w:w="110" w:type="dxa"/>
            </w:tcMar>
            <w:vAlign w:val="center"/>
          </w:tcPr>
          <w:p w14:paraId="04DD2216"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多模態融合、品質估測、即時分類與故障降級。</w:t>
            </w:r>
          </w:p>
        </w:tc>
        <w:tc>
          <w:tcPr>
            <w:tcW w:w="3175" w:type="dxa"/>
            <w:shd w:val="clear" w:color="auto" w:fill="FFFFFF"/>
            <w:tcMar>
              <w:top w:w="90" w:type="dxa"/>
              <w:left w:w="110" w:type="dxa"/>
              <w:bottom w:w="90" w:type="dxa"/>
              <w:right w:w="110" w:type="dxa"/>
              <w:start w:w="110" w:type="dxa"/>
              <w:end w:w="110" w:type="dxa"/>
            </w:tcMar>
            <w:vAlign w:val="center"/>
          </w:tcPr>
          <w:p w14:paraId="32715F77"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邊緣運算、多感測融合及系統級實證。</w:t>
            </w:r>
          </w:p>
        </w:tc>
      </w:tr>
      <w:tr w:rsidR="00CD46E8" w:rsidRPr="0082128C" w14:paraId="3584D19D" w14:textId="77777777">
        <w:trPr>
          <w:cantSplit/>
          <w:jc w:val="center"/>
        </w:trPr>
        <w:tc>
          <w:tcPr>
            <w:tcW w:w="2324" w:type="dxa"/>
            <w:shd w:val="clear" w:color="auto" w:fill="F7F7F7"/>
            <w:tcMar>
              <w:top w:w="90" w:type="dxa"/>
              <w:left w:w="110" w:type="dxa"/>
              <w:bottom w:w="90" w:type="dxa"/>
              <w:right w:w="110" w:type="dxa"/>
              <w:start w:w="110" w:type="dxa"/>
              <w:end w:w="110" w:type="dxa"/>
            </w:tcMar>
            <w:vAlign w:val="center"/>
          </w:tcPr>
          <w:p w14:paraId="2E6A7B59"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醫工系統與人體量測</w:t>
            </w:r>
            <w:proofErr w:type="spellEnd"/>
          </w:p>
        </w:tc>
        <w:tc>
          <w:tcPr>
            <w:tcW w:w="3572" w:type="dxa"/>
            <w:shd w:val="clear" w:color="auto" w:fill="F7F7F7"/>
            <w:tcMar>
              <w:top w:w="90" w:type="dxa"/>
              <w:left w:w="110" w:type="dxa"/>
              <w:bottom w:w="90" w:type="dxa"/>
              <w:right w:w="110" w:type="dxa"/>
              <w:start w:w="110" w:type="dxa"/>
              <w:end w:w="110" w:type="dxa"/>
            </w:tcMar>
            <w:vAlign w:val="center"/>
          </w:tcPr>
          <w:p w14:paraId="460ACB2A"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穿戴式量測、工程驗證與跨次實驗設計。</w:t>
            </w:r>
          </w:p>
        </w:tc>
        <w:tc>
          <w:tcPr>
            <w:tcW w:w="3175" w:type="dxa"/>
            <w:shd w:val="clear" w:color="auto" w:fill="F7F7F7"/>
            <w:tcMar>
              <w:top w:w="90" w:type="dxa"/>
              <w:left w:w="110" w:type="dxa"/>
              <w:bottom w:w="90" w:type="dxa"/>
              <w:right w:w="110" w:type="dxa"/>
              <w:start w:w="110" w:type="dxa"/>
              <w:end w:w="110" w:type="dxa"/>
            </w:tcMar>
            <w:vAlign w:val="center"/>
          </w:tcPr>
          <w:p w14:paraId="2720EF30"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依研究資源延伸至輔具、復健、人機介面或健康監測。</w:t>
            </w:r>
          </w:p>
        </w:tc>
      </w:tr>
    </w:tbl>
    <w:p w14:paraId="436A5152" w14:textId="77777777" w:rsidR="00CD46E8" w:rsidRPr="0082128C" w:rsidRDefault="00CD46E8">
      <w:pPr>
        <w:spacing w:line="360" w:lineRule="auto" w:after="80"/>
        <w:ind w:firstLine="480"/>
        <w:jc w:val="both"/>
        <w:rPr>
          <w:rFonts w:eastAsia="標楷體"/>
          <w:lang w:eastAsia="zh-TW"/>
        </w:rPr>
      </w:pPr>
    </w:p>
    <w:p w14:paraId="60BE9619"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PMingLiU" w:cs="Times New Roman"/>
          <w:color w:val="000000"/>
          <w:sz w:val="24"/>
        </w:rPr>
        <w:t>成大醫工醫學電子組的研究方向涵蓋醫學電子與資訊、醫療量測與系統及生醫感測，與本計畫由 sEMG／IMU 感測、訊號品質估測、動作意圖辨識到嵌入式硬體部署的技術鏈相符。我的生醫訊號與神經工程實驗室經驗，使我已具備人體動作量測、sEMG 前端電路、PCB、SPI、嵌入式韌體與控制系統整合的基礎；進入研究所後，希望進一步學習微弱生理訊號擷取、醫療量測系統、低功耗資料路徑與硬體化生醫訊號演算法，建立三者相互連結的能力：以生醫訊號演算法理解人體動作意圖，以嵌入式系統完成可靠即時運算，再以生醫電子系統整合感測前端、運算平台與醫療應用。</w:t>
      </w:r>
    </w:p>
    <w:p w14:paraId="0A9118B9"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Microsoft JhengHei" w:hAnsi="Times New Roman" w:cs="Times New Roman"/>
          <w:b/>
          <w:color w:val="000000"/>
          <w:sz w:val="28"/>
          <w:lang w:eastAsia="zh-TW"/>
        </w:rPr>
        <w:t>八、可行性、風險與替代方案</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2835"/>
        <w:gridCol w:w="6236"/>
      </w:tblGrid>
      <w:tr w:rsidR="00CD46E8" w:rsidRPr="0082128C" w14:paraId="28969327" w14:textId="77777777">
        <w:trPr>
          <w:cantSplit/>
          <w:jc w:val="center"/>
        </w:trPr>
        <w:tc>
          <w:tcPr>
            <w:tcW w:w="2835" w:type="dxa"/>
            <w:shd w:val="clear" w:color="auto" w:fill="D9E2F3"/>
            <w:tcMar>
              <w:top w:w="90" w:type="dxa"/>
              <w:left w:w="110" w:type="dxa"/>
              <w:bottom w:w="90" w:type="dxa"/>
              <w:right w:w="110" w:type="dxa"/>
              <w:start w:w="110" w:type="dxa"/>
              <w:end w:w="110" w:type="dxa"/>
            </w:tcMar>
            <w:vAlign w:val="center"/>
          </w:tcPr>
          <w:p w14:paraId="7B6E2A4D" w14:textId="77777777" w:rsidR="00CD46E8" w:rsidRPr="0082128C" w:rsidRDefault="00000000">
            <w:pPr>
              <w:spacing w:before="20" w:after="20" w:line="276" w:lineRule="auto"/>
              <w:ind w:firstLine="0"/>
              <w:jc w:val="center"/>
              <w:rPr>
                <w:rFonts w:eastAsia="標楷體"/>
              </w:rPr>
            </w:pPr>
            <w:proofErr w:type="spellStart"/>
            <w:r w:rsidRPr="0082128C">
              <w:rPr>
                <w:rFonts w:eastAsia="Microsoft JhengHei" w:ascii="Times New Roman" w:hAnsi="Times New Roman" w:cs="Times New Roman"/>
                <w:b/>
                <w:color w:val="000000"/>
                <w:sz w:val="20"/>
              </w:rPr>
              <w:t>可能風險</w:t>
            </w:r>
            <w:proofErr w:type="spellEnd"/>
          </w:p>
        </w:tc>
        <w:tc>
          <w:tcPr>
            <w:tcW w:w="6236" w:type="dxa"/>
            <w:shd w:val="clear" w:color="auto" w:fill="D9E2F3"/>
            <w:tcMar>
              <w:top w:w="90" w:type="dxa"/>
              <w:left w:w="110" w:type="dxa"/>
              <w:bottom w:w="90" w:type="dxa"/>
              <w:right w:w="110" w:type="dxa"/>
              <w:start w:w="110" w:type="dxa"/>
              <w:end w:w="110" w:type="dxa"/>
            </w:tcMar>
            <w:vAlign w:val="center"/>
          </w:tcPr>
          <w:p w14:paraId="4C59B58C"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因應方式</w:t>
            </w:r>
          </w:p>
        </w:tc>
      </w:tr>
      <w:tr w:rsidR="00CD46E8" w:rsidRPr="0082128C" w14:paraId="1C785934" w14:textId="77777777">
        <w:trPr>
          <w:cantSplit/>
          <w:jc w:val="center"/>
        </w:trPr>
        <w:tc>
          <w:tcPr>
            <w:tcW w:w="2835" w:type="dxa"/>
            <w:shd w:val="clear" w:color="auto" w:fill="FFFFFF"/>
            <w:tcMar>
              <w:top w:w="90" w:type="dxa"/>
              <w:left w:w="110" w:type="dxa"/>
              <w:bottom w:w="90" w:type="dxa"/>
              <w:right w:w="110" w:type="dxa"/>
              <w:start w:w="110" w:type="dxa"/>
              <w:end w:w="110" w:type="dxa"/>
            </w:tcMar>
            <w:vAlign w:val="center"/>
          </w:tcPr>
          <w:p w14:paraId="33980A19"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lastRenderedPageBreak/>
              <w:t>無法立即取得自製類比前端</w:t>
            </w:r>
          </w:p>
        </w:tc>
        <w:tc>
          <w:tcPr>
            <w:tcW w:w="6236" w:type="dxa"/>
            <w:shd w:val="clear" w:color="auto" w:fill="FFFFFF"/>
            <w:tcMar>
              <w:top w:w="90" w:type="dxa"/>
              <w:left w:w="110" w:type="dxa"/>
              <w:bottom w:w="90" w:type="dxa"/>
              <w:right w:w="110" w:type="dxa"/>
              <w:start w:w="110" w:type="dxa"/>
              <w:end w:w="110" w:type="dxa"/>
            </w:tcMar>
            <w:vAlign w:val="center"/>
          </w:tcPr>
          <w:p w14:paraId="6AC82D22"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先用商用</w:t>
            </w:r>
            <w:r w:rsidRPr="0082128C">
              <w:rPr>
                <w:rFonts w:eastAsia="PMingLiU" w:ascii="Times New Roman" w:hAnsi="Times New Roman" w:cs="Times New Roman"/>
                <w:b w:val="0"/>
                <w:color w:val="000000"/>
                <w:sz w:val="20"/>
                <w:lang w:eastAsia="zh-TW"/>
              </w:rPr>
              <w:t xml:space="preserve"> AFE </w:t>
            </w:r>
            <w:r w:rsidRPr="0082128C">
              <w:rPr>
                <w:rFonts w:eastAsia="PMingLiU" w:ascii="Times New Roman" w:hAnsi="Times New Roman" w:cs="Times New Roman"/>
                <w:b w:val="0"/>
                <w:color w:val="000000"/>
                <w:sz w:val="20"/>
                <w:lang w:eastAsia="zh-TW"/>
              </w:rPr>
              <w:t>驗證訊號與規格，再將量測結果轉為電路設計需求。</w:t>
            </w:r>
          </w:p>
        </w:tc>
      </w:tr>
      <w:tr w:rsidR="00CD46E8" w:rsidRPr="0082128C" w14:paraId="69F36541" w14:textId="77777777">
        <w:trPr>
          <w:cantSplit/>
          <w:jc w:val="center"/>
        </w:trPr>
        <w:tc>
          <w:tcPr>
            <w:tcW w:w="2835" w:type="dxa"/>
            <w:shd w:val="clear" w:color="auto" w:fill="F7F7F7"/>
            <w:tcMar>
              <w:top w:w="90" w:type="dxa"/>
              <w:left w:w="110" w:type="dxa"/>
              <w:bottom w:w="90" w:type="dxa"/>
              <w:right w:w="110" w:type="dxa"/>
              <w:start w:w="110" w:type="dxa"/>
              <w:end w:w="110" w:type="dxa"/>
            </w:tcMar>
            <w:vAlign w:val="center"/>
          </w:tcPr>
          <w:p w14:paraId="5002F070"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人體資料量不足</w:t>
            </w:r>
            <w:proofErr w:type="spellEnd"/>
          </w:p>
        </w:tc>
        <w:tc>
          <w:tcPr>
            <w:tcW w:w="6236" w:type="dxa"/>
            <w:shd w:val="clear" w:color="auto" w:fill="F7F7F7"/>
            <w:tcMar>
              <w:top w:w="90" w:type="dxa"/>
              <w:left w:w="110" w:type="dxa"/>
              <w:bottom w:w="90" w:type="dxa"/>
              <w:right w:w="110" w:type="dxa"/>
              <w:start w:w="110" w:type="dxa"/>
              <w:end w:w="110" w:type="dxa"/>
            </w:tcMar>
            <w:vAlign w:val="center"/>
          </w:tcPr>
          <w:p w14:paraId="1BCEDCA5"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先用公開資料集與台架異常注入完成演算法；人體測試依倫理與資源逐步擴充。</w:t>
            </w:r>
          </w:p>
        </w:tc>
      </w:tr>
      <w:tr w:rsidR="00CD46E8" w:rsidRPr="0082128C" w14:paraId="461412BA" w14:textId="77777777">
        <w:trPr>
          <w:cantSplit/>
          <w:jc w:val="center"/>
        </w:trPr>
        <w:tc>
          <w:tcPr>
            <w:tcW w:w="2835" w:type="dxa"/>
            <w:shd w:val="clear" w:color="auto" w:fill="FFFFFF"/>
            <w:tcMar>
              <w:top w:w="90" w:type="dxa"/>
              <w:left w:w="110" w:type="dxa"/>
              <w:bottom w:w="90" w:type="dxa"/>
              <w:right w:w="110" w:type="dxa"/>
              <w:start w:w="110" w:type="dxa"/>
              <w:end w:w="110" w:type="dxa"/>
            </w:tcMar>
            <w:vAlign w:val="center"/>
          </w:tcPr>
          <w:p w14:paraId="39805B1C"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跨人模型過於困難</w:t>
            </w:r>
            <w:proofErr w:type="spellEnd"/>
          </w:p>
        </w:tc>
        <w:tc>
          <w:tcPr>
            <w:tcW w:w="6236" w:type="dxa"/>
            <w:shd w:val="clear" w:color="auto" w:fill="FFFFFF"/>
            <w:tcMar>
              <w:top w:w="90" w:type="dxa"/>
              <w:left w:w="110" w:type="dxa"/>
              <w:bottom w:w="90" w:type="dxa"/>
              <w:right w:w="110" w:type="dxa"/>
              <w:start w:w="110" w:type="dxa"/>
              <w:end w:w="110" w:type="dxa"/>
            </w:tcMar>
            <w:vAlign w:val="center"/>
          </w:tcPr>
          <w:p w14:paraId="0C341B9D"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先完成個人內與跨次驗證，再研究少量校正或個人化正規化。</w:t>
            </w:r>
          </w:p>
        </w:tc>
      </w:tr>
      <w:tr w:rsidR="00CD46E8" w:rsidRPr="0082128C" w14:paraId="6CA34C19" w14:textId="77777777">
        <w:trPr>
          <w:cantSplit/>
          <w:jc w:val="center"/>
        </w:trPr>
        <w:tc>
          <w:tcPr>
            <w:tcW w:w="2835" w:type="dxa"/>
            <w:shd w:val="clear" w:color="auto" w:fill="F7F7F7"/>
            <w:tcMar>
              <w:top w:w="90" w:type="dxa"/>
              <w:left w:w="110" w:type="dxa"/>
              <w:bottom w:w="90" w:type="dxa"/>
              <w:right w:w="110" w:type="dxa"/>
              <w:start w:w="110" w:type="dxa"/>
              <w:end w:w="110" w:type="dxa"/>
            </w:tcMar>
            <w:vAlign w:val="center"/>
          </w:tcPr>
          <w:p w14:paraId="0B1F485C"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品質分數無法精確區分異常</w:t>
            </w:r>
          </w:p>
        </w:tc>
        <w:tc>
          <w:tcPr>
            <w:tcW w:w="6236" w:type="dxa"/>
            <w:shd w:val="clear" w:color="auto" w:fill="F7F7F7"/>
            <w:tcMar>
              <w:top w:w="90" w:type="dxa"/>
              <w:left w:w="110" w:type="dxa"/>
              <w:bottom w:w="90" w:type="dxa"/>
              <w:right w:w="110" w:type="dxa"/>
              <w:start w:w="110" w:type="dxa"/>
              <w:end w:w="110" w:type="dxa"/>
            </w:tcMar>
            <w:vAlign w:val="center"/>
          </w:tcPr>
          <w:p w14:paraId="4A279C48"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先採正常／低品質二階段判斷，以可解釋門檻完成基準研究。</w:t>
            </w:r>
          </w:p>
        </w:tc>
      </w:tr>
      <w:tr w:rsidR="00CD46E8" w:rsidRPr="0082128C" w14:paraId="438F78C7" w14:textId="77777777">
        <w:trPr>
          <w:cantSplit/>
          <w:jc w:val="center"/>
        </w:trPr>
        <w:tc>
          <w:tcPr>
            <w:tcW w:w="2835" w:type="dxa"/>
            <w:shd w:val="clear" w:color="auto" w:fill="FFFFFF"/>
            <w:tcMar>
              <w:top w:w="90" w:type="dxa"/>
              <w:left w:w="110" w:type="dxa"/>
              <w:bottom w:w="90" w:type="dxa"/>
              <w:right w:w="110" w:type="dxa"/>
              <w:start w:w="110" w:type="dxa"/>
              <w:end w:w="110" w:type="dxa"/>
            </w:tcMar>
            <w:vAlign w:val="center"/>
          </w:tcPr>
          <w:p w14:paraId="4FAB4208"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 xml:space="preserve">FPGA </w:t>
            </w:r>
            <w:r w:rsidRPr="0082128C">
              <w:rPr>
                <w:rFonts w:eastAsia="PMingLiU" w:ascii="Times New Roman" w:hAnsi="Times New Roman" w:cs="Times New Roman"/>
                <w:b w:val="0"/>
                <w:color w:val="000000"/>
                <w:sz w:val="20"/>
                <w:lang w:eastAsia="zh-TW"/>
              </w:rPr>
              <w:t>或</w:t>
            </w:r>
            <w:r w:rsidRPr="0082128C">
              <w:rPr>
                <w:rFonts w:eastAsia="PMingLiU" w:ascii="Times New Roman" w:hAnsi="Times New Roman" w:cs="Times New Roman"/>
                <w:b w:val="0"/>
                <w:color w:val="000000"/>
                <w:sz w:val="20"/>
                <w:lang w:eastAsia="zh-TW"/>
              </w:rPr>
              <w:t xml:space="preserve"> IC </w:t>
            </w:r>
            <w:r w:rsidRPr="0082128C">
              <w:rPr>
                <w:rFonts w:eastAsia="PMingLiU" w:ascii="Times New Roman" w:hAnsi="Times New Roman" w:cs="Times New Roman"/>
                <w:b w:val="0"/>
                <w:color w:val="000000"/>
                <w:sz w:val="20"/>
                <w:lang w:eastAsia="zh-TW"/>
              </w:rPr>
              <w:t>設計時程不足</w:t>
            </w:r>
          </w:p>
        </w:tc>
        <w:tc>
          <w:tcPr>
            <w:tcW w:w="6236" w:type="dxa"/>
            <w:shd w:val="clear" w:color="auto" w:fill="FFFFFF"/>
            <w:tcMar>
              <w:top w:w="90" w:type="dxa"/>
              <w:left w:w="110" w:type="dxa"/>
              <w:bottom w:w="90" w:type="dxa"/>
              <w:right w:w="110" w:type="dxa"/>
              <w:start w:w="110" w:type="dxa"/>
              <w:end w:w="110" w:type="dxa"/>
            </w:tcMar>
            <w:vAlign w:val="center"/>
          </w:tcPr>
          <w:p w14:paraId="78111CEC"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保留</w:t>
            </w:r>
            <w:r w:rsidRPr="0082128C">
              <w:rPr>
                <w:rFonts w:eastAsia="PMingLiU" w:ascii="Times New Roman" w:hAnsi="Times New Roman" w:cs="Times New Roman"/>
                <w:b w:val="0"/>
                <w:color w:val="000000"/>
                <w:sz w:val="20"/>
                <w:lang w:eastAsia="zh-TW"/>
              </w:rPr>
              <w:t xml:space="preserve"> MCU </w:t>
            </w:r>
            <w:r w:rsidRPr="0082128C">
              <w:rPr>
                <w:rFonts w:eastAsia="PMingLiU" w:ascii="Times New Roman" w:hAnsi="Times New Roman" w:cs="Times New Roman"/>
                <w:b w:val="0"/>
                <w:color w:val="000000"/>
                <w:sz w:val="20"/>
                <w:lang w:eastAsia="zh-TW"/>
              </w:rPr>
              <w:t>定點實現為最小可行成果；</w:t>
            </w:r>
            <w:r w:rsidRPr="0082128C">
              <w:rPr>
                <w:rFonts w:eastAsia="PMingLiU" w:ascii="Times New Roman" w:hAnsi="Times New Roman" w:cs="Times New Roman"/>
                <w:b w:val="0"/>
                <w:color w:val="000000"/>
                <w:sz w:val="20"/>
                <w:lang w:eastAsia="zh-TW"/>
              </w:rPr>
              <w:t xml:space="preserve">FPGA </w:t>
            </w:r>
            <w:r w:rsidRPr="0082128C">
              <w:rPr>
                <w:rFonts w:eastAsia="PMingLiU" w:ascii="Times New Roman" w:hAnsi="Times New Roman" w:cs="Times New Roman"/>
                <w:b w:val="0"/>
                <w:color w:val="000000"/>
                <w:sz w:val="20"/>
                <w:lang w:eastAsia="zh-TW"/>
              </w:rPr>
              <w:t>與</w:t>
            </w:r>
            <w:r w:rsidRPr="0082128C">
              <w:rPr>
                <w:rFonts w:eastAsia="PMingLiU" w:ascii="Times New Roman" w:hAnsi="Times New Roman" w:cs="Times New Roman"/>
                <w:b w:val="0"/>
                <w:color w:val="000000"/>
                <w:sz w:val="20"/>
                <w:lang w:eastAsia="zh-TW"/>
              </w:rPr>
              <w:t xml:space="preserve"> IC </w:t>
            </w:r>
            <w:r w:rsidRPr="0082128C">
              <w:rPr>
                <w:rFonts w:eastAsia="PMingLiU" w:ascii="Times New Roman" w:hAnsi="Times New Roman" w:cs="Times New Roman"/>
                <w:b w:val="0"/>
                <w:color w:val="000000"/>
                <w:sz w:val="20"/>
                <w:lang w:eastAsia="zh-TW"/>
              </w:rPr>
              <w:t>作後續深化。</w:t>
            </w:r>
          </w:p>
        </w:tc>
      </w:tr>
    </w:tbl>
    <w:p w14:paraId="72194B9F" w14:textId="77777777" w:rsidR="00CD46E8" w:rsidRPr="0082128C" w:rsidRDefault="00CD46E8">
      <w:pPr>
        <w:spacing w:line="360" w:lineRule="auto" w:after="80"/>
        <w:ind w:firstLine="480"/>
        <w:jc w:val="both"/>
        <w:rPr>
          <w:rFonts w:eastAsia="標楷體"/>
          <w:lang w:eastAsia="zh-TW"/>
        </w:rPr>
      </w:pPr>
    </w:p>
    <w:p w14:paraId="4F771117"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Microsoft JhengHei" w:hAnsi="Times New Roman" w:cs="Times New Roman"/>
          <w:b/>
          <w:color w:val="000000"/>
          <w:sz w:val="28"/>
        </w:rPr>
        <w:t>九、研究進度</w:t>
      </w:r>
      <w:proofErr w:type="spellEnd"/>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1814"/>
        <w:gridCol w:w="7257"/>
      </w:tblGrid>
      <w:tr w:rsidR="00CD46E8" w:rsidRPr="0082128C" w14:paraId="29FF9123" w14:textId="77777777">
        <w:trPr>
          <w:cantSplit/>
          <w:jc w:val="center"/>
        </w:trPr>
        <w:tc>
          <w:tcPr>
            <w:tcW w:w="1814" w:type="dxa"/>
            <w:shd w:val="clear" w:color="auto" w:fill="D9E2F3"/>
            <w:tcMar>
              <w:top w:w="90" w:type="dxa"/>
              <w:left w:w="110" w:type="dxa"/>
              <w:bottom w:w="90" w:type="dxa"/>
              <w:right w:w="110" w:type="dxa"/>
              <w:start w:w="110" w:type="dxa"/>
              <w:end w:w="110" w:type="dxa"/>
            </w:tcMar>
            <w:vAlign w:val="center"/>
          </w:tcPr>
          <w:p w14:paraId="25D782CA"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期程</w:t>
            </w:r>
          </w:p>
        </w:tc>
        <w:tc>
          <w:tcPr>
            <w:tcW w:w="7257" w:type="dxa"/>
            <w:shd w:val="clear" w:color="auto" w:fill="D9E2F3"/>
            <w:tcMar>
              <w:top w:w="90" w:type="dxa"/>
              <w:left w:w="110" w:type="dxa"/>
              <w:bottom w:w="90" w:type="dxa"/>
              <w:right w:w="110" w:type="dxa"/>
              <w:start w:w="110" w:type="dxa"/>
              <w:end w:w="110" w:type="dxa"/>
            </w:tcMar>
            <w:vAlign w:val="center"/>
          </w:tcPr>
          <w:p w14:paraId="57C13448" w14:textId="77777777" w:rsidR="00CD46E8" w:rsidRPr="0082128C" w:rsidRDefault="00000000">
            <w:pPr>
              <w:spacing w:before="20" w:after="20" w:line="276" w:lineRule="auto"/>
              <w:ind w:firstLine="0"/>
              <w:jc w:val="center"/>
              <w:rPr>
                <w:rFonts w:eastAsia="標楷體"/>
              </w:rPr>
            </w:pPr>
            <w:r w:rsidRPr="0082128C">
              <w:rPr>
                <w:rFonts w:eastAsia="Microsoft JhengHei" w:ascii="Times New Roman" w:hAnsi="Times New Roman" w:cs="Times New Roman"/>
                <w:b/>
                <w:color w:val="000000"/>
                <w:sz w:val="20"/>
              </w:rPr>
              <w:t>主要工作</w:t>
            </w:r>
          </w:p>
        </w:tc>
      </w:tr>
      <w:tr w:rsidR="00CD46E8" w:rsidRPr="0082128C" w14:paraId="67F55451"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4C6FC388" w14:textId="77777777" w:rsidR="00CD46E8" w:rsidRPr="0082128C" w:rsidRDefault="00000000">
            <w:pPr>
              <w:spacing w:before="20" w:after="20" w:line="276" w:lineRule="auto"/>
              <w:ind w:firstLine="0"/>
              <w:jc w:val="left"/>
              <w:rPr>
                <w:rFonts w:eastAsia="標楷體"/>
              </w:rPr>
            </w:pPr>
            <w:r w:rsidRPr="0082128C">
              <w:rPr>
                <w:rFonts w:eastAsia="PMingLiU" w:ascii="Times New Roman" w:hAnsi="Times New Roman" w:cs="Times New Roman"/>
                <w:b w:val="0"/>
                <w:color w:val="000000"/>
                <w:sz w:val="20"/>
              </w:rPr>
              <w:t>碩一上</w:t>
            </w:r>
          </w:p>
        </w:tc>
        <w:tc>
          <w:tcPr>
            <w:tcW w:w="7257" w:type="dxa"/>
            <w:shd w:val="clear" w:color="auto" w:fill="FFFFFF"/>
            <w:tcMar>
              <w:top w:w="90" w:type="dxa"/>
              <w:left w:w="110" w:type="dxa"/>
              <w:bottom w:w="90" w:type="dxa"/>
              <w:right w:w="110" w:type="dxa"/>
              <w:start w:w="110" w:type="dxa"/>
              <w:end w:w="110" w:type="dxa"/>
            </w:tcMar>
            <w:vAlign w:val="center"/>
          </w:tcPr>
          <w:p w14:paraId="76AD0DBF"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補強生醫電子、數位訊號處理與</w:t>
            </w:r>
            <w:r w:rsidRPr="0082128C">
              <w:rPr>
                <w:rFonts w:eastAsia="PMingLiU" w:ascii="Times New Roman" w:hAnsi="Times New Roman" w:cs="Times New Roman"/>
                <w:b w:val="0"/>
                <w:color w:val="000000"/>
                <w:sz w:val="20"/>
                <w:lang w:eastAsia="zh-TW"/>
              </w:rPr>
              <w:t xml:space="preserve"> IC </w:t>
            </w:r>
            <w:r w:rsidRPr="0082128C">
              <w:rPr>
                <w:rFonts w:eastAsia="PMingLiU" w:ascii="Times New Roman" w:hAnsi="Times New Roman" w:cs="Times New Roman"/>
                <w:b w:val="0"/>
                <w:color w:val="000000"/>
                <w:sz w:val="20"/>
                <w:lang w:eastAsia="zh-TW"/>
              </w:rPr>
              <w:t>基礎；完成同步擷取、前端規格及基準資料。</w:t>
            </w:r>
          </w:p>
        </w:tc>
      </w:tr>
      <w:tr w:rsidR="00CD46E8" w:rsidRPr="0082128C" w14:paraId="4431E6C6"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49B0920C"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碩一下</w:t>
            </w:r>
            <w:proofErr w:type="spellEnd"/>
          </w:p>
        </w:tc>
        <w:tc>
          <w:tcPr>
            <w:tcW w:w="7257" w:type="dxa"/>
            <w:shd w:val="clear" w:color="auto" w:fill="F7F7F7"/>
            <w:tcMar>
              <w:top w:w="90" w:type="dxa"/>
              <w:left w:w="110" w:type="dxa"/>
              <w:bottom w:w="90" w:type="dxa"/>
              <w:right w:w="110" w:type="dxa"/>
              <w:start w:w="110" w:type="dxa"/>
              <w:end w:w="110" w:type="dxa"/>
            </w:tcMar>
            <w:vAlign w:val="center"/>
          </w:tcPr>
          <w:p w14:paraId="15DFC269"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建立品質指標、跨次／異常資料及單一模態與固定融合基準。</w:t>
            </w:r>
          </w:p>
        </w:tc>
      </w:tr>
      <w:tr w:rsidR="00CD46E8" w:rsidRPr="0082128C" w14:paraId="2E641C00"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496F0F59"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碩二上</w:t>
            </w:r>
            <w:proofErr w:type="spellEnd"/>
          </w:p>
        </w:tc>
        <w:tc>
          <w:tcPr>
            <w:tcW w:w="7257" w:type="dxa"/>
            <w:shd w:val="clear" w:color="auto" w:fill="FFFFFF"/>
            <w:tcMar>
              <w:top w:w="90" w:type="dxa"/>
              <w:left w:w="110" w:type="dxa"/>
              <w:bottom w:w="90" w:type="dxa"/>
              <w:right w:w="110" w:type="dxa"/>
              <w:start w:w="110" w:type="dxa"/>
              <w:end w:w="110" w:type="dxa"/>
            </w:tcMar>
            <w:vAlign w:val="center"/>
          </w:tcPr>
          <w:p w14:paraId="44ACA5DE"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完成品質感知融合、定點化、</w:t>
            </w:r>
            <w:r w:rsidRPr="0082128C">
              <w:rPr>
                <w:rFonts w:eastAsia="PMingLiU" w:ascii="Times New Roman" w:hAnsi="Times New Roman" w:cs="Times New Roman"/>
                <w:b w:val="0"/>
                <w:color w:val="000000"/>
                <w:sz w:val="20"/>
                <w:lang w:eastAsia="zh-TW"/>
              </w:rPr>
              <w:t>MCU</w:t>
            </w:r>
            <w:r w:rsidRPr="0082128C">
              <w:rPr>
                <w:rFonts w:eastAsia="PMingLiU" w:ascii="Times New Roman" w:hAnsi="Times New Roman" w:cs="Times New Roman"/>
                <w:b w:val="0"/>
                <w:color w:val="000000"/>
                <w:sz w:val="20"/>
                <w:lang w:eastAsia="zh-TW"/>
              </w:rPr>
              <w:t>／</w:t>
            </w:r>
            <w:r w:rsidRPr="0082128C">
              <w:rPr>
                <w:rFonts w:eastAsia="PMingLiU" w:ascii="Times New Roman" w:hAnsi="Times New Roman" w:cs="Times New Roman"/>
                <w:b w:val="0"/>
                <w:color w:val="000000"/>
                <w:sz w:val="20"/>
                <w:lang w:eastAsia="zh-TW"/>
              </w:rPr>
              <w:t xml:space="preserve">FPGA </w:t>
            </w:r>
            <w:r w:rsidRPr="0082128C">
              <w:rPr>
                <w:rFonts w:eastAsia="PMingLiU" w:ascii="Times New Roman" w:hAnsi="Times New Roman" w:cs="Times New Roman"/>
                <w:b w:val="0"/>
                <w:color w:val="000000"/>
                <w:sz w:val="20"/>
                <w:lang w:eastAsia="zh-TW"/>
              </w:rPr>
              <w:t>部署與能耗量測。</w:t>
            </w:r>
          </w:p>
        </w:tc>
      </w:tr>
      <w:tr w:rsidR="00CD46E8" w:rsidRPr="0082128C" w14:paraId="310A82E8"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51930A7C" w14:textId="77777777" w:rsidR="00CD46E8" w:rsidRPr="0082128C" w:rsidRDefault="00000000">
            <w:pPr>
              <w:spacing w:before="20" w:after="20" w:line="276" w:lineRule="auto"/>
              <w:ind w:firstLine="0"/>
              <w:jc w:val="left"/>
              <w:rPr>
                <w:rFonts w:eastAsia="標楷體"/>
              </w:rPr>
            </w:pPr>
            <w:proofErr w:type="spellStart"/>
            <w:r w:rsidRPr="0082128C">
              <w:rPr>
                <w:rFonts w:eastAsia="PMingLiU" w:ascii="Times New Roman" w:hAnsi="Times New Roman" w:cs="Times New Roman"/>
                <w:b w:val="0"/>
                <w:color w:val="000000"/>
                <w:sz w:val="20"/>
              </w:rPr>
              <w:t>碩二下</w:t>
            </w:r>
            <w:proofErr w:type="spellEnd"/>
          </w:p>
        </w:tc>
        <w:tc>
          <w:tcPr>
            <w:tcW w:w="7257" w:type="dxa"/>
            <w:shd w:val="clear" w:color="auto" w:fill="F7F7F7"/>
            <w:tcMar>
              <w:top w:w="90" w:type="dxa"/>
              <w:left w:w="110" w:type="dxa"/>
              <w:bottom w:w="90" w:type="dxa"/>
              <w:right w:w="110" w:type="dxa"/>
              <w:start w:w="110" w:type="dxa"/>
              <w:end w:w="110" w:type="dxa"/>
            </w:tcMar>
            <w:vAlign w:val="center"/>
          </w:tcPr>
          <w:p w14:paraId="110612C3" w14:textId="77777777" w:rsidR="00CD46E8" w:rsidRPr="0082128C" w:rsidRDefault="00000000">
            <w:pPr>
              <w:spacing w:before="20" w:after="20" w:line="276" w:lineRule="auto"/>
              <w:ind w:firstLine="0"/>
              <w:jc w:val="left"/>
              <w:rPr>
                <w:rFonts w:eastAsia="標楷體"/>
                <w:lang w:eastAsia="zh-TW"/>
              </w:rPr>
            </w:pPr>
            <w:r w:rsidRPr="0082128C">
              <w:rPr>
                <w:rFonts w:eastAsia="PMingLiU" w:ascii="Times New Roman" w:hAnsi="Times New Roman" w:cs="Times New Roman"/>
                <w:b w:val="0"/>
                <w:color w:val="000000"/>
                <w:sz w:val="20"/>
                <w:lang w:eastAsia="zh-TW"/>
              </w:rPr>
              <w:t>補充統計與系統實驗，整理硬體規格、完成論文與口試。</w:t>
            </w:r>
          </w:p>
        </w:tc>
      </w:tr>
    </w:tbl>
    <w:p w14:paraId="7B4CBD5E" w14:textId="77777777" w:rsidR="00CD46E8" w:rsidRPr="0082128C" w:rsidRDefault="00CD46E8">
      <w:pPr>
        <w:spacing w:line="360" w:lineRule="auto" w:after="80"/>
        <w:ind w:firstLine="480"/>
        <w:jc w:val="both"/>
        <w:rPr>
          <w:rFonts w:eastAsia="標楷體"/>
          <w:lang w:eastAsia="zh-TW"/>
        </w:rPr>
      </w:pPr>
    </w:p>
    <w:p w14:paraId="4A09BD1A"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Microsoft JhengHei" w:hAnsi="Times New Roman" w:cs="Times New Roman"/>
          <w:b/>
          <w:color w:val="000000"/>
          <w:sz w:val="28"/>
        </w:rPr>
        <w:t>參考文獻</w:t>
      </w:r>
      <w:proofErr w:type="spellEnd"/>
    </w:p>
    <w:p w14:paraId="72A87552"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[1] Krasoulis, A., et al. (2017). Improved prosthetic hand control with concurrent use of myoelectric and inertial measurements. Journal of NeuroEngineering and Rehabilitation, 14, 71. PMID: 28697795.</w:t>
      </w:r>
    </w:p>
    <w:p w14:paraId="43A9B3B0"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[2] A Multi-Modal Under-Sensorized Wearable System for Optimal Kinematic and Muscular Tracking of Human Upper Limb Motion (2023). Sensors, 23. PMCID: PMC10098930.</w:t>
      </w:r>
    </w:p>
    <w:p w14:paraId="605F4C2A"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[3] Campbell, E., et al. (2024). Robust myoelectric pattern recognition methods for reducing users' calibration burden: challenges and future. Frontiers in Bioengineering and Biotechnology. PMCID: PMC10839078.</w:t>
      </w:r>
    </w:p>
    <w:p w14:paraId="42F9D04F"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[4] Kim, K. S., et al. (2021). sEMG-Based Hand Posture Recognition Considering Electrode Shift, Feature Vectors, and Posture Groups. Sensors, 21(23), 7681. PMID: 34833756.</w:t>
      </w:r>
    </w:p>
    <w:p w14:paraId="04B93381"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[5] Cheng, W., et al. (2018). Learning Datum-Wise Sampling Frequency for Energy-Efficient Human Activity Recognition. Proceedings of AAAI, 32(1). https://doi.org/10.1609/aaai.v32i1.11862</w:t>
      </w:r>
    </w:p>
    <w:p w14:paraId="4FF9964F"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[6] A neural algorithm for the non-uniform and adaptive sampling of biomedical data (2016). Computers in Biology and Medicine, 71, 223–230. https://doi.org/10.1016/j.compbiomed.2016.02.004</w:t>
      </w:r>
    </w:p>
    <w:p w14:paraId="35082240"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[7] sEMG-Based Hand Gesture Recognition Using Binarized Neural Network (2023). Sensors, 23(3), 1526. PMCID: PMC9920778.</w:t>
      </w:r>
    </w:p>
    <w:p w14:paraId="1416CB04" w14:textId="77777777" w:rsidR="00CD46E8" w:rsidRPr="0082128C" w:rsidRDefault="00000000">
      <w:pPr>
        <w:spacing w:after="100" w:line="276" w:lineRule="auto"/>
        <w:ind w:left="425" w:hanging="425"/>
        <w:jc w:val="left"/>
        <w:rPr>
          <w:rFonts w:eastAsia="標楷體"/>
        </w:rPr>
      </w:pPr>
      <w:r w:rsidRPr="0082128C">
        <w:rPr>
          <w:rFonts w:eastAsia="PMingLiU" w:ascii="Times New Roman" w:hAnsi="Times New Roman" w:cs="Times New Roman"/>
          <w:b w:val="0"/>
          <w:color w:val="000000"/>
          <w:sz w:val="20"/>
        </w:rPr>
        <w:t>[8] FPGA-based Lightweight QDS-CNN System for sEMG Gesture and Force Level Recognition (2024). IEEE Transactions on Biomedical Circuits and Systems. IEEE document 10430450.</w:t>
      </w:r>
    </w:p>
    <w:p>
      <w:pPr>
        <w:spacing w:line="276" w:lineRule="auto" w:after="100"/>
        <w:ind w:left="425" w:hanging="425"/>
        <w:jc w:val="left"/>
      </w:pPr>
      <w:r>
        <w:rPr>
          <w:rFonts w:ascii="Times New Roman" w:hAnsi="Times New Roman" w:eastAsia="PMingLiU" w:cs="Times New Roman"/>
          <w:b w:val="0"/>
          <w:color w:val="000000"/>
          <w:sz w:val="20"/>
        </w:rPr>
        <w:t>[9] 國立成功大學生物醫學工程學系（2026）。碩士班醫學電子組研究方向：醫學電子與資訊、醫療量測與系統、生醫感測。</w:t>
      </w:r>
    </w:p>
    <w:sectPr w:rsidR="00CD46E8" w:rsidRPr="0082128C" w:rsidSect="00034616">
      <w:footerReference w:type="default" r:id="rId8"/>
      <w:pgSz w:w="11906" w:h="16838"/>
      <w:pgMar w:top="1361" w:right="1531" w:bottom="1247"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4983" w14:textId="77777777" w:rsidR="00B12F51" w:rsidRDefault="00B12F51">
      <w:pPr>
        <w:spacing w:after="0" w:line="240" w:lineRule="auto"/>
      </w:pPr>
      <w:r>
        <w:separator/>
      </w:r>
    </w:p>
  </w:endnote>
  <w:endnote w:type="continuationSeparator" w:id="0">
    <w:p w14:paraId="2DB714AD" w14:textId="77777777" w:rsidR="00B12F51" w:rsidRDefault="00B12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8037" w14:textId="77777777" w:rsidR="00CD46E8" w:rsidRDefault="00000000">
    <w:pPr>
      <w:pStyle w:val="a7"/>
      <w:spacing w:before="80"/>
      <w:jc w:val="center"/>
    </w:pPr>
    <w:r>
      <w:rPr>
        <w:rFonts w:ascii="Times New Roman" w:hAnsi="Times New Roman" w:eastAsia="Microsoft JhengHei" w:cs="Times New Roman"/>
        <w:color w:val="000000"/>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44C0" w14:textId="77777777" w:rsidR="00B12F51" w:rsidRDefault="00B12F51">
      <w:pPr>
        <w:spacing w:after="0" w:line="240" w:lineRule="auto"/>
      </w:pPr>
      <w:r>
        <w:separator/>
      </w:r>
    </w:p>
  </w:footnote>
  <w:footnote w:type="continuationSeparator" w:id="0">
    <w:p w14:paraId="0A16B9C6" w14:textId="77777777" w:rsidR="00B12F51" w:rsidRDefault="00B12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477449">
    <w:abstractNumId w:val="8"/>
  </w:num>
  <w:num w:numId="2" w16cid:durableId="792095413">
    <w:abstractNumId w:val="6"/>
  </w:num>
  <w:num w:numId="3" w16cid:durableId="1156528467">
    <w:abstractNumId w:val="5"/>
  </w:num>
  <w:num w:numId="4" w16cid:durableId="1528250194">
    <w:abstractNumId w:val="4"/>
  </w:num>
  <w:num w:numId="5" w16cid:durableId="408889407">
    <w:abstractNumId w:val="7"/>
  </w:num>
  <w:num w:numId="6" w16cid:durableId="164907528">
    <w:abstractNumId w:val="3"/>
  </w:num>
  <w:num w:numId="7" w16cid:durableId="930772807">
    <w:abstractNumId w:val="2"/>
  </w:num>
  <w:num w:numId="8" w16cid:durableId="1526362285">
    <w:abstractNumId w:val="1"/>
  </w:num>
  <w:num w:numId="9" w16cid:durableId="118817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862"/>
    <w:rsid w:val="0029639D"/>
    <w:rsid w:val="00326F90"/>
    <w:rsid w:val="0082128C"/>
    <w:rsid w:val="00AA1D8D"/>
    <w:rsid w:val="00B12F51"/>
    <w:rsid w:val="00B47730"/>
    <w:rsid w:val="00CB0664"/>
    <w:rsid w:val="00CD4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A0F43"/>
  <w14:defaultImageDpi w14:val="300"/>
  <w15:docId w15:val="{FE19336C-FA08-4FCC-9149-5385F172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80" w:line="360" w:lineRule="auto" w:before="0"/>
      <w:ind w:firstLine="480"/>
      <w:jc w:val="both"/>
    </w:pPr>
    <w:rPr>
      <w:rFonts w:ascii="Times New Roman" w:eastAsia="PMingLiU" w:hAnsi="Times New Roman" w:cs="Times New Roman"/>
      <w:b w:val="0"/>
      <w:color w:val="000000"/>
      <w:sz w:val="24"/>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Microsoft JhengHei" w:cs="Times New Roman"/>
      <w:b/>
      <w:bCs/>
      <w:color w:val="000000"/>
      <w:sz w:val="28"/>
      <w:szCs w:val="28"/>
    </w:rPr>
  </w:style>
  <w:style w:type="paragraph" w:styleId="21">
    <w:name w:val="heading 2"/>
    <w:basedOn w:val="a1"/>
    <w:next w:val="a1"/>
    <w:link w:val="22"/>
    <w:uiPriority w:val="9"/>
    <w:unhideWhenUsed/>
    <w:qFormat/>
    <w:rsid w:val="00FC693F"/>
    <w:pPr>
      <w:keepNext/>
      <w:keepLines/>
      <w:spacing w:before="180" w:after="80"/>
      <w:ind w:firstLine="0"/>
      <w:outlineLvl w:val="1"/>
    </w:pPr>
    <w:rPr>
      <w:rFonts w:asciiTheme="majorHAnsi" w:eastAsiaTheme="majorEastAsia" w:hAnsiTheme="majorHAnsi" w:cstheme="majorBidi" w:ascii="Times New Roman" w:hAnsi="Times New Roman" w:eastAsia="Microsoft JhengHei" w:cs="Times New Roman"/>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Microsoft JhengHei" w:cs="Times New Roman"/>
      <w:b/>
      <w:color w:val="000000"/>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360" w:lineRule="auto"/>
      <w:ind w:left="454" w:hanging="227"/>
      <w:contextualSpacing/>
    </w:pPr>
    <w:rPr>
      <w:rFonts w:ascii="Times New Roman" w:hAnsi="Times New Roman" w:eastAsia="PMingLiU" w:cs="Times New Roman"/>
      <w:b w:val="0"/>
      <w:color w:val="000000"/>
      <w:sz w:val="24"/>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40" w:line="360" w:lineRule="auto"/>
      <w:ind w:left="454" w:hanging="227"/>
      <w:contextualSpacing/>
    </w:pPr>
    <w:rPr>
      <w:rFonts w:ascii="Times New Roman" w:hAnsi="Times New Roman" w:eastAsia="PMingLiU" w:cs="Times New Roman"/>
      <w:b w:val="0"/>
      <w:color w:val="000000"/>
      <w:sz w:val="24"/>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具訊號品質感知之 IMU 與表面肌電多模態動作意圖辨識及低功耗可硬體化架構</dc:title>
  <dc:subject>研究計畫</dc:subject>
  <dc:creator>python-docx</dc:creator>
  <cp:keywords>研究計畫, 機器人控制, 生醫訊號, 嵌入式系統</cp:keywords>
  <dc:description>generated by python-docx</dc:description>
  <cp:lastModifiedBy>郭于綸</cp:lastModifiedBy>
  <cp:revision>3</cp:revision>
  <dcterms:created xsi:type="dcterms:W3CDTF">2013-12-23T23:15:00Z</dcterms:created>
  <dcterms:modified xsi:type="dcterms:W3CDTF">2026-09-21T10:41:00Z</dcterms:modified>
  <cp:category/>
</cp:coreProperties>
</file>