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rFonts w:ascii="Segoe UI Semibold" w:hAnsi="Segoe UI Semibold"/>
          <w:b/>
          <w:color w:val="0B132B"/>
          <w:sz w:val="56"/>
        </w:rPr>
        <w:t>QUANTUM DATA ANALYZER PRO</w:t>
      </w:r>
    </w:p>
    <w:p>
      <w:pPr>
        <w:spacing w:after="2800"/>
        <w:jc w:val="center"/>
      </w:pPr>
      <w:r>
        <w:rPr>
          <w:rFonts w:ascii="Segoe UI" w:hAnsi="Segoe UI"/>
          <w:color w:val="0096A3"/>
          <w:sz w:val="26"/>
        </w:rPr>
        <w:t>Comprehensive System Architecture, Technical Design, and Verification Guide</w:t>
      </w:r>
    </w:p>
    <w:p>
      <w:pPr>
        <w:spacing w:line="288" w:lineRule="auto"/>
        <w:jc w:val="center"/>
      </w:pPr>
      <w:r>
        <w:rPr>
          <w:rFonts w:ascii="Segoe UI" w:hAnsi="Segoe UI"/>
          <w:b/>
          <w:color w:val="3C4043"/>
          <w:sz w:val="20"/>
        </w:rPr>
        <w:t xml:space="preserve">Prepared by: </w:t>
      </w:r>
      <w:r>
        <w:rPr>
          <w:rFonts w:ascii="Segoe UI" w:hAnsi="Segoe UI"/>
          <w:color w:val="3C4043"/>
          <w:sz w:val="20"/>
        </w:rPr>
        <w:t>Lead Systems Engineer &amp; Data Analyst</w:t>
        <w:br/>
      </w:r>
      <w:r>
        <w:rPr>
          <w:rFonts w:ascii="Segoe UI" w:hAnsi="Segoe UI"/>
          <w:b/>
          <w:color w:val="3C4043"/>
          <w:sz w:val="20"/>
        </w:rPr>
        <w:t xml:space="preserve">Target System: </w:t>
      </w:r>
      <w:r>
        <w:rPr>
          <w:rFonts w:ascii="Segoe UI" w:hAnsi="Segoe UI"/>
          <w:color w:val="3C4043"/>
          <w:sz w:val="20"/>
        </w:rPr>
        <w:t>Desktop GUI Statistics Application (Python/CustomTkinter)</w:t>
        <w:br/>
      </w:r>
      <w:r>
        <w:rPr>
          <w:rFonts w:ascii="Segoe UI" w:hAnsi="Segoe UI"/>
          <w:b/>
          <w:color w:val="3C4043"/>
          <w:sz w:val="20"/>
        </w:rPr>
        <w:t xml:space="preserve">Date: </w:t>
      </w:r>
      <w:r>
        <w:rPr>
          <w:rFonts w:ascii="Segoe UI" w:hAnsi="Segoe UI"/>
          <w:color w:val="3C4043"/>
          <w:sz w:val="20"/>
        </w:rPr>
        <w:t>June 2026</w:t>
        <w:br/>
        <w:t xml:space="preserve">Version: </w:t>
      </w:r>
      <w:r>
        <w:rPr>
          <w:rFonts w:ascii="Segoe UI" w:hAnsi="Segoe UI"/>
          <w:b/>
          <w:color w:val="3C4043"/>
          <w:sz w:val="20"/>
        </w:rPr>
        <w:t>1.1.0 (Stable release)</w:t>
      </w:r>
    </w:p>
    <w:p>
      <w:r>
        <w:br w:type="page"/>
      </w:r>
    </w:p>
    <w:p>
      <w:pPr>
        <w:pStyle w:val="Heading1"/>
        <w:keepNext/>
        <w:spacing w:before="360" w:after="120"/>
        <w:pBdr>
          <w:bottom w:val="single" w:sz="12" w:space="4" w:color="0096A3"/>
        </w:pBdr>
      </w:pPr>
      <w:r>
        <w:rPr>
          <w:rFonts w:ascii="Segoe UI" w:hAnsi="Segoe UI"/>
          <w:b/>
          <w:color w:val="0B132B"/>
          <w:sz w:val="40"/>
        </w:rPr>
        <w:t>1. Executive Summary</w:t>
      </w:r>
    </w:p>
    <w:p>
      <w:pPr>
        <w:spacing w:before="0" w:after="120" w:line="276" w:lineRule="auto"/>
      </w:pPr>
      <w:r>
        <w:rPr>
          <w:rFonts w:ascii="Segoe UI" w:hAnsi="Segoe UI"/>
          <w:color w:val="3C4043"/>
          <w:sz w:val="21"/>
        </w:rPr>
        <w:t>Quantum Data Analyzer Pro is a desktop-based statistics, modeling, and visualization suite. Built on Python's advanced numeric stack (CustomTkinter, Pandas, SciPy, NumPy, and Matplotlib), the application simplifies raw data ingest, clean-up, descriptive statistical computing, hypothesis testing, and regression analysis, and features a dual-theme UI built on a clean architecture.</w:t>
      </w:r>
    </w:p>
    <w:p>
      <w:pPr>
        <w:spacing w:before="0" w:after="120" w:line="276" w:lineRule="auto"/>
      </w:pPr>
      <w:r>
        <w:rPr>
          <w:rFonts w:ascii="Segoe UI" w:hAnsi="Segoe UI"/>
          <w:color w:val="3C4043"/>
          <w:sz w:val="21"/>
        </w:rPr>
        <w:t>The system has been engineered to provide robust diagnostic reporting. Beyond computing standard descriptive metrics (mean, variance, CI), the application performs normality validation using the Shapiro-Wilk test, executes one-sample t-tests, establishes linear regression models complete with standard errors and R-squared, and renders high-fidelity Matplotlib diagrams directly inside Tkinter canvases with interactive scaling tools.</w:t>
      </w:r>
    </w:p>
    <w:p>
      <w:pPr>
        <w:spacing w:before="160" w:after="160" w:line="276" w:lineRule="auto"/>
        <w:ind w:left="576" w:right="576"/>
        <w:pBdr>
          <w:left w:val="single" w:sz="24" w:color="0096A3"/>
        </w:pBdr>
        <w:shd w:val="clear" w:fill="F0F7F7"/>
      </w:pPr>
      <w:r>
        <w:rPr>
          <w:rFonts w:ascii="Segoe UI" w:hAnsi="Segoe UI"/>
          <w:i/>
          <w:color w:val="0B132B"/>
          <w:sz w:val="20"/>
        </w:rPr>
        <w:t>Purpose of this Document: This manual provides a deep-dive reference detailing the system's architecture, module dependencies, logical schema, graphical user manual, and the automated unit testing protocol deployed to verify mathematical calculations and plotting pipelines.</w:t>
      </w:r>
    </w:p>
    <w:p>
      <w:pPr>
        <w:pStyle w:val="Heading1"/>
        <w:keepNext/>
        <w:spacing w:before="360" w:after="120"/>
        <w:pBdr>
          <w:bottom w:val="single" w:sz="12" w:space="4" w:color="0096A3"/>
        </w:pBdr>
      </w:pPr>
      <w:r>
        <w:rPr>
          <w:rFonts w:ascii="Segoe UI" w:hAnsi="Segoe UI"/>
          <w:b/>
          <w:color w:val="0B132B"/>
          <w:sz w:val="40"/>
        </w:rPr>
        <w:t>2. System Architecture &amp; Logical Design</w:t>
      </w:r>
    </w:p>
    <w:p>
      <w:pPr>
        <w:spacing w:before="0" w:after="120" w:line="276" w:lineRule="auto"/>
      </w:pPr>
      <w:r>
        <w:rPr>
          <w:rFonts w:ascii="Segoe UI" w:hAnsi="Segoe UI"/>
          <w:color w:val="3C4043"/>
          <w:sz w:val="21"/>
        </w:rPr>
        <w:t>The system adheres to a structured, modular design pattern closely aligned with Model-View-Controller (MVC) principles, decoupling the UI display (View) from computation (Model) and graphing modules (Plotter):</w:t>
      </w:r>
    </w:p>
    <w:p>
      <w:pPr>
        <w:pStyle w:val="ListBullet"/>
        <w:spacing w:before="0" w:after="120" w:line="276" w:lineRule="auto"/>
      </w:pPr>
      <w:r>
        <w:rPr>
          <w:rFonts w:ascii="Segoe UI" w:hAnsi="Segoe UI"/>
          <w:b/>
          <w:color w:val="3C4043"/>
          <w:sz w:val="21"/>
        </w:rPr>
        <w:t xml:space="preserve">• DataModel (Model): </w:t>
      </w:r>
      <w:r>
        <w:rPr>
          <w:rFonts w:ascii="Segoe UI" w:hAnsi="Segoe UI"/>
          <w:color w:val="3C4043"/>
          <w:sz w:val="21"/>
        </w:rPr>
        <w:t>Handles loaded datasets, missing value preprocessing, categorical string auto-encoding, descriptive calculations, Shapiro-Wilk test, one-sample t-tests, Pearson correlation, regression equations, and multi-sheet Excel generation.</w:t>
      </w:r>
    </w:p>
    <w:p>
      <w:pPr>
        <w:pStyle w:val="ListBullet"/>
        <w:spacing w:before="0" w:after="120" w:line="276" w:lineRule="auto"/>
      </w:pPr>
      <w:r>
        <w:rPr>
          <w:rFonts w:ascii="Segoe UI" w:hAnsi="Segoe UI"/>
          <w:b/>
          <w:color w:val="3C4043"/>
          <w:sz w:val="21"/>
        </w:rPr>
        <w:t xml:space="preserve">• DataAnalyzerApp (View): </w:t>
      </w:r>
      <w:r>
        <w:rPr>
          <w:rFonts w:ascii="Segoe UI" w:hAnsi="Segoe UI"/>
          <w:color w:val="3C4043"/>
          <w:sz w:val="21"/>
        </w:rPr>
        <w:t>A CustomTkinter-based desktop interface. Houses the top ribbon tabview, target dropdowns, action buttons, side statistical panels, and embedded Matplotlib canvas widgets.</w:t>
      </w:r>
    </w:p>
    <w:p>
      <w:pPr>
        <w:pStyle w:val="ListBullet"/>
        <w:spacing w:before="0" w:after="120" w:line="276" w:lineRule="auto"/>
      </w:pPr>
      <w:r>
        <w:rPr>
          <w:rFonts w:ascii="Segoe UI" w:hAnsi="Segoe UI"/>
          <w:b/>
          <w:color w:val="3C4043"/>
          <w:sz w:val="21"/>
        </w:rPr>
        <w:t xml:space="preserve">• Plotter (Utility): </w:t>
      </w:r>
      <w:r>
        <w:rPr>
          <w:rFonts w:ascii="Segoe UI" w:hAnsi="Segoe UI"/>
          <w:color w:val="3C4043"/>
          <w:sz w:val="21"/>
        </w:rPr>
        <w:t>Translates Pandas series and correlation matrices into styled figures. Manages color palettes across light and dark modes to guarantee legibility and modern design language.</w:t>
      </w:r>
    </w:p>
    <w:p>
      <w:pPr>
        <w:pStyle w:val="ListBullet"/>
        <w:spacing w:before="0" w:after="120" w:line="276" w:lineRule="auto"/>
      </w:pPr>
      <w:r>
        <w:rPr>
          <w:rFonts w:ascii="Segoe UI" w:hAnsi="Segoe UI"/>
          <w:b/>
          <w:color w:val="3C4043"/>
          <w:sz w:val="21"/>
        </w:rPr>
        <w:t xml:space="preserve">• Theme (Utility): </w:t>
      </w:r>
      <w:r>
        <w:rPr>
          <w:rFonts w:ascii="Segoe UI" w:hAnsi="Segoe UI"/>
          <w:color w:val="3C4043"/>
          <w:sz w:val="21"/>
        </w:rPr>
        <w:t>Centralizes styling color-codes for plots and grids so the visualizations blend into CustomTkinter's dark/light modes dynamically.</w:t>
      </w:r>
    </w:p>
    <w:p>
      <w:pPr>
        <w:pStyle w:val="ListBullet"/>
        <w:spacing w:before="0" w:after="120" w:line="276" w:lineRule="auto"/>
      </w:pPr>
      <w:r>
        <w:rPr>
          <w:rFonts w:ascii="Segoe UI" w:hAnsi="Segoe UI"/>
          <w:b/>
          <w:color w:val="3C4043"/>
          <w:sz w:val="21"/>
        </w:rPr>
        <w:t xml:space="preserve">• DataCleaner (Pre-processor): </w:t>
      </w:r>
      <w:r>
        <w:rPr>
          <w:rFonts w:ascii="Segoe UI" w:hAnsi="Segoe UI"/>
          <w:color w:val="3C4043"/>
          <w:sz w:val="21"/>
        </w:rPr>
        <w:t>Standalone script to pre-process raw survey files, renaming columns to standardized names, and converting categorical intervals to numeric midpoints.</w:t>
      </w:r>
    </w:p>
    <w:p>
      <w:pPr>
        <w:pStyle w:val="Heading2"/>
        <w:keepNext/>
        <w:spacing w:before="360" w:after="120"/>
      </w:pPr>
      <w:r>
        <w:rPr>
          <w:rFonts w:ascii="Segoe UI" w:hAnsi="Segoe UI"/>
          <w:b/>
          <w:color w:val="0096A3"/>
          <w:sz w:val="28"/>
        </w:rPr>
        <w:t>2.1 Class Diagram</w:t>
      </w:r>
    </w:p>
    <w:p>
      <w:pPr>
        <w:spacing w:before="0" w:after="120" w:line="276" w:lineRule="auto"/>
      </w:pPr>
      <w:r>
        <w:rPr>
          <w:rFonts w:ascii="Segoe UI" w:hAnsi="Segoe UI"/>
          <w:color w:val="3C4043"/>
          <w:sz w:val="21"/>
        </w:rPr>
        <w:t>The class diagram details the structural relationships. The DataAnalyzerApp acts as the controller, holding references to the Theme, the DataModel, and the Plotter, which in turn depends on the active Theme.</w:t>
      </w:r>
    </w:p>
    <w:p>
      <w:pPr>
        <w:keepNext/>
        <w:spacing w:before="200" w:after="80"/>
        <w:jc w:val="center"/>
      </w:pPr>
      <w:r>
        <w:drawing>
          <wp:inline xmlns:a="http://schemas.openxmlformats.org/drawingml/2006/main" xmlns:pic="http://schemas.openxmlformats.org/drawingml/2006/picture">
            <wp:extent cx="4754880" cy="2999306"/>
            <wp:docPr id="1" name="Picture 1"/>
            <wp:cNvGraphicFramePr>
              <a:graphicFrameLocks noChangeAspect="1"/>
            </wp:cNvGraphicFramePr>
            <a:graphic>
              <a:graphicData uri="http://schemas.openxmlformats.org/drawingml/2006/picture">
                <pic:pic>
                  <pic:nvPicPr>
                    <pic:cNvPr id="0" name="class_diagram.png"/>
                    <pic:cNvPicPr/>
                  </pic:nvPicPr>
                  <pic:blipFill>
                    <a:blip r:embed="rId9"/>
                    <a:stretch>
                      <a:fillRect/>
                    </a:stretch>
                  </pic:blipFill>
                  <pic:spPr>
                    <a:xfrm>
                      <a:off x="0" y="0"/>
                      <a:ext cx="4754880" cy="2999306"/>
                    </a:xfrm>
                    <a:prstGeom prst="rect"/>
                  </pic:spPr>
                </pic:pic>
              </a:graphicData>
            </a:graphic>
          </wp:inline>
        </w:drawing>
      </w:r>
    </w:p>
    <w:p>
      <w:pPr>
        <w:keepNext/>
        <w:spacing w:before="0" w:after="240"/>
        <w:jc w:val="center"/>
      </w:pPr>
      <w:r>
        <w:rPr>
          <w:rFonts w:ascii="Segoe UI" w:hAnsi="Segoe UI"/>
          <w:i/>
          <w:color w:val="0096A3"/>
          <w:sz w:val="19"/>
        </w:rPr>
        <w:t>Figure: Static Class Hierarchy showing controller composition and theme dependencies.</w:t>
      </w:r>
    </w:p>
    <w:p>
      <w:pPr>
        <w:pStyle w:val="Heading2"/>
        <w:keepNext/>
        <w:spacing w:before="360" w:after="120"/>
      </w:pPr>
      <w:r>
        <w:rPr>
          <w:rFonts w:ascii="Segoe UI" w:hAnsi="Segoe UI"/>
          <w:b/>
          <w:color w:val="0096A3"/>
          <w:sz w:val="28"/>
        </w:rPr>
        <w:t>2.2 Use Case Diagram</w:t>
      </w:r>
    </w:p>
    <w:p>
      <w:pPr>
        <w:spacing w:before="0" w:after="120" w:line="276" w:lineRule="auto"/>
      </w:pPr>
      <w:r>
        <w:rPr>
          <w:rFonts w:ascii="Segoe UI" w:hAnsi="Segoe UI"/>
          <w:color w:val="3C4043"/>
          <w:sz w:val="21"/>
        </w:rPr>
        <w:t>The use case diagram highlights the system interaction boundaries. A Data Analyst can load files, clean &amp; encode string variables, calculate univariate or regression summaries, render plots, export tabular spreadsheets, and toggle visual themes.</w:t>
      </w:r>
    </w:p>
    <w:p>
      <w:pPr>
        <w:keepNext/>
        <w:spacing w:before="200" w:after="80"/>
        <w:jc w:val="center"/>
      </w:pPr>
      <w:r>
        <w:drawing>
          <wp:inline xmlns:a="http://schemas.openxmlformats.org/drawingml/2006/main" xmlns:pic="http://schemas.openxmlformats.org/drawingml/2006/picture">
            <wp:extent cx="4754880" cy="7641771"/>
            <wp:docPr id="2" name="Picture 2"/>
            <wp:cNvGraphicFramePr>
              <a:graphicFrameLocks noChangeAspect="1"/>
            </wp:cNvGraphicFramePr>
            <a:graphic>
              <a:graphicData uri="http://schemas.openxmlformats.org/drawingml/2006/picture">
                <pic:pic>
                  <pic:nvPicPr>
                    <pic:cNvPr id="0" name="usecase_diagram.png"/>
                    <pic:cNvPicPr/>
                  </pic:nvPicPr>
                  <pic:blipFill>
                    <a:blip r:embed="rId10"/>
                    <a:stretch>
                      <a:fillRect/>
                    </a:stretch>
                  </pic:blipFill>
                  <pic:spPr>
                    <a:xfrm>
                      <a:off x="0" y="0"/>
                      <a:ext cx="4754880" cy="7641771"/>
                    </a:xfrm>
                    <a:prstGeom prst="rect"/>
                  </pic:spPr>
                </pic:pic>
              </a:graphicData>
            </a:graphic>
          </wp:inline>
        </w:drawing>
      </w:r>
    </w:p>
    <w:p>
      <w:pPr>
        <w:keepNext/>
        <w:spacing w:before="0" w:after="240"/>
        <w:jc w:val="center"/>
      </w:pPr>
      <w:r>
        <w:rPr>
          <w:rFonts w:ascii="Segoe UI" w:hAnsi="Segoe UI"/>
          <w:i/>
          <w:color w:val="0096A3"/>
          <w:sz w:val="19"/>
        </w:rPr>
        <w:t>Figure: System interaction boundaries mapping user actions to execution use cases.</w:t>
      </w:r>
    </w:p>
    <w:p>
      <w:pPr>
        <w:pStyle w:val="Heading2"/>
        <w:keepNext/>
        <w:spacing w:before="360" w:after="120"/>
      </w:pPr>
      <w:r>
        <w:rPr>
          <w:rFonts w:ascii="Segoe UI" w:hAnsi="Segoe UI"/>
          <w:b/>
          <w:color w:val="0096A3"/>
          <w:sz w:val="28"/>
        </w:rPr>
        <w:t>2.3 Sequence Diagram</w:t>
      </w:r>
    </w:p>
    <w:p>
      <w:pPr>
        <w:spacing w:before="0" w:after="120" w:line="276" w:lineRule="auto"/>
      </w:pPr>
      <w:r>
        <w:rPr>
          <w:rFonts w:ascii="Segoe UI" w:hAnsi="Segoe UI"/>
          <w:color w:val="3C4043"/>
          <w:sz w:val="21"/>
        </w:rPr>
        <w:t>The sequence diagram depicts the chronological message exchange between system objects during file loading and subsequent bar chart generation.</w:t>
      </w:r>
    </w:p>
    <w:p>
      <w:pPr>
        <w:keepNext/>
        <w:spacing w:before="200" w:after="80"/>
        <w:jc w:val="center"/>
      </w:pPr>
      <w:r>
        <w:drawing>
          <wp:inline xmlns:a="http://schemas.openxmlformats.org/drawingml/2006/main" xmlns:pic="http://schemas.openxmlformats.org/drawingml/2006/picture">
            <wp:extent cx="4754880" cy="3336882"/>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1"/>
                    <a:stretch>
                      <a:fillRect/>
                    </a:stretch>
                  </pic:blipFill>
                  <pic:spPr>
                    <a:xfrm>
                      <a:off x="0" y="0"/>
                      <a:ext cx="4754880" cy="3336882"/>
                    </a:xfrm>
                    <a:prstGeom prst="rect"/>
                  </pic:spPr>
                </pic:pic>
              </a:graphicData>
            </a:graphic>
          </wp:inline>
        </w:drawing>
      </w:r>
    </w:p>
    <w:p>
      <w:pPr>
        <w:keepNext/>
        <w:spacing w:before="0" w:after="240"/>
        <w:jc w:val="center"/>
      </w:pPr>
      <w:r>
        <w:rPr>
          <w:rFonts w:ascii="Segoe UI" w:hAnsi="Segoe UI"/>
          <w:i/>
          <w:color w:val="0096A3"/>
          <w:sz w:val="19"/>
        </w:rPr>
        <w:t>Figure: Sequence of messages showing decoupled query patterns between App, Model, and Plotter.</w:t>
      </w:r>
    </w:p>
    <w:p>
      <w:pPr>
        <w:pStyle w:val="Heading2"/>
        <w:keepNext/>
        <w:spacing w:before="360" w:after="120"/>
      </w:pPr>
      <w:r>
        <w:rPr>
          <w:rFonts w:ascii="Segoe UI" w:hAnsi="Segoe UI"/>
          <w:b/>
          <w:color w:val="0096A3"/>
          <w:sz w:val="28"/>
        </w:rPr>
        <w:t>2.4 Entity Relationship Diagram (ERD)</w:t>
      </w:r>
    </w:p>
    <w:p>
      <w:pPr>
        <w:spacing w:before="0" w:after="120" w:line="276" w:lineRule="auto"/>
      </w:pPr>
      <w:r>
        <w:rPr>
          <w:rFonts w:ascii="Segoe UI" w:hAnsi="Segoe UI"/>
          <w:color w:val="3C4043"/>
          <w:sz w:val="21"/>
        </w:rPr>
        <w:t>The ERD illustrates the logical structure of variables and computed statistical items. A Dataset contains multiple Variables, which can produce Univariate Statistics or serve as Independent/Dependent axes in Bivariate Regression models.</w:t>
      </w:r>
    </w:p>
    <w:p>
      <w:pPr>
        <w:keepNext/>
        <w:spacing w:before="200" w:after="80"/>
        <w:jc w:val="center"/>
      </w:pPr>
      <w:r>
        <w:drawing>
          <wp:inline xmlns:a="http://schemas.openxmlformats.org/drawingml/2006/main" xmlns:pic="http://schemas.openxmlformats.org/drawingml/2006/picture">
            <wp:extent cx="4754880" cy="5926372"/>
            <wp:docPr id="4" name="Picture 4"/>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4754880" cy="5926372"/>
                    </a:xfrm>
                    <a:prstGeom prst="rect"/>
                  </pic:spPr>
                </pic:pic>
              </a:graphicData>
            </a:graphic>
          </wp:inline>
        </w:drawing>
      </w:r>
    </w:p>
    <w:p>
      <w:pPr>
        <w:keepNext/>
        <w:spacing w:before="0" w:after="240"/>
        <w:jc w:val="center"/>
      </w:pPr>
      <w:r>
        <w:rPr>
          <w:rFonts w:ascii="Segoe UI" w:hAnsi="Segoe UI"/>
          <w:i/>
          <w:color w:val="0096A3"/>
          <w:sz w:val="19"/>
        </w:rPr>
        <w:t>Figure: Logical data model representing variable dimensions and statistical outputs.</w:t>
      </w:r>
    </w:p>
    <w:p>
      <w:pPr>
        <w:pStyle w:val="Heading2"/>
        <w:keepNext/>
        <w:spacing w:before="360" w:after="120"/>
      </w:pPr>
      <w:r>
        <w:rPr>
          <w:rFonts w:ascii="Segoe UI" w:hAnsi="Segoe UI"/>
          <w:b/>
          <w:color w:val="0096A3"/>
          <w:sz w:val="28"/>
        </w:rPr>
        <w:t>2.5 Activity Diagram</w:t>
      </w:r>
    </w:p>
    <w:p>
      <w:pPr>
        <w:spacing w:before="0" w:after="120" w:line="276" w:lineRule="auto"/>
      </w:pPr>
      <w:r>
        <w:rPr>
          <w:rFonts w:ascii="Segoe UI" w:hAnsi="Segoe UI"/>
          <w:color w:val="3C4043"/>
          <w:sz w:val="21"/>
        </w:rPr>
        <w:t>The activity diagram details the logical workflows. Analysts can branch between univariate analysis and bivariate regression, customize visual widgets, and finalize reports.</w:t>
      </w:r>
    </w:p>
    <w:p>
      <w:pPr>
        <w:keepNext/>
        <w:spacing w:before="200" w:after="80"/>
        <w:jc w:val="center"/>
      </w:pPr>
      <w:r>
        <w:drawing>
          <wp:inline xmlns:a="http://schemas.openxmlformats.org/drawingml/2006/main" xmlns:pic="http://schemas.openxmlformats.org/drawingml/2006/picture">
            <wp:extent cx="4754880" cy="3518834"/>
            <wp:docPr id="5" name="Picture 5"/>
            <wp:cNvGraphicFramePr>
              <a:graphicFrameLocks noChangeAspect="1"/>
            </wp:cNvGraphicFramePr>
            <a:graphic>
              <a:graphicData uri="http://schemas.openxmlformats.org/drawingml/2006/picture">
                <pic:pic>
                  <pic:nvPicPr>
                    <pic:cNvPr id="0" name="activity_diagram.png"/>
                    <pic:cNvPicPr/>
                  </pic:nvPicPr>
                  <pic:blipFill>
                    <a:blip r:embed="rId13"/>
                    <a:stretch>
                      <a:fillRect/>
                    </a:stretch>
                  </pic:blipFill>
                  <pic:spPr>
                    <a:xfrm>
                      <a:off x="0" y="0"/>
                      <a:ext cx="4754880" cy="3518834"/>
                    </a:xfrm>
                    <a:prstGeom prst="rect"/>
                  </pic:spPr>
                </pic:pic>
              </a:graphicData>
            </a:graphic>
          </wp:inline>
        </w:drawing>
      </w:r>
    </w:p>
    <w:p>
      <w:pPr>
        <w:keepNext/>
        <w:spacing w:before="0" w:after="240"/>
        <w:jc w:val="center"/>
      </w:pPr>
      <w:r>
        <w:rPr>
          <w:rFonts w:ascii="Segoe UI" w:hAnsi="Segoe UI"/>
          <w:i/>
          <w:color w:val="0096A3"/>
          <w:sz w:val="19"/>
        </w:rPr>
        <w:t>Figure: Workflow logic spanning data clean-up, bivariate modeling, and report exportation.</w:t>
      </w:r>
    </w:p>
    <w:p>
      <w:r>
        <w:br w:type="page"/>
      </w:r>
    </w:p>
    <w:p>
      <w:pPr>
        <w:pStyle w:val="Heading1"/>
        <w:keepNext/>
        <w:spacing w:before="360" w:after="120"/>
        <w:pBdr>
          <w:bottom w:val="single" w:sz="12" w:space="4" w:color="0096A3"/>
        </w:pBdr>
      </w:pPr>
      <w:r>
        <w:rPr>
          <w:rFonts w:ascii="Segoe UI" w:hAnsi="Segoe UI"/>
          <w:b/>
          <w:color w:val="0B132B"/>
          <w:sz w:val="40"/>
        </w:rPr>
        <w:t>3. Functional Specifications &amp; User Guide</w:t>
      </w:r>
    </w:p>
    <w:p>
      <w:pPr>
        <w:spacing w:before="0" w:after="120" w:line="276" w:lineRule="auto"/>
      </w:pPr>
      <w:r>
        <w:rPr>
          <w:rFonts w:ascii="Segoe UI" w:hAnsi="Segoe UI"/>
          <w:color w:val="3C4043"/>
          <w:sz w:val="21"/>
        </w:rPr>
        <w:t>This section details the operational capability of the Quantum Data Analyzer Pro suite, providing instructions on utilizing each GUI element.</w:t>
      </w:r>
    </w:p>
    <w:p>
      <w:pPr>
        <w:pStyle w:val="Heading2"/>
        <w:keepNext/>
        <w:spacing w:before="360" w:after="120"/>
      </w:pPr>
      <w:r>
        <w:rPr>
          <w:rFonts w:ascii="Segoe UI" w:hAnsi="Segoe UI"/>
          <w:b/>
          <w:color w:val="0096A3"/>
          <w:sz w:val="28"/>
        </w:rPr>
        <w:t>3.1 Ingestion &amp; Manual Entry</w:t>
      </w:r>
    </w:p>
    <w:p>
      <w:pPr>
        <w:spacing w:before="0" w:after="120" w:line="276" w:lineRule="auto"/>
      </w:pPr>
      <w:r>
        <w:rPr>
          <w:rFonts w:ascii="Segoe UI" w:hAnsi="Segoe UI"/>
          <w:color w:val="3C4043"/>
          <w:sz w:val="21"/>
        </w:rPr>
        <w:t>Under the Data Management tab, users can load files via file dialogs or enter data manually:</w:t>
      </w:r>
    </w:p>
    <w:p>
      <w:pPr>
        <w:pStyle w:val="ListBullet"/>
        <w:spacing w:before="0" w:after="120" w:line="276" w:lineRule="auto"/>
      </w:pPr>
      <w:r>
        <w:rPr>
          <w:rFonts w:ascii="Segoe UI" w:hAnsi="Segoe UI"/>
          <w:b/>
          <w:color w:val="3C4043"/>
          <w:sz w:val="21"/>
        </w:rPr>
        <w:t xml:space="preserve">1. Load CSV/Excel: </w:t>
      </w:r>
      <w:r>
        <w:rPr>
          <w:rFonts w:ascii="Segoe UI" w:hAnsi="Segoe UI"/>
          <w:color w:val="3C4043"/>
          <w:sz w:val="21"/>
        </w:rPr>
        <w:t>Triggers a system file picker. Accepts `.csv`, `.xlsx`, and `.xls` files. Upon loading, column menus are populated automatically.</w:t>
      </w:r>
    </w:p>
    <w:p>
      <w:pPr>
        <w:pStyle w:val="ListBullet"/>
        <w:spacing w:before="0" w:after="120" w:line="276" w:lineRule="auto"/>
      </w:pPr>
      <w:r>
        <w:rPr>
          <w:rFonts w:ascii="Segoe UI" w:hAnsi="Segoe UI"/>
          <w:b/>
          <w:color w:val="3C4043"/>
          <w:sz w:val="21"/>
        </w:rPr>
        <w:t xml:space="preserve">2. Manual CSV Input: </w:t>
      </w:r>
      <w:r>
        <w:rPr>
          <w:rFonts w:ascii="Segoe UI" w:hAnsi="Segoe UI"/>
          <w:color w:val="3C4043"/>
          <w:sz w:val="21"/>
        </w:rPr>
        <w:t>Opens a top-level window containing a syntax-highlighted editor. Analysts can paste raw comma-separated text directly and click 'Save &amp; Load Data' to ingest without saving external files first.</w:t>
      </w:r>
    </w:p>
    <w:p>
      <w:pPr>
        <w:pStyle w:val="Heading2"/>
        <w:keepNext/>
        <w:spacing w:before="360" w:after="120"/>
      </w:pPr>
      <w:r>
        <w:rPr>
          <w:rFonts w:ascii="Segoe UI" w:hAnsi="Segoe UI"/>
          <w:b/>
          <w:color w:val="0096A3"/>
          <w:sz w:val="28"/>
        </w:rPr>
        <w:t>3.2 Pre-processing &amp; String Encoding</w:t>
      </w:r>
    </w:p>
    <w:p>
      <w:pPr>
        <w:spacing w:before="0" w:after="120" w:line="276" w:lineRule="auto"/>
      </w:pPr>
      <w:r>
        <w:rPr>
          <w:rFonts w:ascii="Segoe UI" w:hAnsi="Segoe UI"/>
          <w:color w:val="3C4043"/>
          <w:sz w:val="21"/>
        </w:rPr>
        <w:t>Statistical procedures require numeric formats. The suite implements automated and rule-based cleaning tools:</w:t>
      </w:r>
    </w:p>
    <w:p>
      <w:pPr>
        <w:pStyle w:val="ListBullet"/>
        <w:spacing w:before="0" w:after="120" w:line="276" w:lineRule="auto"/>
      </w:pPr>
      <w:r>
        <w:rPr>
          <w:rFonts w:ascii="Segoe UI" w:hAnsi="Segoe UI"/>
          <w:b/>
          <w:color w:val="3C4043"/>
          <w:sz w:val="21"/>
        </w:rPr>
        <w:t xml:space="preserve">• Categorical Midpoint Conversion: </w:t>
      </w:r>
      <w:r>
        <w:rPr>
          <w:rFonts w:ascii="Segoe UI" w:hAnsi="Segoe UI"/>
          <w:color w:val="3C4043"/>
          <w:sz w:val="21"/>
        </w:rPr>
        <w:t>Uses regular expressions to extract number boundaries from strings like '5-6 hours' or 'more than 9' and computes midpoint values (e.g. 5.5 and 10.0 respectively). Converted columns are cast to numeric series.</w:t>
      </w:r>
    </w:p>
    <w:p>
      <w:pPr>
        <w:pStyle w:val="ListBullet"/>
        <w:spacing w:before="0" w:after="120" w:line="276" w:lineRule="auto"/>
      </w:pPr>
      <w:r>
        <w:rPr>
          <w:rFonts w:ascii="Segoe UI" w:hAnsi="Segoe UI"/>
          <w:b/>
          <w:color w:val="3C4043"/>
          <w:sz w:val="21"/>
        </w:rPr>
        <w:t xml:space="preserve">• Text Auto-Encoding: </w:t>
      </w:r>
      <w:r>
        <w:rPr>
          <w:rFonts w:ascii="Segoe UI" w:hAnsi="Segoe UI"/>
          <w:color w:val="3C4043"/>
          <w:sz w:val="21"/>
        </w:rPr>
        <w:t>For columns containing arbitrary text strings (like name labels or text classifications), clicking the 'Convert Strings' button automatically triggers categorical numeric code mapping (`pd.Categorical.codes`), replacing null codes with appropriate NaN representations.</w:t>
      </w:r>
    </w:p>
    <w:p>
      <w:pPr>
        <w:pStyle w:val="Heading2"/>
        <w:keepNext/>
        <w:spacing w:before="360" w:after="120"/>
      </w:pPr>
      <w:r>
        <w:rPr>
          <w:rFonts w:ascii="Segoe UI" w:hAnsi="Segoe UI"/>
          <w:b/>
          <w:color w:val="0096A3"/>
          <w:sz w:val="28"/>
        </w:rPr>
        <w:t>3.3 Descriptive &amp; Univariate Analysis</w:t>
      </w:r>
    </w:p>
    <w:p>
      <w:pPr>
        <w:spacing w:before="0" w:after="120" w:line="276" w:lineRule="auto"/>
      </w:pPr>
      <w:r>
        <w:rPr>
          <w:rFonts w:ascii="Segoe UI" w:hAnsi="Segoe UI"/>
          <w:color w:val="3C4043"/>
          <w:sz w:val="21"/>
        </w:rPr>
        <w:t>Selecting any column in the Univariate Analysis tab automatically updates the statistical summary textbox with details:</w:t>
      </w:r>
    </w:p>
    <w:p>
      <w:pPr>
        <w:pStyle w:val="ListBullet"/>
        <w:spacing w:before="0" w:after="120" w:line="276" w:lineRule="auto"/>
      </w:pPr>
      <w:r>
        <w:rPr>
          <w:rFonts w:ascii="Segoe UI" w:hAnsi="Segoe UI"/>
          <w:b/>
          <w:color w:val="3C4043"/>
          <w:sz w:val="21"/>
        </w:rPr>
        <w:t xml:space="preserve">• Count (N): </w:t>
      </w:r>
      <w:r>
        <w:rPr>
          <w:rFonts w:ascii="Segoe UI" w:hAnsi="Segoe UI"/>
          <w:color w:val="3C4043"/>
          <w:sz w:val="21"/>
        </w:rPr>
        <w:t>The total count of non-null records.</w:t>
      </w:r>
    </w:p>
    <w:p>
      <w:pPr>
        <w:pStyle w:val="ListBullet"/>
        <w:spacing w:before="0" w:after="120" w:line="276" w:lineRule="auto"/>
      </w:pPr>
      <w:r>
        <w:rPr>
          <w:rFonts w:ascii="Segoe UI" w:hAnsi="Segoe UI"/>
          <w:b/>
          <w:color w:val="3C4043"/>
          <w:sz w:val="21"/>
        </w:rPr>
        <w:t xml:space="preserve">• Central Tendencies: </w:t>
      </w:r>
      <w:r>
        <w:rPr>
          <w:rFonts w:ascii="Segoe UI" w:hAnsi="Segoe UI"/>
          <w:color w:val="3C4043"/>
          <w:sz w:val="21"/>
        </w:rPr>
        <w:t>Arithmetic average and median values.</w:t>
      </w:r>
    </w:p>
    <w:p>
      <w:pPr>
        <w:pStyle w:val="ListBullet"/>
        <w:spacing w:before="0" w:after="120" w:line="276" w:lineRule="auto"/>
      </w:pPr>
      <w:r>
        <w:rPr>
          <w:rFonts w:ascii="Segoe UI" w:hAnsi="Segoe UI"/>
          <w:b/>
          <w:color w:val="3C4043"/>
          <w:sz w:val="21"/>
        </w:rPr>
        <w:t xml:space="preserve">• Dispersion Metrics: </w:t>
      </w:r>
      <w:r>
        <w:rPr>
          <w:rFonts w:ascii="Segoe UI" w:hAnsi="Segoe UI"/>
          <w:color w:val="3C4043"/>
          <w:sz w:val="21"/>
        </w:rPr>
        <w:t>Standard deviation and variance measures.</w:t>
      </w:r>
    </w:p>
    <w:p>
      <w:pPr>
        <w:pStyle w:val="ListBullet"/>
        <w:spacing w:before="0" w:after="120" w:line="276" w:lineRule="auto"/>
      </w:pPr>
      <w:r>
        <w:rPr>
          <w:rFonts w:ascii="Segoe UI" w:hAnsi="Segoe UI"/>
          <w:b/>
          <w:color w:val="3C4043"/>
          <w:sz w:val="21"/>
        </w:rPr>
        <w:t xml:space="preserve">• Confidence Interval (95% CI): </w:t>
      </w:r>
      <w:r>
        <w:rPr>
          <w:rFonts w:ascii="Segoe UI" w:hAnsi="Segoe UI"/>
          <w:color w:val="3C4043"/>
          <w:sz w:val="21"/>
        </w:rPr>
        <w:t>Calculates a 95% Confidence Interval for numeric variables using Student-T distribution parameters.</w:t>
      </w:r>
    </w:p>
    <w:p>
      <w:pPr>
        <w:pStyle w:val="ListBullet"/>
        <w:spacing w:before="0" w:after="120" w:line="276" w:lineRule="auto"/>
      </w:pPr>
      <w:r>
        <w:rPr>
          <w:rFonts w:ascii="Segoe UI" w:hAnsi="Segoe UI"/>
          <w:b/>
          <w:color w:val="3C4043"/>
          <w:sz w:val="21"/>
        </w:rPr>
        <w:t xml:space="preserve">• Normality Hypothesis Testing: </w:t>
      </w:r>
      <w:r>
        <w:rPr>
          <w:rFonts w:ascii="Segoe UI" w:hAnsi="Segoe UI"/>
          <w:color w:val="3C4043"/>
          <w:sz w:val="21"/>
        </w:rPr>
        <w:t>Runs a Shapiro-Wilk test to examine the null hypothesis that data is normally distributed. P-value &lt; 0.05 rejects normality, prompting standard warning logs.</w:t>
      </w:r>
    </w:p>
    <w:p>
      <w:pPr>
        <w:pStyle w:val="ListBullet"/>
        <w:spacing w:before="0" w:after="120" w:line="276" w:lineRule="auto"/>
      </w:pPr>
      <w:r>
        <w:rPr>
          <w:rFonts w:ascii="Segoe UI" w:hAnsi="Segoe UI"/>
          <w:b/>
          <w:color w:val="3C4043"/>
          <w:sz w:val="21"/>
        </w:rPr>
        <w:t xml:space="preserve">• Frequency Distributions: </w:t>
      </w:r>
      <w:r>
        <w:rPr>
          <w:rFonts w:ascii="Segoe UI" w:hAnsi="Segoe UI"/>
          <w:color w:val="3C4043"/>
          <w:sz w:val="21"/>
        </w:rPr>
        <w:t>Outputs count and percentage splits for the top 10 values, covering categorical and discrete ranges.</w:t>
      </w:r>
    </w:p>
    <w:p>
      <w:pPr>
        <w:pStyle w:val="Heading2"/>
        <w:keepNext/>
        <w:spacing w:before="360" w:after="120"/>
      </w:pPr>
      <w:r>
        <w:rPr>
          <w:rFonts w:ascii="Segoe UI" w:hAnsi="Segoe UI"/>
          <w:b/>
          <w:color w:val="0096A3"/>
          <w:sz w:val="28"/>
        </w:rPr>
        <w:t>3.4 Bivariate Regression Analysis</w:t>
      </w:r>
    </w:p>
    <w:p>
      <w:pPr>
        <w:spacing w:before="0" w:after="120" w:line="276" w:lineRule="auto"/>
      </w:pPr>
      <w:r>
        <w:rPr>
          <w:rFonts w:ascii="Segoe UI" w:hAnsi="Segoe UI"/>
          <w:color w:val="3C4043"/>
          <w:sz w:val="21"/>
        </w:rPr>
        <w:t>Selecting X and Y variables in the Bivariate Analysis tab enables linear modeling. Clicking 'Calculate Regression' runs `scipy.stats.linregress` and prints:</w:t>
      </w:r>
    </w:p>
    <w:p>
      <w:pPr>
        <w:spacing w:before="120" w:after="120" w:line="240" w:lineRule="auto"/>
        <w:ind w:left="288"/>
        <w:shd w:val="clear" w:fill="F4F5F6"/>
      </w:pPr>
      <w:r>
        <w:rPr>
          <w:rFonts w:ascii="Consolas" w:hAnsi="Consolas"/>
          <w:color w:val="1E1E1E"/>
          <w:sz w:val="19"/>
        </w:rPr>
        <w:t>=== Regression Analysis ===</w:t>
        <w:br/>
        <w:t>Dependent (Y) : Stress_Level</w:t>
        <w:br/>
        <w:t>Independent (X) : Sleep_Hours</w:t>
        <w:br/>
        <w:br/>
        <w:t>📈 [Linear Regression Results]</w:t>
        <w:br/>
        <w:t>Equation    : Y = -0.4521 * X + 9.1235</w:t>
        <w:br/>
        <w:t>Pearson r   : -0.6724</w:t>
        <w:br/>
        <w:t>R-squared   : 0.4521</w:t>
        <w:br/>
        <w:t>P-value     : 3.4210e-04</w:t>
        <w:br/>
        <w:t>Std Error   : 0.1102</w:t>
        <w:br/>
        <w:br/>
        <w:t>Conclusion: There is a statistically significant linear relationship (p &lt; 0.05).</w:t>
      </w:r>
    </w:p>
    <w:p>
      <w:pPr>
        <w:pStyle w:val="Heading2"/>
        <w:keepNext/>
        <w:spacing w:before="360" w:after="120"/>
      </w:pPr>
      <w:r>
        <w:rPr>
          <w:rFonts w:ascii="Segoe UI" w:hAnsi="Segoe UI"/>
          <w:b/>
          <w:color w:val="0096A3"/>
          <w:sz w:val="28"/>
        </w:rPr>
        <w:t>3.5 Visualizations Dashboard</w:t>
      </w:r>
    </w:p>
    <w:p>
      <w:pPr>
        <w:spacing w:before="0" w:after="120" w:line="276" w:lineRule="auto"/>
      </w:pPr>
      <w:r>
        <w:rPr>
          <w:rFonts w:ascii="Segoe UI" w:hAnsi="Segoe UI"/>
          <w:color w:val="3C4043"/>
          <w:sz w:val="21"/>
        </w:rPr>
        <w:t>The suite features an embedded plotting engine. Clicking on plot commands renders styled graphs inside the GUI canvas:</w:t>
      </w:r>
    </w:p>
    <w:p>
      <w:pPr>
        <w:pStyle w:val="ListBullet"/>
        <w:spacing w:before="0" w:after="120" w:line="276" w:lineRule="auto"/>
      </w:pPr>
      <w:r>
        <w:rPr>
          <w:rFonts w:ascii="Segoe UI" w:hAnsi="Segoe UI"/>
          <w:b/>
          <w:color w:val="3C4043"/>
          <w:sz w:val="21"/>
        </w:rPr>
        <w:t xml:space="preserve">• Bar and Pie Charts: </w:t>
      </w:r>
      <w:r>
        <w:rPr>
          <w:rFonts w:ascii="Segoe UI" w:hAnsi="Segoe UI"/>
          <w:color w:val="3C4043"/>
          <w:sz w:val="21"/>
        </w:rPr>
        <w:t>Visualizes frequencies of categorical values.</w:t>
      </w:r>
    </w:p>
    <w:p>
      <w:pPr>
        <w:pStyle w:val="ListBullet"/>
        <w:spacing w:before="0" w:after="120" w:line="276" w:lineRule="auto"/>
      </w:pPr>
      <w:r>
        <w:rPr>
          <w:rFonts w:ascii="Segoe UI" w:hAnsi="Segoe UI"/>
          <w:b/>
          <w:color w:val="3C4043"/>
          <w:sz w:val="21"/>
        </w:rPr>
        <w:t xml:space="preserve">• Line Charts: </w:t>
      </w:r>
      <w:r>
        <w:rPr>
          <w:rFonts w:ascii="Segoe UI" w:hAnsi="Segoe UI"/>
          <w:color w:val="3C4043"/>
          <w:sz w:val="21"/>
        </w:rPr>
        <w:t>Plots continuous series trends over time or row indices.</w:t>
      </w:r>
    </w:p>
    <w:p>
      <w:pPr>
        <w:pStyle w:val="ListBullet"/>
        <w:spacing w:before="0" w:after="120" w:line="276" w:lineRule="auto"/>
      </w:pPr>
      <w:r>
        <w:rPr>
          <w:rFonts w:ascii="Segoe UI" w:hAnsi="Segoe UI"/>
          <w:b/>
          <w:color w:val="3C4043"/>
          <w:sz w:val="21"/>
        </w:rPr>
        <w:t xml:space="preserve">• Histograms: </w:t>
      </w:r>
      <w:r>
        <w:rPr>
          <w:rFonts w:ascii="Segoe UI" w:hAnsi="Segoe UI"/>
          <w:color w:val="3C4043"/>
          <w:sz w:val="21"/>
        </w:rPr>
        <w:t>Renders numerical density distributions across custom bin widths.</w:t>
      </w:r>
    </w:p>
    <w:p>
      <w:pPr>
        <w:pStyle w:val="ListBullet"/>
        <w:spacing w:before="0" w:after="120" w:line="276" w:lineRule="auto"/>
      </w:pPr>
      <w:r>
        <w:rPr>
          <w:rFonts w:ascii="Segoe UI" w:hAnsi="Segoe UI"/>
          <w:b/>
          <w:color w:val="3C4043"/>
          <w:sz w:val="21"/>
        </w:rPr>
        <w:t xml:space="preserve">• Confidence Interval Plots: </w:t>
      </w:r>
      <w:r>
        <w:rPr>
          <w:rFonts w:ascii="Segoe UI" w:hAnsi="Segoe UI"/>
          <w:color w:val="3C4043"/>
          <w:sz w:val="21"/>
        </w:rPr>
        <w:t>Plots the sample mean flanked by 95% confidence interval boundaries.</w:t>
      </w:r>
    </w:p>
    <w:p>
      <w:pPr>
        <w:pStyle w:val="ListBullet"/>
        <w:spacing w:before="0" w:after="120" w:line="276" w:lineRule="auto"/>
      </w:pPr>
      <w:r>
        <w:rPr>
          <w:rFonts w:ascii="Segoe UI" w:hAnsi="Segoe UI"/>
          <w:b/>
          <w:color w:val="3C4043"/>
          <w:sz w:val="21"/>
        </w:rPr>
        <w:t xml:space="preserve">• Scatter Plots: </w:t>
      </w:r>
      <w:r>
        <w:rPr>
          <w:rFonts w:ascii="Segoe UI" w:hAnsi="Segoe UI"/>
          <w:color w:val="3C4043"/>
          <w:sz w:val="21"/>
        </w:rPr>
        <w:t>Displays individual data points along with a dashed regression trendline and Pearson r value.</w:t>
      </w:r>
    </w:p>
    <w:p>
      <w:pPr>
        <w:pStyle w:val="ListBullet"/>
        <w:spacing w:before="0" w:after="120" w:line="276" w:lineRule="auto"/>
      </w:pPr>
      <w:r>
        <w:rPr>
          <w:rFonts w:ascii="Segoe UI" w:hAnsi="Segoe UI"/>
          <w:b/>
          <w:color w:val="3C4043"/>
          <w:sz w:val="21"/>
        </w:rPr>
        <w:t xml:space="preserve">• Heatmaps: </w:t>
      </w:r>
      <w:r>
        <w:rPr>
          <w:rFonts w:ascii="Segoe UI" w:hAnsi="Segoe UI"/>
          <w:color w:val="3C4043"/>
          <w:sz w:val="21"/>
        </w:rPr>
        <w:t>Renders a multi-dimensional correlation matrix map, complete with text coefficients shaded dynamically for legibility.</w:t>
      </w:r>
    </w:p>
    <w:p>
      <w:pPr>
        <w:spacing w:before="0" w:after="120" w:line="276" w:lineRule="auto"/>
      </w:pPr>
      <w:r>
        <w:rPr>
          <w:rFonts w:ascii="Segoe UI" w:hAnsi="Segoe UI"/>
          <w:color w:val="3C4043"/>
          <w:sz w:val="21"/>
        </w:rPr>
        <w:t>All visual components include scaling and zooming widgets. Clicking 'Pop Out Graph' clones the figure into an expanded, standalone window for detail analysis.</w:t>
      </w:r>
    </w:p>
    <w:p>
      <w:pPr>
        <w:pStyle w:val="Heading2"/>
        <w:keepNext/>
        <w:spacing w:before="360" w:after="120"/>
      </w:pPr>
      <w:r>
        <w:rPr>
          <w:rFonts w:ascii="Segoe UI" w:hAnsi="Segoe UI"/>
          <w:b/>
          <w:color w:val="0096A3"/>
          <w:sz w:val="28"/>
        </w:rPr>
        <w:t>3.6 Summary Exporting</w:t>
      </w:r>
    </w:p>
    <w:p>
      <w:pPr>
        <w:spacing w:before="0" w:after="120" w:line="276" w:lineRule="auto"/>
      </w:pPr>
      <w:r>
        <w:rPr>
          <w:rFonts w:ascii="Segoe UI" w:hAnsi="Segoe UI"/>
          <w:color w:val="3C4043"/>
          <w:sz w:val="21"/>
        </w:rPr>
        <w:t>To share analytical findings, two exporters are integrated:</w:t>
      </w:r>
    </w:p>
    <w:p>
      <w:pPr>
        <w:pStyle w:val="ListBullet"/>
        <w:spacing w:before="0" w:after="120" w:line="276" w:lineRule="auto"/>
      </w:pPr>
      <w:r>
        <w:rPr>
          <w:rFonts w:ascii="Segoe UI" w:hAnsi="Segoe UI"/>
          <w:b/>
          <w:color w:val="3C4043"/>
          <w:sz w:val="21"/>
        </w:rPr>
        <w:t xml:space="preserve">• Export Stats: </w:t>
      </w:r>
      <w:r>
        <w:rPr>
          <w:rFonts w:ascii="Segoe UI" w:hAnsi="Segoe UI"/>
          <w:color w:val="3C4043"/>
          <w:sz w:val="21"/>
        </w:rPr>
        <w:t>Generates an Excel workbook containing Descriptive Statistics (mean, variance, mode, missing values), Hypothesis Testing (T-test, Shapiro-Wilk), Regression Analysis (all pair-wise regression options), and a complete Correlation matrix.</w:t>
      </w:r>
    </w:p>
    <w:p>
      <w:pPr>
        <w:pStyle w:val="ListBullet"/>
        <w:spacing w:before="0" w:after="120" w:line="276" w:lineRule="auto"/>
      </w:pPr>
      <w:r>
        <w:rPr>
          <w:rFonts w:ascii="Segoe UI" w:hAnsi="Segoe UI"/>
          <w:b/>
          <w:color w:val="3C4043"/>
          <w:sz w:val="21"/>
        </w:rPr>
        <w:t xml:space="preserve">• Export All Charts: </w:t>
      </w:r>
      <w:r>
        <w:rPr>
          <w:rFonts w:ascii="Segoe UI" w:hAnsi="Segoe UI"/>
          <w:color w:val="3C4043"/>
          <w:sz w:val="21"/>
        </w:rPr>
        <w:t>Recursively processes all columns in the active dataset, generating Bar, Pie, Line, Histogram, and CI charts, and saving them to segregated directories under a target folder.</w:t>
      </w:r>
    </w:p>
    <w:p>
      <w:pPr>
        <w:pStyle w:val="Heading1"/>
        <w:keepNext/>
        <w:spacing w:before="360" w:after="120"/>
        <w:pBdr>
          <w:bottom w:val="single" w:sz="12" w:space="4" w:color="0096A3"/>
        </w:pBdr>
      </w:pPr>
      <w:r>
        <w:rPr>
          <w:rFonts w:ascii="Segoe UI" w:hAnsi="Segoe UI"/>
          <w:b/>
          <w:color w:val="0B132B"/>
          <w:sz w:val="40"/>
        </w:rPr>
        <w:t>4. Interface Styling &amp; Theme System</w:t>
      </w:r>
    </w:p>
    <w:p>
      <w:pPr>
        <w:spacing w:before="0" w:after="120" w:line="276" w:lineRule="auto"/>
      </w:pPr>
      <w:r>
        <w:rPr>
          <w:rFonts w:ascii="Segoe UI" w:hAnsi="Segoe UI"/>
          <w:color w:val="3C4043"/>
          <w:sz w:val="21"/>
        </w:rPr>
        <w:t>To ensure a modern, luxury look, the application utilizes segmented controls, rounded cards, and synchronized themes. The styling is controlled by CustomTkinter appearance settings and matched in Matplotlib graphs: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B132B"/>
            <w:tcMar>
              <w:top w:w="140" w:type="dxa"/>
              <w:bottom w:w="140" w:type="dxa"/>
              <w:left w:w="180" w:type="dxa"/>
              <w:right w:w="180" w:type="dxa"/>
            </w:tcMar>
          </w:tcPr>
          <w:p>
            <w:r>
              <w:rPr>
                <w:rFonts w:ascii="Segoe UI" w:hAnsi="Segoe UI"/>
                <w:b/>
                <w:color w:val="FFFFFF"/>
              </w:rPr>
              <w:t>Visual Element</w:t>
            </w:r>
          </w:p>
        </w:tc>
        <w:tc>
          <w:tcPr>
            <w:tcW w:type="dxa" w:w="3120"/>
            <w:shd w:val="clear" w:color="auto" w:fill="0B132B"/>
            <w:tcMar>
              <w:top w:w="140" w:type="dxa"/>
              <w:bottom w:w="140" w:type="dxa"/>
              <w:left w:w="180" w:type="dxa"/>
              <w:right w:w="180" w:type="dxa"/>
            </w:tcMar>
          </w:tcPr>
          <w:p>
            <w:r>
              <w:rPr>
                <w:rFonts w:ascii="Segoe UI" w:hAnsi="Segoe UI"/>
                <w:b/>
                <w:color w:val="FFFFFF"/>
              </w:rPr>
              <w:t>Dark Mode Hex</w:t>
            </w:r>
          </w:p>
        </w:tc>
        <w:tc>
          <w:tcPr>
            <w:tcW w:type="dxa" w:w="3120"/>
            <w:shd w:val="clear" w:color="auto" w:fill="0B132B"/>
            <w:tcMar>
              <w:top w:w="140" w:type="dxa"/>
              <w:bottom w:w="140" w:type="dxa"/>
              <w:left w:w="180" w:type="dxa"/>
              <w:right w:w="180" w:type="dxa"/>
            </w:tcMar>
          </w:tcPr>
          <w:p>
            <w:r>
              <w:rPr>
                <w:rFonts w:ascii="Segoe UI" w:hAnsi="Segoe UI"/>
                <w:b/>
                <w:color w:val="FFFFFF"/>
              </w:rPr>
              <w:t>Light Mode Hex</w:t>
            </w:r>
          </w:p>
        </w:tc>
      </w:tr>
      <w:tr>
        <w:tc>
          <w:tcPr>
            <w:tcW w:type="dxa" w:w="3120"/>
            <w:tcMar>
              <w:top w:w="140" w:type="dxa"/>
              <w:bottom w:w="140" w:type="dxa"/>
              <w:left w:w="180" w:type="dxa"/>
              <w:right w:w="180" w:type="dxa"/>
            </w:tcMar>
          </w:tcPr>
          <w:p>
            <w:r>
              <w:rPr>
                <w:rFonts w:ascii="Segoe UI" w:hAnsi="Segoe UI"/>
                <w:sz w:val="19"/>
              </w:rPr>
              <w:t>App Main Background</w:t>
            </w:r>
          </w:p>
        </w:tc>
        <w:tc>
          <w:tcPr>
            <w:tcW w:type="dxa" w:w="3120"/>
            <w:tcMar>
              <w:top w:w="140" w:type="dxa"/>
              <w:bottom w:w="140" w:type="dxa"/>
              <w:left w:w="180" w:type="dxa"/>
              <w:right w:w="180" w:type="dxa"/>
            </w:tcMar>
          </w:tcPr>
          <w:p>
            <w:r>
              <w:rPr>
                <w:rFonts w:ascii="Segoe UI" w:hAnsi="Segoe UI"/>
                <w:sz w:val="19"/>
              </w:rPr>
              <w:t>#090A0F (Futuristic Black)</w:t>
            </w:r>
          </w:p>
        </w:tc>
        <w:tc>
          <w:tcPr>
            <w:tcW w:type="dxa" w:w="3120"/>
            <w:tcMar>
              <w:top w:w="140" w:type="dxa"/>
              <w:bottom w:w="140" w:type="dxa"/>
              <w:left w:w="180" w:type="dxa"/>
              <w:right w:w="180" w:type="dxa"/>
            </w:tcMar>
          </w:tcPr>
          <w:p>
            <w:r>
              <w:rPr>
                <w:rFonts w:ascii="Segoe UI" w:hAnsi="Segoe UI"/>
                <w:sz w:val="19"/>
              </w:rPr>
              <w:t>#F0F2F5 (Off-White)</w:t>
            </w:r>
          </w:p>
        </w:tc>
      </w:tr>
      <w:tr>
        <w:tc>
          <w:tcPr>
            <w:tcW w:type="dxa" w:w="3120"/>
            <w:tcMar>
              <w:top w:w="140" w:type="dxa"/>
              <w:bottom w:w="140" w:type="dxa"/>
              <w:left w:w="180" w:type="dxa"/>
              <w:right w:w="180" w:type="dxa"/>
            </w:tcMar>
          </w:tcPr>
          <w:p>
            <w:r>
              <w:rPr>
                <w:rFonts w:ascii="Segoe UI" w:hAnsi="Segoe UI"/>
                <w:sz w:val="19"/>
              </w:rPr>
              <w:t>Cards / Frames</w:t>
            </w:r>
          </w:p>
        </w:tc>
        <w:tc>
          <w:tcPr>
            <w:tcW w:type="dxa" w:w="3120"/>
            <w:tcMar>
              <w:top w:w="140" w:type="dxa"/>
              <w:bottom w:w="140" w:type="dxa"/>
              <w:left w:w="180" w:type="dxa"/>
              <w:right w:w="180" w:type="dxa"/>
            </w:tcMar>
          </w:tcPr>
          <w:p>
            <w:r>
              <w:rPr>
                <w:rFonts w:ascii="Segoe UI" w:hAnsi="Segoe UI"/>
                <w:sz w:val="19"/>
              </w:rPr>
              <w:t>#12141E (Deep Navy/Gray)</w:t>
            </w:r>
          </w:p>
        </w:tc>
        <w:tc>
          <w:tcPr>
            <w:tcW w:type="dxa" w:w="3120"/>
            <w:tcMar>
              <w:top w:w="140" w:type="dxa"/>
              <w:bottom w:w="140" w:type="dxa"/>
              <w:left w:w="180" w:type="dxa"/>
              <w:right w:w="180" w:type="dxa"/>
            </w:tcMar>
          </w:tcPr>
          <w:p>
            <w:r>
              <w:rPr>
                <w:rFonts w:ascii="Segoe UI" w:hAnsi="Segoe UI"/>
                <w:sz w:val="19"/>
              </w:rPr>
              <w:t>#FFFFFF (Pure White)</w:t>
            </w:r>
          </w:p>
        </w:tc>
      </w:tr>
      <w:tr>
        <w:tc>
          <w:tcPr>
            <w:tcW w:type="dxa" w:w="3120"/>
            <w:tcMar>
              <w:top w:w="140" w:type="dxa"/>
              <w:bottom w:w="140" w:type="dxa"/>
              <w:left w:w="180" w:type="dxa"/>
              <w:right w:w="180" w:type="dxa"/>
            </w:tcMar>
          </w:tcPr>
          <w:p>
            <w:r>
              <w:rPr>
                <w:rFonts w:ascii="Segoe UI" w:hAnsi="Segoe UI"/>
                <w:sz w:val="19"/>
              </w:rPr>
              <w:t>Borders / Grids</w:t>
            </w:r>
          </w:p>
        </w:tc>
        <w:tc>
          <w:tcPr>
            <w:tcW w:type="dxa" w:w="3120"/>
            <w:tcMar>
              <w:top w:w="140" w:type="dxa"/>
              <w:bottom w:w="140" w:type="dxa"/>
              <w:left w:w="180" w:type="dxa"/>
              <w:right w:w="180" w:type="dxa"/>
            </w:tcMar>
          </w:tcPr>
          <w:p>
            <w:r>
              <w:rPr>
                <w:rFonts w:ascii="Segoe UI" w:hAnsi="Segoe UI"/>
                <w:sz w:val="19"/>
              </w:rPr>
              <w:t>#222639 (Muted Slate)</w:t>
            </w:r>
          </w:p>
        </w:tc>
        <w:tc>
          <w:tcPr>
            <w:tcW w:type="dxa" w:w="3120"/>
            <w:tcMar>
              <w:top w:w="140" w:type="dxa"/>
              <w:bottom w:w="140" w:type="dxa"/>
              <w:left w:w="180" w:type="dxa"/>
              <w:right w:w="180" w:type="dxa"/>
            </w:tcMar>
          </w:tcPr>
          <w:p>
            <w:r>
              <w:rPr>
                <w:rFonts w:ascii="Segoe UI" w:hAnsi="Segoe UI"/>
                <w:sz w:val="19"/>
              </w:rPr>
              <w:t>#D1D5DB (Light Slate)</w:t>
            </w:r>
          </w:p>
        </w:tc>
      </w:tr>
      <w:tr>
        <w:tc>
          <w:tcPr>
            <w:tcW w:type="dxa" w:w="3120"/>
            <w:tcMar>
              <w:top w:w="140" w:type="dxa"/>
              <w:bottom w:w="140" w:type="dxa"/>
              <w:left w:w="180" w:type="dxa"/>
              <w:right w:w="180" w:type="dxa"/>
            </w:tcMar>
          </w:tcPr>
          <w:p>
            <w:r>
              <w:rPr>
                <w:rFonts w:ascii="Segoe UI" w:hAnsi="Segoe UI"/>
                <w:sz w:val="19"/>
              </w:rPr>
              <w:t>Accent Cyan Highlight</w:t>
            </w:r>
          </w:p>
        </w:tc>
        <w:tc>
          <w:tcPr>
            <w:tcW w:type="dxa" w:w="3120"/>
            <w:tcMar>
              <w:top w:w="140" w:type="dxa"/>
              <w:bottom w:w="140" w:type="dxa"/>
              <w:left w:w="180" w:type="dxa"/>
              <w:right w:w="180" w:type="dxa"/>
            </w:tcMar>
          </w:tcPr>
          <w:p>
            <w:r>
              <w:rPr>
                <w:rFonts w:ascii="Segoe UI" w:hAnsi="Segoe UI"/>
                <w:sz w:val="19"/>
              </w:rPr>
              <w:t>#00E5FF (Neon Cyan)</w:t>
            </w:r>
          </w:p>
        </w:tc>
        <w:tc>
          <w:tcPr>
            <w:tcW w:type="dxa" w:w="3120"/>
            <w:tcMar>
              <w:top w:w="140" w:type="dxa"/>
              <w:bottom w:w="140" w:type="dxa"/>
              <w:left w:w="180" w:type="dxa"/>
              <w:right w:w="180" w:type="dxa"/>
            </w:tcMar>
          </w:tcPr>
          <w:p>
            <w:r>
              <w:rPr>
                <w:rFonts w:ascii="Segoe UI" w:hAnsi="Segoe UI"/>
                <w:sz w:val="19"/>
              </w:rPr>
              <w:t>#00A8B5 (Ocean Teal)</w:t>
            </w:r>
          </w:p>
        </w:tc>
      </w:tr>
      <w:tr>
        <w:tc>
          <w:tcPr>
            <w:tcW w:type="dxa" w:w="3120"/>
            <w:tcMar>
              <w:top w:w="140" w:type="dxa"/>
              <w:bottom w:w="140" w:type="dxa"/>
              <w:left w:w="180" w:type="dxa"/>
              <w:right w:w="180" w:type="dxa"/>
            </w:tcMar>
          </w:tcPr>
          <w:p>
            <w:r>
              <w:rPr>
                <w:rFonts w:ascii="Segoe UI" w:hAnsi="Segoe UI"/>
                <w:sz w:val="19"/>
              </w:rPr>
              <w:t>Trendline / Hist</w:t>
            </w:r>
          </w:p>
        </w:tc>
        <w:tc>
          <w:tcPr>
            <w:tcW w:type="dxa" w:w="3120"/>
            <w:tcMar>
              <w:top w:w="140" w:type="dxa"/>
              <w:bottom w:w="140" w:type="dxa"/>
              <w:left w:w="180" w:type="dxa"/>
              <w:right w:w="180" w:type="dxa"/>
            </w:tcMar>
          </w:tcPr>
          <w:p>
            <w:r>
              <w:rPr>
                <w:rFonts w:ascii="Segoe UI" w:hAnsi="Segoe UI"/>
                <w:sz w:val="19"/>
              </w:rPr>
              <w:t>#FF007F (Neon Magenta)</w:t>
            </w:r>
          </w:p>
        </w:tc>
        <w:tc>
          <w:tcPr>
            <w:tcW w:type="dxa" w:w="3120"/>
            <w:tcMar>
              <w:top w:w="140" w:type="dxa"/>
              <w:bottom w:w="140" w:type="dxa"/>
              <w:left w:w="180" w:type="dxa"/>
              <w:right w:w="180" w:type="dxa"/>
            </w:tcMar>
          </w:tcPr>
          <w:p>
            <w:r>
              <w:rPr>
                <w:rFonts w:ascii="Segoe UI" w:hAnsi="Segoe UI"/>
                <w:sz w:val="19"/>
              </w:rPr>
              <w:t>#D8006B (Deep Pink)</w:t>
            </w:r>
          </w:p>
        </w:tc>
      </w:tr>
      <w:tr>
        <w:tc>
          <w:tcPr>
            <w:tcW w:type="dxa" w:w="3120"/>
            <w:tcMar>
              <w:top w:w="140" w:type="dxa"/>
              <w:bottom w:w="140" w:type="dxa"/>
              <w:left w:w="180" w:type="dxa"/>
              <w:right w:w="180" w:type="dxa"/>
            </w:tcMar>
          </w:tcPr>
          <w:p>
            <w:r>
              <w:rPr>
                <w:rFonts w:ascii="Segoe UI" w:hAnsi="Segoe UI"/>
                <w:sz w:val="19"/>
              </w:rPr>
              <w:t>Scatter / Gold Highlight</w:t>
            </w:r>
          </w:p>
        </w:tc>
        <w:tc>
          <w:tcPr>
            <w:tcW w:type="dxa" w:w="3120"/>
            <w:tcMar>
              <w:top w:w="140" w:type="dxa"/>
              <w:bottom w:w="140" w:type="dxa"/>
              <w:left w:w="180" w:type="dxa"/>
              <w:right w:w="180" w:type="dxa"/>
            </w:tcMar>
          </w:tcPr>
          <w:p>
            <w:r>
              <w:rPr>
                <w:rFonts w:ascii="Segoe UI" w:hAnsi="Segoe UI"/>
                <w:sz w:val="19"/>
              </w:rPr>
              <w:t>#D4AF37 (Metallic Gold)</w:t>
            </w:r>
          </w:p>
        </w:tc>
        <w:tc>
          <w:tcPr>
            <w:tcW w:type="dxa" w:w="3120"/>
            <w:tcMar>
              <w:top w:w="140" w:type="dxa"/>
              <w:bottom w:w="140" w:type="dxa"/>
              <w:left w:w="180" w:type="dxa"/>
              <w:right w:w="180" w:type="dxa"/>
            </w:tcMar>
          </w:tcPr>
          <w:p>
            <w:r>
              <w:rPr>
                <w:rFonts w:ascii="Segoe UI" w:hAnsi="Segoe UI"/>
                <w:sz w:val="19"/>
              </w:rPr>
              <w:t>#B5952F (Bronze Gold)</w:t>
            </w:r>
          </w:p>
        </w:tc>
      </w:tr>
    </w:tbl>
    <w:p>
      <w:pPr>
        <w:spacing w:before="0" w:after="120" w:line="276" w:lineRule="auto"/>
      </w:pPr>
      <w:r>
        <w:rPr>
          <w:rFonts w:ascii="Segoe UI" w:hAnsi="Segoe UI"/>
          <w:color w:val="3C4043"/>
          <w:sz w:val="21"/>
        </w:rPr>
      </w:r>
    </w:p>
    <w:p>
      <w:pPr>
        <w:pStyle w:val="Heading1"/>
        <w:keepNext/>
        <w:spacing w:before="360" w:after="120"/>
        <w:pBdr>
          <w:bottom w:val="single" w:sz="12" w:space="4" w:color="0096A3"/>
        </w:pBdr>
      </w:pPr>
      <w:r>
        <w:rPr>
          <w:rFonts w:ascii="Segoe UI" w:hAnsi="Segoe UI"/>
          <w:b/>
          <w:color w:val="0B132B"/>
          <w:sz w:val="40"/>
        </w:rPr>
        <w:t>5. Setup &amp; Execution</w:t>
      </w:r>
    </w:p>
    <w:p>
      <w:pPr>
        <w:spacing w:before="0" w:after="120" w:line="276" w:lineRule="auto"/>
      </w:pPr>
      <w:r>
        <w:rPr>
          <w:rFonts w:ascii="Segoe UI" w:hAnsi="Segoe UI"/>
          <w:color w:val="3C4043"/>
          <w:sz w:val="21"/>
        </w:rPr>
        <w:t>Follow these steps to deploy and run the system locally.</w:t>
      </w:r>
    </w:p>
    <w:p>
      <w:pPr>
        <w:pStyle w:val="Heading2"/>
        <w:keepNext/>
        <w:spacing w:before="360" w:after="120"/>
      </w:pPr>
      <w:r>
        <w:rPr>
          <w:rFonts w:ascii="Segoe UI" w:hAnsi="Segoe UI"/>
          <w:b/>
          <w:color w:val="0096A3"/>
          <w:sz w:val="28"/>
        </w:rPr>
        <w:t>5.1 Local Installation</w:t>
      </w:r>
    </w:p>
    <w:p>
      <w:pPr>
        <w:spacing w:before="0" w:after="120" w:line="276" w:lineRule="auto"/>
      </w:pPr>
      <w:r>
        <w:rPr>
          <w:rFonts w:ascii="Segoe UI" w:hAnsi="Segoe UI"/>
          <w:color w:val="3C4043"/>
          <w:sz w:val="21"/>
        </w:rPr>
        <w:t>Ensure Python 3.10+ is installed on your workstation. Run the command to install all packages:</w:t>
      </w:r>
    </w:p>
    <w:p>
      <w:pPr>
        <w:spacing w:before="120" w:after="120" w:line="240" w:lineRule="auto"/>
        <w:ind w:left="288"/>
        <w:shd w:val="clear" w:fill="F4F5F6"/>
      </w:pPr>
      <w:r>
        <w:rPr>
          <w:rFonts w:ascii="Consolas" w:hAnsi="Consolas"/>
          <w:color w:val="1E1E1E"/>
          <w:sz w:val="19"/>
        </w:rPr>
        <w:t>pip install -r requirements.txt</w:t>
      </w:r>
    </w:p>
    <w:p>
      <w:pPr>
        <w:spacing w:before="0" w:after="120" w:line="276" w:lineRule="auto"/>
      </w:pPr>
      <w:r>
        <w:rPr>
          <w:rFonts w:ascii="Segoe UI" w:hAnsi="Segoe UI"/>
          <w:color w:val="3C4043"/>
          <w:sz w:val="21"/>
        </w:rPr>
        <w:t>Execute the GUI application:</w:t>
      </w:r>
    </w:p>
    <w:p>
      <w:pPr>
        <w:spacing w:before="120" w:after="120" w:line="240" w:lineRule="auto"/>
        <w:ind w:left="288"/>
        <w:shd w:val="clear" w:fill="F4F5F6"/>
      </w:pPr>
      <w:r>
        <w:rPr>
          <w:rFonts w:ascii="Consolas" w:hAnsi="Consolas"/>
          <w:color w:val="1E1E1E"/>
          <w:sz w:val="19"/>
        </w:rPr>
        <w:t>python Stats/analyzer_gui.py</w:t>
      </w:r>
    </w:p>
    <w:p>
      <w:pPr>
        <w:pStyle w:val="Heading2"/>
        <w:keepNext/>
        <w:spacing w:before="360" w:after="120"/>
      </w:pPr>
      <w:r>
        <w:rPr>
          <w:rFonts w:ascii="Segoe UI" w:hAnsi="Segoe UI"/>
          <w:b/>
          <w:color w:val="0096A3"/>
          <w:sz w:val="28"/>
        </w:rPr>
        <w:t>5.2 Docker Containerization</w:t>
      </w:r>
    </w:p>
    <w:p>
      <w:pPr>
        <w:spacing w:before="0" w:after="120" w:line="276" w:lineRule="auto"/>
      </w:pPr>
      <w:r>
        <w:rPr>
          <w:rFonts w:ascii="Segoe UI" w:hAnsi="Segoe UI"/>
          <w:color w:val="3C4043"/>
          <w:sz w:val="21"/>
        </w:rPr>
        <w:t>A Dockerfile and docker-compose.yaml are provided. Build and run the image:</w:t>
      </w:r>
    </w:p>
    <w:p>
      <w:pPr>
        <w:spacing w:before="120" w:after="120" w:line="240" w:lineRule="auto"/>
        <w:ind w:left="288"/>
        <w:shd w:val="clear" w:fill="F4F5F6"/>
      </w:pPr>
      <w:r>
        <w:rPr>
          <w:rFonts w:ascii="Consolas" w:hAnsi="Consolas"/>
          <w:color w:val="1E1E1E"/>
          <w:sz w:val="19"/>
        </w:rPr>
        <w:t># Build the docker image</w:t>
        <w:br/>
        <w:t>docker compose build</w:t>
        <w:br/>
        <w:br/>
        <w:t># Run the application container</w:t>
        <w:br/>
        <w:t>docker compose up</w:t>
      </w:r>
    </w:p>
    <w:p>
      <w:pPr>
        <w:pStyle w:val="Heading1"/>
        <w:keepNext/>
        <w:spacing w:before="360" w:after="120"/>
        <w:pBdr>
          <w:bottom w:val="single" w:sz="12" w:space="4" w:color="0096A3"/>
        </w:pBdr>
      </w:pPr>
      <w:r>
        <w:rPr>
          <w:rFonts w:ascii="Segoe UI" w:hAnsi="Segoe UI"/>
          <w:b/>
          <w:color w:val="0B132B"/>
          <w:sz w:val="40"/>
        </w:rPr>
        <w:t>6. Testing &amp; Mathematical Verification</w:t>
      </w:r>
    </w:p>
    <w:p>
      <w:pPr>
        <w:spacing w:before="0" w:after="120" w:line="276" w:lineRule="auto"/>
      </w:pPr>
      <w:r>
        <w:rPr>
          <w:rFonts w:ascii="Segoe UI" w:hAnsi="Segoe UI"/>
          <w:color w:val="3C4043"/>
          <w:sz w:val="21"/>
        </w:rPr>
        <w:t>To ensure mathematical accuracy and system reliability, the suite includes a unit test pipeline. All calculations and plotting operations are verified using automated test fixtures.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B132B"/>
            <w:tcMar>
              <w:top w:w="140" w:type="dxa"/>
              <w:bottom w:w="140" w:type="dxa"/>
              <w:left w:w="180" w:type="dxa"/>
              <w:right w:w="180" w:type="dxa"/>
            </w:tcMar>
          </w:tcPr>
          <w:p>
            <w:r>
              <w:rPr>
                <w:rFonts w:ascii="Segoe UI" w:hAnsi="Segoe UI"/>
                <w:b/>
                <w:color w:val="FFFFFF"/>
              </w:rPr>
              <w:t>Test Class</w:t>
            </w:r>
          </w:p>
        </w:tc>
        <w:tc>
          <w:tcPr>
            <w:tcW w:type="dxa" w:w="3120"/>
            <w:shd w:val="clear" w:color="auto" w:fill="0B132B"/>
            <w:tcMar>
              <w:top w:w="140" w:type="dxa"/>
              <w:bottom w:w="140" w:type="dxa"/>
              <w:left w:w="180" w:type="dxa"/>
              <w:right w:w="180" w:type="dxa"/>
            </w:tcMar>
          </w:tcPr>
          <w:p>
            <w:r>
              <w:rPr>
                <w:rFonts w:ascii="Segoe UI" w:hAnsi="Segoe UI"/>
                <w:b/>
                <w:color w:val="FFFFFF"/>
              </w:rPr>
              <w:t>Method / Target</w:t>
            </w:r>
          </w:p>
        </w:tc>
        <w:tc>
          <w:tcPr>
            <w:tcW w:type="dxa" w:w="3120"/>
            <w:shd w:val="clear" w:color="auto" w:fill="0B132B"/>
            <w:tcMar>
              <w:top w:w="140" w:type="dxa"/>
              <w:bottom w:w="140" w:type="dxa"/>
              <w:left w:w="180" w:type="dxa"/>
              <w:right w:w="180" w:type="dxa"/>
            </w:tcMar>
          </w:tcPr>
          <w:p>
            <w:r>
              <w:rPr>
                <w:rFonts w:ascii="Segoe UI" w:hAnsi="Segoe UI"/>
                <w:b/>
                <w:color w:val="FFFFFF"/>
              </w:rPr>
              <w:t>Verification Criteria</w:t>
            </w:r>
          </w:p>
        </w:tc>
      </w:tr>
      <w:tr>
        <w:tc>
          <w:tcPr>
            <w:tcW w:type="dxa" w:w="3120"/>
            <w:tcMar>
              <w:top w:w="140" w:type="dxa"/>
              <w:bottom w:w="140" w:type="dxa"/>
              <w:left w:w="180" w:type="dxa"/>
              <w:right w:w="180" w:type="dxa"/>
            </w:tcMar>
          </w:tcPr>
          <w:p>
            <w:r>
              <w:rPr>
                <w:rFonts w:ascii="Segoe UI" w:hAnsi="Segoe UI"/>
                <w:sz w:val="19"/>
              </w:rPr>
              <w:t>TestTheme</w:t>
            </w:r>
          </w:p>
        </w:tc>
        <w:tc>
          <w:tcPr>
            <w:tcW w:type="dxa" w:w="3120"/>
            <w:tcMar>
              <w:top w:w="140" w:type="dxa"/>
              <w:bottom w:w="140" w:type="dxa"/>
              <w:left w:w="180" w:type="dxa"/>
              <w:right w:w="180" w:type="dxa"/>
            </w:tcMar>
          </w:tcPr>
          <w:p>
            <w:r>
              <w:rPr>
                <w:rFonts w:ascii="Segoe UI" w:hAnsi="Segoe UI"/>
                <w:sz w:val="19"/>
              </w:rPr>
              <w:t>test_theme_initialization_dark</w:t>
            </w:r>
          </w:p>
        </w:tc>
        <w:tc>
          <w:tcPr>
            <w:tcW w:type="dxa" w:w="3120"/>
            <w:tcMar>
              <w:top w:w="140" w:type="dxa"/>
              <w:bottom w:w="140" w:type="dxa"/>
              <w:left w:w="180" w:type="dxa"/>
              <w:right w:w="180" w:type="dxa"/>
            </w:tcMar>
          </w:tcPr>
          <w:p>
            <w:r>
              <w:rPr>
                <w:rFonts w:ascii="Segoe UI" w:hAnsi="Segoe UI"/>
                <w:sz w:val="19"/>
              </w:rPr>
              <w:t>Verifies Dark mode plot_bg is #090A0F and text is #E0E5FF.</w:t>
            </w:r>
          </w:p>
        </w:tc>
      </w:tr>
      <w:tr>
        <w:tc>
          <w:tcPr>
            <w:tcW w:type="dxa" w:w="3120"/>
            <w:tcMar>
              <w:top w:w="140" w:type="dxa"/>
              <w:bottom w:w="140" w:type="dxa"/>
              <w:left w:w="180" w:type="dxa"/>
              <w:right w:w="180" w:type="dxa"/>
            </w:tcMar>
          </w:tcPr>
          <w:p>
            <w:r>
              <w:rPr>
                <w:rFonts w:ascii="Segoe UI" w:hAnsi="Segoe UI"/>
                <w:sz w:val="19"/>
              </w:rPr>
              <w:t>TestTheme</w:t>
            </w:r>
          </w:p>
        </w:tc>
        <w:tc>
          <w:tcPr>
            <w:tcW w:type="dxa" w:w="3120"/>
            <w:tcMar>
              <w:top w:w="140" w:type="dxa"/>
              <w:bottom w:w="140" w:type="dxa"/>
              <w:left w:w="180" w:type="dxa"/>
              <w:right w:w="180" w:type="dxa"/>
            </w:tcMar>
          </w:tcPr>
          <w:p>
            <w:r>
              <w:rPr>
                <w:rFonts w:ascii="Segoe UI" w:hAnsi="Segoe UI"/>
                <w:sz w:val="19"/>
              </w:rPr>
              <w:t>test_theme_initialization_light</w:t>
            </w:r>
          </w:p>
        </w:tc>
        <w:tc>
          <w:tcPr>
            <w:tcW w:type="dxa" w:w="3120"/>
            <w:tcMar>
              <w:top w:w="140" w:type="dxa"/>
              <w:bottom w:w="140" w:type="dxa"/>
              <w:left w:w="180" w:type="dxa"/>
              <w:right w:w="180" w:type="dxa"/>
            </w:tcMar>
          </w:tcPr>
          <w:p>
            <w:r>
              <w:rPr>
                <w:rFonts w:ascii="Segoe UI" w:hAnsi="Segoe UI"/>
                <w:sz w:val="19"/>
              </w:rPr>
              <w:t>Verifies Light mode plot_bg is #F0F2F5 and text is #000000.</w:t>
            </w:r>
          </w:p>
        </w:tc>
      </w:tr>
      <w:tr>
        <w:tc>
          <w:tcPr>
            <w:tcW w:type="dxa" w:w="3120"/>
            <w:tcMar>
              <w:top w:w="140" w:type="dxa"/>
              <w:bottom w:w="140" w:type="dxa"/>
              <w:left w:w="180" w:type="dxa"/>
              <w:right w:w="180" w:type="dxa"/>
            </w:tcMar>
          </w:tcPr>
          <w:p>
            <w:r>
              <w:rPr>
                <w:rFonts w:ascii="Segoe UI" w:hAnsi="Segoe UI"/>
                <w:sz w:val="19"/>
              </w:rPr>
              <w:t>TestTheme</w:t>
            </w:r>
          </w:p>
        </w:tc>
        <w:tc>
          <w:tcPr>
            <w:tcW w:type="dxa" w:w="3120"/>
            <w:tcMar>
              <w:top w:w="140" w:type="dxa"/>
              <w:bottom w:w="140" w:type="dxa"/>
              <w:left w:w="180" w:type="dxa"/>
              <w:right w:w="180" w:type="dxa"/>
            </w:tcMar>
          </w:tcPr>
          <w:p>
            <w:r>
              <w:rPr>
                <w:rFonts w:ascii="Segoe UI" w:hAnsi="Segoe UI"/>
                <w:sz w:val="19"/>
              </w:rPr>
              <w:t>test_theme_update_mode</w:t>
            </w:r>
          </w:p>
        </w:tc>
        <w:tc>
          <w:tcPr>
            <w:tcW w:type="dxa" w:w="3120"/>
            <w:tcMar>
              <w:top w:w="140" w:type="dxa"/>
              <w:bottom w:w="140" w:type="dxa"/>
              <w:left w:w="180" w:type="dxa"/>
              <w:right w:w="180" w:type="dxa"/>
            </w:tcMar>
          </w:tcPr>
          <w:p>
            <w:r>
              <w:rPr>
                <w:rFonts w:ascii="Segoe UI" w:hAnsi="Segoe UI"/>
                <w:sz w:val="19"/>
              </w:rPr>
              <w:t>Validates dynamic mode switches refresh theme color attributes.</w:t>
            </w:r>
          </w:p>
        </w:tc>
      </w:tr>
      <w:tr>
        <w:tc>
          <w:tcPr>
            <w:tcW w:type="dxa" w:w="3120"/>
            <w:tcMar>
              <w:top w:w="140" w:type="dxa"/>
              <w:bottom w:w="140" w:type="dxa"/>
              <w:left w:w="180" w:type="dxa"/>
              <w:right w:w="180" w:type="dxa"/>
            </w:tcMar>
          </w:tcPr>
          <w:p>
            <w:r>
              <w:rPr>
                <w:rFonts w:ascii="Segoe UI" w:hAnsi="Segoe UI"/>
                <w:sz w:val="19"/>
              </w:rPr>
              <w:t>TestDataModel</w:t>
            </w:r>
          </w:p>
        </w:tc>
        <w:tc>
          <w:tcPr>
            <w:tcW w:type="dxa" w:w="3120"/>
            <w:tcMar>
              <w:top w:w="140" w:type="dxa"/>
              <w:bottom w:w="140" w:type="dxa"/>
              <w:left w:w="180" w:type="dxa"/>
              <w:right w:w="180" w:type="dxa"/>
            </w:tcMar>
          </w:tcPr>
          <w:p>
            <w:r>
              <w:rPr>
                <w:rFonts w:ascii="Segoe UI" w:hAnsi="Segoe UI"/>
                <w:sz w:val="19"/>
              </w:rPr>
              <w:t>test_load_from_csv_string</w:t>
            </w:r>
          </w:p>
        </w:tc>
        <w:tc>
          <w:tcPr>
            <w:tcW w:type="dxa" w:w="3120"/>
            <w:tcMar>
              <w:top w:w="140" w:type="dxa"/>
              <w:bottom w:w="140" w:type="dxa"/>
              <w:left w:w="180" w:type="dxa"/>
              <w:right w:w="180" w:type="dxa"/>
            </w:tcMar>
          </w:tcPr>
          <w:p>
            <w:r>
              <w:rPr>
                <w:rFonts w:ascii="Segoe UI" w:hAnsi="Segoe UI"/>
                <w:sz w:val="19"/>
              </w:rPr>
              <w:t>Checks CSV parsing, file renaming, and row count checks.</w:t>
            </w:r>
          </w:p>
        </w:tc>
      </w:tr>
      <w:tr>
        <w:tc>
          <w:tcPr>
            <w:tcW w:type="dxa" w:w="3120"/>
            <w:tcMar>
              <w:top w:w="140" w:type="dxa"/>
              <w:bottom w:w="140" w:type="dxa"/>
              <w:left w:w="180" w:type="dxa"/>
              <w:right w:w="180" w:type="dxa"/>
            </w:tcMar>
          </w:tcPr>
          <w:p>
            <w:r>
              <w:rPr>
                <w:rFonts w:ascii="Segoe UI" w:hAnsi="Segoe UI"/>
                <w:sz w:val="19"/>
              </w:rPr>
              <w:t>TestDataModel</w:t>
            </w:r>
          </w:p>
        </w:tc>
        <w:tc>
          <w:tcPr>
            <w:tcW w:type="dxa" w:w="3120"/>
            <w:tcMar>
              <w:top w:w="140" w:type="dxa"/>
              <w:bottom w:w="140" w:type="dxa"/>
              <w:left w:w="180" w:type="dxa"/>
              <w:right w:w="180" w:type="dxa"/>
            </w:tcMar>
          </w:tcPr>
          <w:p>
            <w:r>
              <w:rPr>
                <w:rFonts w:ascii="Segoe UI" w:hAnsi="Segoe UI"/>
                <w:sz w:val="19"/>
              </w:rPr>
              <w:t>test_get_columns</w:t>
            </w:r>
          </w:p>
        </w:tc>
        <w:tc>
          <w:tcPr>
            <w:tcW w:type="dxa" w:w="3120"/>
            <w:tcMar>
              <w:top w:w="140" w:type="dxa"/>
              <w:bottom w:w="140" w:type="dxa"/>
              <w:left w:w="180" w:type="dxa"/>
              <w:right w:w="180" w:type="dxa"/>
            </w:tcMar>
          </w:tcPr>
          <w:p>
            <w:r>
              <w:rPr>
                <w:rFonts w:ascii="Segoe UI" w:hAnsi="Segoe UI"/>
                <w:sz w:val="19"/>
              </w:rPr>
              <w:t>Ensures loaded columns match expected metadata headers.</w:t>
            </w:r>
          </w:p>
        </w:tc>
      </w:tr>
      <w:tr>
        <w:tc>
          <w:tcPr>
            <w:tcW w:type="dxa" w:w="3120"/>
            <w:tcMar>
              <w:top w:w="140" w:type="dxa"/>
              <w:bottom w:w="140" w:type="dxa"/>
              <w:left w:w="180" w:type="dxa"/>
              <w:right w:w="180" w:type="dxa"/>
            </w:tcMar>
          </w:tcPr>
          <w:p>
            <w:r>
              <w:rPr>
                <w:rFonts w:ascii="Segoe UI" w:hAnsi="Segoe UI"/>
                <w:sz w:val="19"/>
              </w:rPr>
              <w:t>TestDataModel</w:t>
            </w:r>
          </w:p>
        </w:tc>
        <w:tc>
          <w:tcPr>
            <w:tcW w:type="dxa" w:w="3120"/>
            <w:tcMar>
              <w:top w:w="140" w:type="dxa"/>
              <w:bottom w:w="140" w:type="dxa"/>
              <w:left w:w="180" w:type="dxa"/>
              <w:right w:w="180" w:type="dxa"/>
            </w:tcMar>
          </w:tcPr>
          <w:p>
            <w:r>
              <w:rPr>
                <w:rFonts w:ascii="Segoe UI" w:hAnsi="Segoe UI"/>
                <w:sz w:val="19"/>
              </w:rPr>
              <w:t>test_get_column_data</w:t>
            </w:r>
          </w:p>
        </w:tc>
        <w:tc>
          <w:tcPr>
            <w:tcW w:type="dxa" w:w="3120"/>
            <w:tcMar>
              <w:top w:w="140" w:type="dxa"/>
              <w:bottom w:w="140" w:type="dxa"/>
              <w:left w:w="180" w:type="dxa"/>
              <w:right w:w="180" w:type="dxa"/>
            </w:tcMar>
          </w:tcPr>
          <w:p>
            <w:r>
              <w:rPr>
                <w:rFonts w:ascii="Segoe UI" w:hAnsi="Segoe UI"/>
                <w:sz w:val="19"/>
              </w:rPr>
              <w:t>Verifies non-null series extraction and ignores missing entries.</w:t>
            </w:r>
          </w:p>
        </w:tc>
      </w:tr>
      <w:tr>
        <w:tc>
          <w:tcPr>
            <w:tcW w:type="dxa" w:w="3120"/>
            <w:tcMar>
              <w:top w:w="140" w:type="dxa"/>
              <w:bottom w:w="140" w:type="dxa"/>
              <w:left w:w="180" w:type="dxa"/>
              <w:right w:w="180" w:type="dxa"/>
            </w:tcMar>
          </w:tcPr>
          <w:p>
            <w:r>
              <w:rPr>
                <w:rFonts w:ascii="Segoe UI" w:hAnsi="Segoe UI"/>
                <w:sz w:val="19"/>
              </w:rPr>
              <w:t>TestDataModel</w:t>
            </w:r>
          </w:p>
        </w:tc>
        <w:tc>
          <w:tcPr>
            <w:tcW w:type="dxa" w:w="3120"/>
            <w:tcMar>
              <w:top w:w="140" w:type="dxa"/>
              <w:bottom w:w="140" w:type="dxa"/>
              <w:left w:w="180" w:type="dxa"/>
              <w:right w:w="180" w:type="dxa"/>
            </w:tcMar>
          </w:tcPr>
          <w:p>
            <w:r>
              <w:rPr>
                <w:rFonts w:ascii="Segoe UI" w:hAnsi="Segoe UI"/>
                <w:sz w:val="19"/>
              </w:rPr>
              <w:t>test_get_column_data_invalid</w:t>
            </w:r>
          </w:p>
        </w:tc>
        <w:tc>
          <w:tcPr>
            <w:tcW w:type="dxa" w:w="3120"/>
            <w:tcMar>
              <w:top w:w="140" w:type="dxa"/>
              <w:bottom w:w="140" w:type="dxa"/>
              <w:left w:w="180" w:type="dxa"/>
              <w:right w:w="180" w:type="dxa"/>
            </w:tcMar>
          </w:tcPr>
          <w:p>
            <w:r>
              <w:rPr>
                <w:rFonts w:ascii="Segoe UI" w:hAnsi="Segoe UI"/>
                <w:sz w:val="19"/>
              </w:rPr>
              <w:t>Ensures querying non-existent columns returns an empty series gracefully.</w:t>
            </w:r>
          </w:p>
        </w:tc>
      </w:tr>
      <w:tr>
        <w:tc>
          <w:tcPr>
            <w:tcW w:type="dxa" w:w="3120"/>
            <w:tcMar>
              <w:top w:w="140" w:type="dxa"/>
              <w:bottom w:w="140" w:type="dxa"/>
              <w:left w:w="180" w:type="dxa"/>
              <w:right w:w="180" w:type="dxa"/>
            </w:tcMar>
          </w:tcPr>
          <w:p>
            <w:r>
              <w:rPr>
                <w:rFonts w:ascii="Segoe UI" w:hAnsi="Segoe UI"/>
                <w:sz w:val="19"/>
              </w:rPr>
              <w:t>TestDataModel</w:t>
            </w:r>
          </w:p>
        </w:tc>
        <w:tc>
          <w:tcPr>
            <w:tcW w:type="dxa" w:w="3120"/>
            <w:tcMar>
              <w:top w:w="140" w:type="dxa"/>
              <w:bottom w:w="140" w:type="dxa"/>
              <w:left w:w="180" w:type="dxa"/>
              <w:right w:w="180" w:type="dxa"/>
            </w:tcMar>
          </w:tcPr>
          <w:p>
            <w:r>
              <w:rPr>
                <w:rFonts w:ascii="Segoe UI" w:hAnsi="Segoe UI"/>
                <w:sz w:val="19"/>
              </w:rPr>
              <w:t>test_get_bivariate_data</w:t>
            </w:r>
          </w:p>
        </w:tc>
        <w:tc>
          <w:tcPr>
            <w:tcW w:type="dxa" w:w="3120"/>
            <w:tcMar>
              <w:top w:w="140" w:type="dxa"/>
              <w:bottom w:w="140" w:type="dxa"/>
              <w:left w:w="180" w:type="dxa"/>
              <w:right w:w="180" w:type="dxa"/>
            </w:tcMar>
          </w:tcPr>
          <w:p>
            <w:r>
              <w:rPr>
                <w:rFonts w:ascii="Segoe UI" w:hAnsi="Segoe UI"/>
                <w:sz w:val="19"/>
              </w:rPr>
              <w:t>Ensures overlapping non-null pairs are extracted for regression.</w:t>
            </w:r>
          </w:p>
        </w:tc>
      </w:tr>
      <w:tr>
        <w:tc>
          <w:tcPr>
            <w:tcW w:type="dxa" w:w="3120"/>
            <w:tcMar>
              <w:top w:w="140" w:type="dxa"/>
              <w:bottom w:w="140" w:type="dxa"/>
              <w:left w:w="180" w:type="dxa"/>
              <w:right w:w="180" w:type="dxa"/>
            </w:tcMar>
          </w:tcPr>
          <w:p>
            <w:r>
              <w:rPr>
                <w:rFonts w:ascii="Segoe UI" w:hAnsi="Segoe UI"/>
                <w:sz w:val="19"/>
              </w:rPr>
              <w:t>TestDataModel</w:t>
            </w:r>
          </w:p>
        </w:tc>
        <w:tc>
          <w:tcPr>
            <w:tcW w:type="dxa" w:w="3120"/>
            <w:tcMar>
              <w:top w:w="140" w:type="dxa"/>
              <w:bottom w:w="140" w:type="dxa"/>
              <w:left w:w="180" w:type="dxa"/>
              <w:right w:w="180" w:type="dxa"/>
            </w:tcMar>
          </w:tcPr>
          <w:p>
            <w:r>
              <w:rPr>
                <w:rFonts w:ascii="Segoe UI" w:hAnsi="Segoe UI"/>
                <w:sz w:val="19"/>
              </w:rPr>
              <w:t>test_is_numeric</w:t>
            </w:r>
          </w:p>
        </w:tc>
        <w:tc>
          <w:tcPr>
            <w:tcW w:type="dxa" w:w="3120"/>
            <w:tcMar>
              <w:top w:w="140" w:type="dxa"/>
              <w:bottom w:w="140" w:type="dxa"/>
              <w:left w:w="180" w:type="dxa"/>
              <w:right w:w="180" w:type="dxa"/>
            </w:tcMar>
          </w:tcPr>
          <w:p>
            <w:r>
              <w:rPr>
                <w:rFonts w:ascii="Segoe UI" w:hAnsi="Segoe UI"/>
                <w:sz w:val="19"/>
              </w:rPr>
              <w:t>Verifies Boolean checks correctly distinguish numbers from text categories.</w:t>
            </w:r>
          </w:p>
        </w:tc>
      </w:tr>
      <w:tr>
        <w:tc>
          <w:tcPr>
            <w:tcW w:type="dxa" w:w="3120"/>
            <w:tcMar>
              <w:top w:w="140" w:type="dxa"/>
              <w:bottom w:w="140" w:type="dxa"/>
              <w:left w:w="180" w:type="dxa"/>
              <w:right w:w="180" w:type="dxa"/>
            </w:tcMar>
          </w:tcPr>
          <w:p>
            <w:r>
              <w:rPr>
                <w:rFonts w:ascii="Segoe UI" w:hAnsi="Segoe UI"/>
                <w:sz w:val="19"/>
              </w:rPr>
              <w:t>TestDataModel</w:t>
            </w:r>
          </w:p>
        </w:tc>
        <w:tc>
          <w:tcPr>
            <w:tcW w:type="dxa" w:w="3120"/>
            <w:tcMar>
              <w:top w:w="140" w:type="dxa"/>
              <w:bottom w:w="140" w:type="dxa"/>
              <w:left w:w="180" w:type="dxa"/>
              <w:right w:w="180" w:type="dxa"/>
            </w:tcMar>
          </w:tcPr>
          <w:p>
            <w:r>
              <w:rPr>
                <w:rFonts w:ascii="Segoe UI" w:hAnsi="Segoe UI"/>
                <w:sz w:val="19"/>
              </w:rPr>
              <w:t>test_auto_encode_strings</w:t>
            </w:r>
          </w:p>
        </w:tc>
        <w:tc>
          <w:tcPr>
            <w:tcW w:type="dxa" w:w="3120"/>
            <w:tcMar>
              <w:top w:w="140" w:type="dxa"/>
              <w:bottom w:w="140" w:type="dxa"/>
              <w:left w:w="180" w:type="dxa"/>
              <w:right w:w="180" w:type="dxa"/>
            </w:tcMar>
          </w:tcPr>
          <w:p>
            <w:r>
              <w:rPr>
                <w:rFonts w:ascii="Segoe UI" w:hAnsi="Segoe UI"/>
                <w:sz w:val="19"/>
              </w:rPr>
              <w:t>Validates text columns convert to categorical numeric integers.</w:t>
            </w:r>
          </w:p>
        </w:tc>
      </w:tr>
      <w:tr>
        <w:tc>
          <w:tcPr>
            <w:tcW w:type="dxa" w:w="3120"/>
            <w:tcMar>
              <w:top w:w="140" w:type="dxa"/>
              <w:bottom w:w="140" w:type="dxa"/>
              <w:left w:w="180" w:type="dxa"/>
              <w:right w:w="180" w:type="dxa"/>
            </w:tcMar>
          </w:tcPr>
          <w:p>
            <w:r>
              <w:rPr>
                <w:rFonts w:ascii="Segoe UI" w:hAnsi="Segoe UI"/>
                <w:sz w:val="19"/>
              </w:rPr>
              <w:t>TestDataModel</w:t>
            </w:r>
          </w:p>
        </w:tc>
        <w:tc>
          <w:tcPr>
            <w:tcW w:type="dxa" w:w="3120"/>
            <w:tcMar>
              <w:top w:w="140" w:type="dxa"/>
              <w:bottom w:w="140" w:type="dxa"/>
              <w:left w:w="180" w:type="dxa"/>
              <w:right w:w="180" w:type="dxa"/>
            </w:tcMar>
          </w:tcPr>
          <w:p>
            <w:r>
              <w:rPr>
                <w:rFonts w:ascii="Segoe UI" w:hAnsi="Segoe UI"/>
                <w:sz w:val="19"/>
              </w:rPr>
              <w:t>test_calculate_univariate_stats_numeric</w:t>
            </w:r>
          </w:p>
        </w:tc>
        <w:tc>
          <w:tcPr>
            <w:tcW w:type="dxa" w:w="3120"/>
            <w:tcMar>
              <w:top w:w="140" w:type="dxa"/>
              <w:bottom w:w="140" w:type="dxa"/>
              <w:left w:w="180" w:type="dxa"/>
              <w:right w:w="180" w:type="dxa"/>
            </w:tcMar>
          </w:tcPr>
          <w:p>
            <w:r>
              <w:rPr>
                <w:rFonts w:ascii="Segoe UI" w:hAnsi="Segoe UI"/>
                <w:sz w:val="19"/>
              </w:rPr>
              <w:t>Verifies Mean, Median, Std Dev, CI, and Shapiro-Wilk run on numeric data.</w:t>
            </w:r>
          </w:p>
        </w:tc>
      </w:tr>
      <w:tr>
        <w:tc>
          <w:tcPr>
            <w:tcW w:type="dxa" w:w="3120"/>
            <w:tcMar>
              <w:top w:w="140" w:type="dxa"/>
              <w:bottom w:w="140" w:type="dxa"/>
              <w:left w:w="180" w:type="dxa"/>
              <w:right w:w="180" w:type="dxa"/>
            </w:tcMar>
          </w:tcPr>
          <w:p>
            <w:r>
              <w:rPr>
                <w:rFonts w:ascii="Segoe UI" w:hAnsi="Segoe UI"/>
                <w:sz w:val="19"/>
              </w:rPr>
              <w:t>TestDataModel</w:t>
            </w:r>
          </w:p>
        </w:tc>
        <w:tc>
          <w:tcPr>
            <w:tcW w:type="dxa" w:w="3120"/>
            <w:tcMar>
              <w:top w:w="140" w:type="dxa"/>
              <w:bottom w:w="140" w:type="dxa"/>
              <w:left w:w="180" w:type="dxa"/>
              <w:right w:w="180" w:type="dxa"/>
            </w:tcMar>
          </w:tcPr>
          <w:p>
            <w:r>
              <w:rPr>
                <w:rFonts w:ascii="Segoe UI" w:hAnsi="Segoe UI"/>
                <w:sz w:val="19"/>
              </w:rPr>
              <w:t>test_calculate_univariate_stats_categorical</w:t>
            </w:r>
          </w:p>
        </w:tc>
        <w:tc>
          <w:tcPr>
            <w:tcW w:type="dxa" w:w="3120"/>
            <w:tcMar>
              <w:top w:w="140" w:type="dxa"/>
              <w:bottom w:w="140" w:type="dxa"/>
              <w:left w:w="180" w:type="dxa"/>
              <w:right w:w="180" w:type="dxa"/>
            </w:tcMar>
          </w:tcPr>
          <w:p>
            <w:r>
              <w:rPr>
                <w:rFonts w:ascii="Segoe UI" w:hAnsi="Segoe UI"/>
                <w:sz w:val="19"/>
              </w:rPr>
              <w:t>Validates frequency tables are computed for string columns.</w:t>
            </w:r>
          </w:p>
        </w:tc>
      </w:tr>
      <w:tr>
        <w:tc>
          <w:tcPr>
            <w:tcW w:type="dxa" w:w="3120"/>
            <w:tcMar>
              <w:top w:w="140" w:type="dxa"/>
              <w:bottom w:w="140" w:type="dxa"/>
              <w:left w:w="180" w:type="dxa"/>
              <w:right w:w="180" w:type="dxa"/>
            </w:tcMar>
          </w:tcPr>
          <w:p>
            <w:r>
              <w:rPr>
                <w:rFonts w:ascii="Segoe UI" w:hAnsi="Segoe UI"/>
                <w:sz w:val="19"/>
              </w:rPr>
              <w:t>TestDataModel</w:t>
            </w:r>
          </w:p>
        </w:tc>
        <w:tc>
          <w:tcPr>
            <w:tcW w:type="dxa" w:w="3120"/>
            <w:tcMar>
              <w:top w:w="140" w:type="dxa"/>
              <w:bottom w:w="140" w:type="dxa"/>
              <w:left w:w="180" w:type="dxa"/>
              <w:right w:w="180" w:type="dxa"/>
            </w:tcMar>
          </w:tcPr>
          <w:p>
            <w:r>
              <w:rPr>
                <w:rFonts w:ascii="Segoe UI" w:hAnsi="Segoe UI"/>
                <w:sz w:val="19"/>
              </w:rPr>
              <w:t>test_calculate_bivariate_stats_numeric</w:t>
            </w:r>
          </w:p>
        </w:tc>
        <w:tc>
          <w:tcPr>
            <w:tcW w:type="dxa" w:w="3120"/>
            <w:tcMar>
              <w:top w:w="140" w:type="dxa"/>
              <w:bottom w:w="140" w:type="dxa"/>
              <w:left w:w="180" w:type="dxa"/>
              <w:right w:w="180" w:type="dxa"/>
            </w:tcMar>
          </w:tcPr>
          <w:p>
            <w:r>
              <w:rPr>
                <w:rFonts w:ascii="Segoe UI" w:hAnsi="Segoe UI"/>
                <w:sz w:val="19"/>
              </w:rPr>
              <w:t>Checks linear regression equation coefficients, R-sq, and p-val outputs.</w:t>
            </w:r>
          </w:p>
        </w:tc>
      </w:tr>
      <w:tr>
        <w:tc>
          <w:tcPr>
            <w:tcW w:type="dxa" w:w="3120"/>
            <w:tcMar>
              <w:top w:w="140" w:type="dxa"/>
              <w:bottom w:w="140" w:type="dxa"/>
              <w:left w:w="180" w:type="dxa"/>
              <w:right w:w="180" w:type="dxa"/>
            </w:tcMar>
          </w:tcPr>
          <w:p>
            <w:r>
              <w:rPr>
                <w:rFonts w:ascii="Segoe UI" w:hAnsi="Segoe UI"/>
                <w:sz w:val="19"/>
              </w:rPr>
              <w:t>TestDataModel</w:t>
            </w:r>
          </w:p>
        </w:tc>
        <w:tc>
          <w:tcPr>
            <w:tcW w:type="dxa" w:w="3120"/>
            <w:tcMar>
              <w:top w:w="140" w:type="dxa"/>
              <w:bottom w:w="140" w:type="dxa"/>
              <w:left w:w="180" w:type="dxa"/>
              <w:right w:w="180" w:type="dxa"/>
            </w:tcMar>
          </w:tcPr>
          <w:p>
            <w:r>
              <w:rPr>
                <w:rFonts w:ascii="Segoe UI" w:hAnsi="Segoe UI"/>
                <w:sz w:val="19"/>
              </w:rPr>
              <w:t>test_calculate_bivariate_stats_non_numeric</w:t>
            </w:r>
          </w:p>
        </w:tc>
        <w:tc>
          <w:tcPr>
            <w:tcW w:type="dxa" w:w="3120"/>
            <w:tcMar>
              <w:top w:w="140" w:type="dxa"/>
              <w:bottom w:w="140" w:type="dxa"/>
              <w:left w:w="180" w:type="dxa"/>
              <w:right w:w="180" w:type="dxa"/>
            </w:tcMar>
          </w:tcPr>
          <w:p>
            <w:r>
              <w:rPr>
                <w:rFonts w:ascii="Segoe UI" w:hAnsi="Segoe UI"/>
                <w:sz w:val="19"/>
              </w:rPr>
              <w:t>Asserts warning returned if variables are non-numeric.</w:t>
            </w:r>
          </w:p>
        </w:tc>
      </w:tr>
      <w:tr>
        <w:tc>
          <w:tcPr>
            <w:tcW w:type="dxa" w:w="3120"/>
            <w:tcMar>
              <w:top w:w="140" w:type="dxa"/>
              <w:bottom w:w="140" w:type="dxa"/>
              <w:left w:w="180" w:type="dxa"/>
              <w:right w:w="180" w:type="dxa"/>
            </w:tcMar>
          </w:tcPr>
          <w:p>
            <w:r>
              <w:rPr>
                <w:rFonts w:ascii="Segoe UI" w:hAnsi="Segoe UI"/>
                <w:sz w:val="19"/>
              </w:rPr>
              <w:t>TestDataModel</w:t>
            </w:r>
          </w:p>
        </w:tc>
        <w:tc>
          <w:tcPr>
            <w:tcW w:type="dxa" w:w="3120"/>
            <w:tcMar>
              <w:top w:w="140" w:type="dxa"/>
              <w:bottom w:w="140" w:type="dxa"/>
              <w:left w:w="180" w:type="dxa"/>
              <w:right w:w="180" w:type="dxa"/>
            </w:tcMar>
          </w:tcPr>
          <w:p>
            <w:r>
              <w:rPr>
                <w:rFonts w:ascii="Segoe UI" w:hAnsi="Segoe UI"/>
                <w:sz w:val="19"/>
              </w:rPr>
              <w:t>test_export_summary_stats_to_excel</w:t>
            </w:r>
          </w:p>
        </w:tc>
        <w:tc>
          <w:tcPr>
            <w:tcW w:type="dxa" w:w="3120"/>
            <w:tcMar>
              <w:top w:w="140" w:type="dxa"/>
              <w:bottom w:w="140" w:type="dxa"/>
              <w:left w:w="180" w:type="dxa"/>
              <w:right w:w="180" w:type="dxa"/>
            </w:tcMar>
          </w:tcPr>
          <w:p>
            <w:r>
              <w:rPr>
                <w:rFonts w:ascii="Segoe UI" w:hAnsi="Segoe UI"/>
                <w:sz w:val="19"/>
              </w:rPr>
              <w:t>Verifies workbook saves with Descriptive, Hypo, Reg, and Corr worksheets.</w:t>
            </w:r>
          </w:p>
        </w:tc>
      </w:tr>
      <w:tr>
        <w:tc>
          <w:tcPr>
            <w:tcW w:type="dxa" w:w="3120"/>
            <w:tcMar>
              <w:top w:w="140" w:type="dxa"/>
              <w:bottom w:w="140" w:type="dxa"/>
              <w:left w:w="180" w:type="dxa"/>
              <w:right w:w="180" w:type="dxa"/>
            </w:tcMar>
          </w:tcPr>
          <w:p>
            <w:r>
              <w:rPr>
                <w:rFonts w:ascii="Segoe UI" w:hAnsi="Segoe UI"/>
                <w:sz w:val="19"/>
              </w:rPr>
              <w:t>TestPlotter</w:t>
            </w:r>
          </w:p>
        </w:tc>
        <w:tc>
          <w:tcPr>
            <w:tcW w:type="dxa" w:w="3120"/>
            <w:tcMar>
              <w:top w:w="140" w:type="dxa"/>
              <w:bottom w:w="140" w:type="dxa"/>
              <w:left w:w="180" w:type="dxa"/>
              <w:right w:w="180" w:type="dxa"/>
            </w:tcMar>
          </w:tcPr>
          <w:p>
            <w:r>
              <w:rPr>
                <w:rFonts w:ascii="Segoe UI" w:hAnsi="Segoe UI"/>
                <w:sz w:val="19"/>
              </w:rPr>
              <w:t>test_create_bar_chart</w:t>
            </w:r>
          </w:p>
        </w:tc>
        <w:tc>
          <w:tcPr>
            <w:tcW w:type="dxa" w:w="3120"/>
            <w:tcMar>
              <w:top w:w="140" w:type="dxa"/>
              <w:bottom w:w="140" w:type="dxa"/>
              <w:left w:w="180" w:type="dxa"/>
              <w:right w:w="180" w:type="dxa"/>
            </w:tcMar>
          </w:tcPr>
          <w:p>
            <w:r>
              <w:rPr>
                <w:rFonts w:ascii="Segoe UI" w:hAnsi="Segoe UI"/>
                <w:sz w:val="19"/>
              </w:rPr>
              <w:t>Asserts Matplotlib Bar Figure returns correctly without GUI warnings.</w:t>
            </w:r>
          </w:p>
        </w:tc>
      </w:tr>
      <w:tr>
        <w:tc>
          <w:tcPr>
            <w:tcW w:type="dxa" w:w="3120"/>
            <w:tcMar>
              <w:top w:w="140" w:type="dxa"/>
              <w:bottom w:w="140" w:type="dxa"/>
              <w:left w:w="180" w:type="dxa"/>
              <w:right w:w="180" w:type="dxa"/>
            </w:tcMar>
          </w:tcPr>
          <w:p>
            <w:r>
              <w:rPr>
                <w:rFonts w:ascii="Segoe UI" w:hAnsi="Segoe UI"/>
                <w:sz w:val="19"/>
              </w:rPr>
              <w:t>TestPlotter</w:t>
            </w:r>
          </w:p>
        </w:tc>
        <w:tc>
          <w:tcPr>
            <w:tcW w:type="dxa" w:w="3120"/>
            <w:tcMar>
              <w:top w:w="140" w:type="dxa"/>
              <w:bottom w:w="140" w:type="dxa"/>
              <w:left w:w="180" w:type="dxa"/>
              <w:right w:w="180" w:type="dxa"/>
            </w:tcMar>
          </w:tcPr>
          <w:p>
            <w:r>
              <w:rPr>
                <w:rFonts w:ascii="Segoe UI" w:hAnsi="Segoe UI"/>
                <w:sz w:val="19"/>
              </w:rPr>
              <w:t>test_create_pie_chart</w:t>
            </w:r>
          </w:p>
        </w:tc>
        <w:tc>
          <w:tcPr>
            <w:tcW w:type="dxa" w:w="3120"/>
            <w:tcMar>
              <w:top w:w="140" w:type="dxa"/>
              <w:bottom w:w="140" w:type="dxa"/>
              <w:left w:w="180" w:type="dxa"/>
              <w:right w:w="180" w:type="dxa"/>
            </w:tcMar>
          </w:tcPr>
          <w:p>
            <w:r>
              <w:rPr>
                <w:rFonts w:ascii="Segoe UI" w:hAnsi="Segoe UI"/>
                <w:sz w:val="19"/>
              </w:rPr>
              <w:t>Asserts Matplotlib Pie Figure returns correctly.</w:t>
            </w:r>
          </w:p>
        </w:tc>
      </w:tr>
      <w:tr>
        <w:tc>
          <w:tcPr>
            <w:tcW w:type="dxa" w:w="3120"/>
            <w:tcMar>
              <w:top w:w="140" w:type="dxa"/>
              <w:bottom w:w="140" w:type="dxa"/>
              <w:left w:w="180" w:type="dxa"/>
              <w:right w:w="180" w:type="dxa"/>
            </w:tcMar>
          </w:tcPr>
          <w:p>
            <w:r>
              <w:rPr>
                <w:rFonts w:ascii="Segoe UI" w:hAnsi="Segoe UI"/>
                <w:sz w:val="19"/>
              </w:rPr>
              <w:t>TestPlotter</w:t>
            </w:r>
          </w:p>
        </w:tc>
        <w:tc>
          <w:tcPr>
            <w:tcW w:type="dxa" w:w="3120"/>
            <w:tcMar>
              <w:top w:w="140" w:type="dxa"/>
              <w:bottom w:w="140" w:type="dxa"/>
              <w:left w:w="180" w:type="dxa"/>
              <w:right w:w="180" w:type="dxa"/>
            </w:tcMar>
          </w:tcPr>
          <w:p>
            <w:r>
              <w:rPr>
                <w:rFonts w:ascii="Segoe UI" w:hAnsi="Segoe UI"/>
                <w:sz w:val="19"/>
              </w:rPr>
              <w:t>test_create_line_chart_numeric</w:t>
            </w:r>
          </w:p>
        </w:tc>
        <w:tc>
          <w:tcPr>
            <w:tcW w:type="dxa" w:w="3120"/>
            <w:tcMar>
              <w:top w:w="140" w:type="dxa"/>
              <w:bottom w:w="140" w:type="dxa"/>
              <w:left w:w="180" w:type="dxa"/>
              <w:right w:w="180" w:type="dxa"/>
            </w:tcMar>
          </w:tcPr>
          <w:p>
            <w:r>
              <w:rPr>
                <w:rFonts w:ascii="Segoe UI" w:hAnsi="Segoe UI"/>
                <w:sz w:val="19"/>
              </w:rPr>
              <w:t>Asserts Matplotlib Trend Line Figure returns correctly.</w:t>
            </w:r>
          </w:p>
        </w:tc>
      </w:tr>
      <w:tr>
        <w:tc>
          <w:tcPr>
            <w:tcW w:type="dxa" w:w="3120"/>
            <w:tcMar>
              <w:top w:w="140" w:type="dxa"/>
              <w:bottom w:w="140" w:type="dxa"/>
              <w:left w:w="180" w:type="dxa"/>
              <w:right w:w="180" w:type="dxa"/>
            </w:tcMar>
          </w:tcPr>
          <w:p>
            <w:r>
              <w:rPr>
                <w:rFonts w:ascii="Segoe UI" w:hAnsi="Segoe UI"/>
                <w:sz w:val="19"/>
              </w:rPr>
              <w:t>TestPlotter</w:t>
            </w:r>
          </w:p>
        </w:tc>
        <w:tc>
          <w:tcPr>
            <w:tcW w:type="dxa" w:w="3120"/>
            <w:tcMar>
              <w:top w:w="140" w:type="dxa"/>
              <w:bottom w:w="140" w:type="dxa"/>
              <w:left w:w="180" w:type="dxa"/>
              <w:right w:w="180" w:type="dxa"/>
            </w:tcMar>
          </w:tcPr>
          <w:p>
            <w:r>
              <w:rPr>
                <w:rFonts w:ascii="Segoe UI" w:hAnsi="Segoe UI"/>
                <w:sz w:val="19"/>
              </w:rPr>
              <w:t>test_create_line_chart_categorical</w:t>
            </w:r>
          </w:p>
        </w:tc>
        <w:tc>
          <w:tcPr>
            <w:tcW w:type="dxa" w:w="3120"/>
            <w:tcMar>
              <w:top w:w="140" w:type="dxa"/>
              <w:bottom w:w="140" w:type="dxa"/>
              <w:left w:w="180" w:type="dxa"/>
              <w:right w:w="180" w:type="dxa"/>
            </w:tcMar>
          </w:tcPr>
          <w:p>
            <w:r>
              <w:rPr>
                <w:rFonts w:ascii="Segoe UI" w:hAnsi="Segoe UI"/>
                <w:sz w:val="19"/>
              </w:rPr>
              <w:t>Asserts Matplotlib Freq Line Figure returns correctly.</w:t>
            </w:r>
          </w:p>
        </w:tc>
      </w:tr>
      <w:tr>
        <w:tc>
          <w:tcPr>
            <w:tcW w:type="dxa" w:w="3120"/>
            <w:tcMar>
              <w:top w:w="140" w:type="dxa"/>
              <w:bottom w:w="140" w:type="dxa"/>
              <w:left w:w="180" w:type="dxa"/>
              <w:right w:w="180" w:type="dxa"/>
            </w:tcMar>
          </w:tcPr>
          <w:p>
            <w:r>
              <w:rPr>
                <w:rFonts w:ascii="Segoe UI" w:hAnsi="Segoe UI"/>
                <w:sz w:val="19"/>
              </w:rPr>
              <w:t>TestPlotter</w:t>
            </w:r>
          </w:p>
        </w:tc>
        <w:tc>
          <w:tcPr>
            <w:tcW w:type="dxa" w:w="3120"/>
            <w:tcMar>
              <w:top w:w="140" w:type="dxa"/>
              <w:bottom w:w="140" w:type="dxa"/>
              <w:left w:w="180" w:type="dxa"/>
              <w:right w:w="180" w:type="dxa"/>
            </w:tcMar>
          </w:tcPr>
          <w:p>
            <w:r>
              <w:rPr>
                <w:rFonts w:ascii="Segoe UI" w:hAnsi="Segoe UI"/>
                <w:sz w:val="19"/>
              </w:rPr>
              <w:t>test_create_histogram</w:t>
            </w:r>
          </w:p>
        </w:tc>
        <w:tc>
          <w:tcPr>
            <w:tcW w:type="dxa" w:w="3120"/>
            <w:tcMar>
              <w:top w:w="140" w:type="dxa"/>
              <w:bottom w:w="140" w:type="dxa"/>
              <w:left w:w="180" w:type="dxa"/>
              <w:right w:w="180" w:type="dxa"/>
            </w:tcMar>
          </w:tcPr>
          <w:p>
            <w:r>
              <w:rPr>
                <w:rFonts w:ascii="Segoe UI" w:hAnsi="Segoe UI"/>
                <w:sz w:val="19"/>
              </w:rPr>
              <w:t>Asserts Matplotlib Density Histogram Figure returns correctly.</w:t>
            </w:r>
          </w:p>
        </w:tc>
      </w:tr>
      <w:tr>
        <w:tc>
          <w:tcPr>
            <w:tcW w:type="dxa" w:w="3120"/>
            <w:tcMar>
              <w:top w:w="140" w:type="dxa"/>
              <w:bottom w:w="140" w:type="dxa"/>
              <w:left w:w="180" w:type="dxa"/>
              <w:right w:w="180" w:type="dxa"/>
            </w:tcMar>
          </w:tcPr>
          <w:p>
            <w:r>
              <w:rPr>
                <w:rFonts w:ascii="Segoe UI" w:hAnsi="Segoe UI"/>
                <w:sz w:val="19"/>
              </w:rPr>
              <w:t>TestPlotter</w:t>
            </w:r>
          </w:p>
        </w:tc>
        <w:tc>
          <w:tcPr>
            <w:tcW w:type="dxa" w:w="3120"/>
            <w:tcMar>
              <w:top w:w="140" w:type="dxa"/>
              <w:bottom w:w="140" w:type="dxa"/>
              <w:left w:w="180" w:type="dxa"/>
              <w:right w:w="180" w:type="dxa"/>
            </w:tcMar>
          </w:tcPr>
          <w:p>
            <w:r>
              <w:rPr>
                <w:rFonts w:ascii="Segoe UI" w:hAnsi="Segoe UI"/>
                <w:sz w:val="19"/>
              </w:rPr>
              <w:t>test_create_scatter_plot</w:t>
            </w:r>
          </w:p>
        </w:tc>
        <w:tc>
          <w:tcPr>
            <w:tcW w:type="dxa" w:w="3120"/>
            <w:tcMar>
              <w:top w:w="140" w:type="dxa"/>
              <w:bottom w:w="140" w:type="dxa"/>
              <w:left w:w="180" w:type="dxa"/>
              <w:right w:w="180" w:type="dxa"/>
            </w:tcMar>
          </w:tcPr>
          <w:p>
            <w:r>
              <w:rPr>
                <w:rFonts w:ascii="Segoe UI" w:hAnsi="Segoe UI"/>
                <w:sz w:val="19"/>
              </w:rPr>
              <w:t>Asserts Matplotlib Scatter Figure + Trendline returns correctly.</w:t>
            </w:r>
          </w:p>
        </w:tc>
      </w:tr>
      <w:tr>
        <w:tc>
          <w:tcPr>
            <w:tcW w:type="dxa" w:w="3120"/>
            <w:tcMar>
              <w:top w:w="140" w:type="dxa"/>
              <w:bottom w:w="140" w:type="dxa"/>
              <w:left w:w="180" w:type="dxa"/>
              <w:right w:w="180" w:type="dxa"/>
            </w:tcMar>
          </w:tcPr>
          <w:p>
            <w:r>
              <w:rPr>
                <w:rFonts w:ascii="Segoe UI" w:hAnsi="Segoe UI"/>
                <w:sz w:val="19"/>
              </w:rPr>
              <w:t>TestPlotter</w:t>
            </w:r>
          </w:p>
        </w:tc>
        <w:tc>
          <w:tcPr>
            <w:tcW w:type="dxa" w:w="3120"/>
            <w:tcMar>
              <w:top w:w="140" w:type="dxa"/>
              <w:bottom w:w="140" w:type="dxa"/>
              <w:left w:w="180" w:type="dxa"/>
              <w:right w:w="180" w:type="dxa"/>
            </w:tcMar>
          </w:tcPr>
          <w:p>
            <w:r>
              <w:rPr>
                <w:rFonts w:ascii="Segoe UI" w:hAnsi="Segoe UI"/>
                <w:sz w:val="19"/>
              </w:rPr>
              <w:t>test_create_ci_plot</w:t>
            </w:r>
          </w:p>
        </w:tc>
        <w:tc>
          <w:tcPr>
            <w:tcW w:type="dxa" w:w="3120"/>
            <w:tcMar>
              <w:top w:w="140" w:type="dxa"/>
              <w:bottom w:w="140" w:type="dxa"/>
              <w:left w:w="180" w:type="dxa"/>
              <w:right w:w="180" w:type="dxa"/>
            </w:tcMar>
          </w:tcPr>
          <w:p>
            <w:r>
              <w:rPr>
                <w:rFonts w:ascii="Segoe UI" w:hAnsi="Segoe UI"/>
                <w:sz w:val="19"/>
              </w:rPr>
              <w:t>Asserts Matplotlib Mean + CI Error Bar Figure returns correctly.</w:t>
            </w:r>
          </w:p>
        </w:tc>
      </w:tr>
      <w:tr>
        <w:tc>
          <w:tcPr>
            <w:tcW w:type="dxa" w:w="3120"/>
            <w:tcMar>
              <w:top w:w="140" w:type="dxa"/>
              <w:bottom w:w="140" w:type="dxa"/>
              <w:left w:w="180" w:type="dxa"/>
              <w:right w:w="180" w:type="dxa"/>
            </w:tcMar>
          </w:tcPr>
          <w:p>
            <w:r>
              <w:rPr>
                <w:rFonts w:ascii="Segoe UI" w:hAnsi="Segoe UI"/>
                <w:sz w:val="19"/>
              </w:rPr>
              <w:t>TestPlotter</w:t>
            </w:r>
          </w:p>
        </w:tc>
        <w:tc>
          <w:tcPr>
            <w:tcW w:type="dxa" w:w="3120"/>
            <w:tcMar>
              <w:top w:w="140" w:type="dxa"/>
              <w:bottom w:w="140" w:type="dxa"/>
              <w:left w:w="180" w:type="dxa"/>
              <w:right w:w="180" w:type="dxa"/>
            </w:tcMar>
          </w:tcPr>
          <w:p>
            <w:r>
              <w:rPr>
                <w:rFonts w:ascii="Segoe UI" w:hAnsi="Segoe UI"/>
                <w:sz w:val="19"/>
              </w:rPr>
              <w:t>test_create_correlation_heatmap</w:t>
            </w:r>
          </w:p>
        </w:tc>
        <w:tc>
          <w:tcPr>
            <w:tcW w:type="dxa" w:w="3120"/>
            <w:tcMar>
              <w:top w:w="140" w:type="dxa"/>
              <w:bottom w:w="140" w:type="dxa"/>
              <w:left w:w="180" w:type="dxa"/>
              <w:right w:w="180" w:type="dxa"/>
            </w:tcMar>
          </w:tcPr>
          <w:p>
            <w:r>
              <w:rPr>
                <w:rFonts w:ascii="Segoe UI" w:hAnsi="Segoe UI"/>
                <w:sz w:val="19"/>
              </w:rPr>
              <w:t>Asserts Matplotlib Correlation Matrix Heatmap Figure returns correctly.</w:t>
            </w:r>
          </w:p>
        </w:tc>
      </w:tr>
      <w:tr>
        <w:tc>
          <w:tcPr>
            <w:tcW w:type="dxa" w:w="3120"/>
            <w:tcMar>
              <w:top w:w="140" w:type="dxa"/>
              <w:bottom w:w="140" w:type="dxa"/>
              <w:left w:w="180" w:type="dxa"/>
              <w:right w:w="180" w:type="dxa"/>
            </w:tcMar>
          </w:tcPr>
          <w:p>
            <w:r>
              <w:rPr>
                <w:rFonts w:ascii="Segoe UI" w:hAnsi="Segoe UI"/>
                <w:sz w:val="19"/>
              </w:rPr>
              <w:t>TestDataCleaner</w:t>
            </w:r>
          </w:p>
        </w:tc>
        <w:tc>
          <w:tcPr>
            <w:tcW w:type="dxa" w:w="3120"/>
            <w:tcMar>
              <w:top w:w="140" w:type="dxa"/>
              <w:bottom w:w="140" w:type="dxa"/>
              <w:left w:w="180" w:type="dxa"/>
              <w:right w:w="180" w:type="dxa"/>
            </w:tcMar>
          </w:tcPr>
          <w:p>
            <w:r>
              <w:rPr>
                <w:rFonts w:ascii="Segoe UI" w:hAnsi="Segoe UI"/>
                <w:sz w:val="19"/>
              </w:rPr>
              <w:t>test_clean_survey_data</w:t>
            </w:r>
          </w:p>
        </w:tc>
        <w:tc>
          <w:tcPr>
            <w:tcW w:type="dxa" w:w="3120"/>
            <w:tcMar>
              <w:top w:w="140" w:type="dxa"/>
              <w:bottom w:w="140" w:type="dxa"/>
              <w:left w:w="180" w:type="dxa"/>
              <w:right w:w="180" w:type="dxa"/>
            </w:tcMar>
          </w:tcPr>
          <w:p>
            <w:r>
              <w:rPr>
                <w:rFonts w:ascii="Segoe UI" w:hAnsi="Segoe UI"/>
                <w:sz w:val="19"/>
              </w:rPr>
              <w:t>Verifies rename mapping, Regex range parsing (7-8 -&gt; 7.5), and empty coercions.</w:t>
            </w:r>
          </w:p>
        </w:tc>
      </w:tr>
    </w:tbl>
    <w:p>
      <w:pPr>
        <w:spacing w:before="0" w:after="120" w:line="276" w:lineRule="auto"/>
      </w:pPr>
      <w:r>
        <w:rPr>
          <w:rFonts w:ascii="Segoe UI" w:hAnsi="Segoe UI"/>
          <w:color w:val="3C4043"/>
          <w:sz w:val="21"/>
        </w:rPr>
      </w:r>
    </w:p>
    <w:p>
      <w:pPr>
        <w:spacing w:before="0" w:after="120" w:line="276" w:lineRule="auto"/>
      </w:pPr>
      <w:r>
        <w:rPr>
          <w:rFonts w:ascii="Segoe UI" w:hAnsi="Segoe UI"/>
          <w:color w:val="3C4043"/>
          <w:sz w:val="21"/>
        </w:rPr>
        <w:t>Execute the test suite using the following command:</w:t>
      </w:r>
    </w:p>
    <w:p>
      <w:pPr>
        <w:spacing w:before="120" w:after="120" w:line="240" w:lineRule="auto"/>
        <w:ind w:left="288"/>
        <w:shd w:val="clear" w:fill="F4F5F6"/>
      </w:pPr>
      <w:r>
        <w:rPr>
          <w:rFonts w:ascii="Consolas" w:hAnsi="Consolas"/>
          <w:color w:val="1E1E1E"/>
          <w:sz w:val="19"/>
        </w:rPr>
        <w:t>python -m unittest Stats/test_analyzer.py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