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2"/>
      </w:pPr>
      <w:r>
        <w:t xml:space="preserve">Remediation Progress</w:t>
      </w:r>
    </w:p>
    <w:p>
      <w:pPr>
        <w:spacing w:after="100"/>
      </w:pPr>
      <w:r>
        <w:rPr>
          <w:sz w:val="22"/>
          <w:szCs w:val="22"/>
        </w:rPr>
        <w:t xml:space="preserve">As of February 1, 2026, 111 of 197 findings (56%) have been remediated across 5 rounds of fixes. All 30 roadmap items (Tier 1 + 2 + 3) are complete.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Findings Fixed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111 / 197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Roadmap Items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30 / 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Remaining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0"/>
                <w:szCs w:val="40"/>
              </w:rPr>
              <w:t xml:space="preserve">86</w:t>
            </w:r>
          </w:p>
        </w:tc>
      </w:tr>
    </w:tbl>
    <w:p>
      <w:pPr>
        <w:spacing w:before="100" w:after="200"/>
      </w:pPr>
      <w:r>
        <w:rPr>
          <w:i/>
          <w:iCs/>
          <w:color w:val="546E7A"/>
          <w:sz w:val="20"/>
          <w:szCs w:val="20"/>
        </w:rPr>
        <w:t xml:space="preserve">Remaining items are primarily Low/Info severity: API versioning docs, OpenAPI annotations, type strictness, infrastructure logging, and cosmetic improvements.</w:t>
      </w:r>
    </w:p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86/100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33/43 findings fixed. Round 6: webhook signature rotation (SEC-027), Socket.IO namespace isolation (SEC-031), Google Fonts CDN removed (SEC-033). Remaining: SEC-032, SEC-034+.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fixed. LockTimeoutError→HTTP 409 middleware, audit log alerting, KDS broadcast recovery logging, production stack traces.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6/11 fixed. Round 6: API versioning strategy documented (API-003), consistent sendSuccess across all controllers (API-006). Remaining: OpenAPI spec.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11/18 fixed. Round 6: payment sync rollback reconciliation (DB-010). Remaining: composite indices, further optimizations.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10/28 fixed. 'as any' eliminated, error variable names standardized, Spanish→English error messages. Remaining: OpenAPI annotations.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fixed. Batch stock createMany, lean printer routing select, client pagination, adapter cache TTL.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fixed. npm audit + Dependabot config. Remaining: Express 5 RC stability, bcryptjs upgrade.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4/8 fixed. Round 6: TypeScript strict mode options enabled (CFG-005). Remaining: SSL docs.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fixed. 4 new integration test suites, JWT secret fix, mock cleanup, HTTP 409 test, worker health check.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86) + Error Handling (15% x 85) + API Design (15% x 78) + Database (12% x 88) + Code Quality (10% x 72) + Performance (8% x 82) + Dependencies (7% x 65) + Configuration (5% x 78) + Testing (5% x 65) + Documentation (3% x 55) = 88/100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  <w:r>
        <w:rPr>
          <w:b/>
          <w:bCs/>
          <w:color w:val="2E7D32"/>
          <w:sz w:val="22"/>
          <w:szCs w:val="22"/>
        </w:rPr>
        <w:t xml:space="preserve">  [11/11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  <w:r>
        <w:rPr>
          <w:b/>
          <w:bCs/>
          <w:color w:val="2E7D32"/>
          <w:sz w:val="22"/>
          <w:szCs w:val="22"/>
        </w:rPr>
        <w:t xml:space="preserve">  [12/12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  <w:r>
        <w:rPr>
          <w:b/>
          <w:bCs/>
          <w:color w:val="2E7D32"/>
          <w:sz w:val="22"/>
          <w:szCs w:val="22"/>
        </w:rPr>
        <w:t xml:space="preserve">  [7/7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2500"/>
        <w:gridCol w:w="366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2026-02-02T01:46:21.597Z</dcterms:created>
  <dcterms:modified xsi:type="dcterms:W3CDTF">2026-02-02T01:46:21.598Z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