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D97D04"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08.3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2A2776C4" w14:textId="58B45068" w:rsidR="00D97D04"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3501266" w:history="1">
        <w:r w:rsidR="00D97D04" w:rsidRPr="00E23AA3">
          <w:rPr>
            <w:rStyle w:val="Hyperlink"/>
            <w:noProof/>
          </w:rPr>
          <w:t>Abkürzungsverzeichnis</w:t>
        </w:r>
        <w:r w:rsidR="00D97D04">
          <w:rPr>
            <w:noProof/>
            <w:webHidden/>
          </w:rPr>
          <w:tab/>
        </w:r>
        <w:r w:rsidR="00D97D04">
          <w:rPr>
            <w:noProof/>
            <w:webHidden/>
          </w:rPr>
          <w:fldChar w:fldCharType="begin"/>
        </w:r>
        <w:r w:rsidR="00D97D04">
          <w:rPr>
            <w:noProof/>
            <w:webHidden/>
          </w:rPr>
          <w:instrText xml:space="preserve"> PAGEREF _Toc63501266 \h </w:instrText>
        </w:r>
        <w:r w:rsidR="00D97D04">
          <w:rPr>
            <w:noProof/>
            <w:webHidden/>
          </w:rPr>
        </w:r>
        <w:r w:rsidR="00D97D04">
          <w:rPr>
            <w:noProof/>
            <w:webHidden/>
          </w:rPr>
          <w:fldChar w:fldCharType="separate"/>
        </w:r>
        <w:r w:rsidR="00D97D04">
          <w:rPr>
            <w:noProof/>
            <w:webHidden/>
          </w:rPr>
          <w:t>III</w:t>
        </w:r>
        <w:r w:rsidR="00D97D04">
          <w:rPr>
            <w:noProof/>
            <w:webHidden/>
          </w:rPr>
          <w:fldChar w:fldCharType="end"/>
        </w:r>
      </w:hyperlink>
    </w:p>
    <w:p w14:paraId="47040F66" w14:textId="55535BD7" w:rsidR="00D97D04" w:rsidRDefault="00D97D04">
      <w:pPr>
        <w:pStyle w:val="Verzeichnis1"/>
        <w:rPr>
          <w:rFonts w:asciiTheme="minorHAnsi" w:eastAsiaTheme="minorEastAsia" w:hAnsiTheme="minorHAnsi" w:cstheme="minorBidi"/>
          <w:b w:val="0"/>
          <w:noProof/>
          <w:sz w:val="22"/>
          <w:szCs w:val="22"/>
        </w:rPr>
      </w:pPr>
      <w:hyperlink w:anchor="_Toc63501267" w:history="1">
        <w:r w:rsidRPr="00E23AA3">
          <w:rPr>
            <w:rStyle w:val="Hyperlink"/>
            <w:noProof/>
          </w:rPr>
          <w:t>Abbildungsverzeichnis</w:t>
        </w:r>
        <w:r>
          <w:rPr>
            <w:noProof/>
            <w:webHidden/>
          </w:rPr>
          <w:tab/>
        </w:r>
        <w:r>
          <w:rPr>
            <w:noProof/>
            <w:webHidden/>
          </w:rPr>
          <w:fldChar w:fldCharType="begin"/>
        </w:r>
        <w:r>
          <w:rPr>
            <w:noProof/>
            <w:webHidden/>
          </w:rPr>
          <w:instrText xml:space="preserve"> PAGEREF _Toc63501267 \h </w:instrText>
        </w:r>
        <w:r>
          <w:rPr>
            <w:noProof/>
            <w:webHidden/>
          </w:rPr>
        </w:r>
        <w:r>
          <w:rPr>
            <w:noProof/>
            <w:webHidden/>
          </w:rPr>
          <w:fldChar w:fldCharType="separate"/>
        </w:r>
        <w:r>
          <w:rPr>
            <w:noProof/>
            <w:webHidden/>
          </w:rPr>
          <w:t>IV</w:t>
        </w:r>
        <w:r>
          <w:rPr>
            <w:noProof/>
            <w:webHidden/>
          </w:rPr>
          <w:fldChar w:fldCharType="end"/>
        </w:r>
      </w:hyperlink>
    </w:p>
    <w:p w14:paraId="01CF9FDD" w14:textId="5772BC94" w:rsidR="00D97D04" w:rsidRDefault="00D97D04">
      <w:pPr>
        <w:pStyle w:val="Verzeichnis1"/>
        <w:rPr>
          <w:rFonts w:asciiTheme="minorHAnsi" w:eastAsiaTheme="minorEastAsia" w:hAnsiTheme="minorHAnsi" w:cstheme="minorBidi"/>
          <w:b w:val="0"/>
          <w:noProof/>
          <w:sz w:val="22"/>
          <w:szCs w:val="22"/>
        </w:rPr>
      </w:pPr>
      <w:hyperlink w:anchor="_Toc63501268" w:history="1">
        <w:r w:rsidRPr="00E23AA3">
          <w:rPr>
            <w:rStyle w:val="Hyperlink"/>
            <w:noProof/>
          </w:rPr>
          <w:t>Tabellenverzeichnis</w:t>
        </w:r>
        <w:r>
          <w:rPr>
            <w:noProof/>
            <w:webHidden/>
          </w:rPr>
          <w:tab/>
        </w:r>
        <w:r>
          <w:rPr>
            <w:noProof/>
            <w:webHidden/>
          </w:rPr>
          <w:fldChar w:fldCharType="begin"/>
        </w:r>
        <w:r>
          <w:rPr>
            <w:noProof/>
            <w:webHidden/>
          </w:rPr>
          <w:instrText xml:space="preserve"> PAGEREF _Toc63501268 \h </w:instrText>
        </w:r>
        <w:r>
          <w:rPr>
            <w:noProof/>
            <w:webHidden/>
          </w:rPr>
        </w:r>
        <w:r>
          <w:rPr>
            <w:noProof/>
            <w:webHidden/>
          </w:rPr>
          <w:fldChar w:fldCharType="separate"/>
        </w:r>
        <w:r>
          <w:rPr>
            <w:noProof/>
            <w:webHidden/>
          </w:rPr>
          <w:t>5</w:t>
        </w:r>
        <w:r>
          <w:rPr>
            <w:noProof/>
            <w:webHidden/>
          </w:rPr>
          <w:fldChar w:fldCharType="end"/>
        </w:r>
      </w:hyperlink>
    </w:p>
    <w:p w14:paraId="153492AA" w14:textId="2C68EA3D" w:rsidR="00D97D04" w:rsidRDefault="00D97D04">
      <w:pPr>
        <w:pStyle w:val="Verzeichnis1"/>
        <w:rPr>
          <w:rFonts w:asciiTheme="minorHAnsi" w:eastAsiaTheme="minorEastAsia" w:hAnsiTheme="minorHAnsi" w:cstheme="minorBidi"/>
          <w:b w:val="0"/>
          <w:noProof/>
          <w:sz w:val="22"/>
          <w:szCs w:val="22"/>
        </w:rPr>
      </w:pPr>
      <w:hyperlink w:anchor="_Toc63501269" w:history="1">
        <w:r w:rsidRPr="00E23AA3">
          <w:rPr>
            <w:rStyle w:val="Hyperlink"/>
            <w:noProof/>
          </w:rPr>
          <w:t>1</w:t>
        </w:r>
        <w:r>
          <w:rPr>
            <w:rFonts w:asciiTheme="minorHAnsi" w:eastAsiaTheme="minorEastAsia" w:hAnsiTheme="minorHAnsi" w:cstheme="minorBidi"/>
            <w:b w:val="0"/>
            <w:noProof/>
            <w:sz w:val="22"/>
            <w:szCs w:val="22"/>
          </w:rPr>
          <w:tab/>
        </w:r>
        <w:r w:rsidRPr="00E23AA3">
          <w:rPr>
            <w:rStyle w:val="Hyperlink"/>
            <w:noProof/>
          </w:rPr>
          <w:t>Business Understanding</w:t>
        </w:r>
        <w:r>
          <w:rPr>
            <w:noProof/>
            <w:webHidden/>
          </w:rPr>
          <w:tab/>
        </w:r>
        <w:r>
          <w:rPr>
            <w:noProof/>
            <w:webHidden/>
          </w:rPr>
          <w:fldChar w:fldCharType="begin"/>
        </w:r>
        <w:r>
          <w:rPr>
            <w:noProof/>
            <w:webHidden/>
          </w:rPr>
          <w:instrText xml:space="preserve"> PAGEREF _Toc63501269 \h </w:instrText>
        </w:r>
        <w:r>
          <w:rPr>
            <w:noProof/>
            <w:webHidden/>
          </w:rPr>
        </w:r>
        <w:r>
          <w:rPr>
            <w:noProof/>
            <w:webHidden/>
          </w:rPr>
          <w:fldChar w:fldCharType="separate"/>
        </w:r>
        <w:r>
          <w:rPr>
            <w:noProof/>
            <w:webHidden/>
          </w:rPr>
          <w:t>1</w:t>
        </w:r>
        <w:r>
          <w:rPr>
            <w:noProof/>
            <w:webHidden/>
          </w:rPr>
          <w:fldChar w:fldCharType="end"/>
        </w:r>
      </w:hyperlink>
    </w:p>
    <w:p w14:paraId="1CEB5223" w14:textId="21D6A433" w:rsidR="00D97D04" w:rsidRDefault="00D97D04">
      <w:pPr>
        <w:pStyle w:val="Verzeichnis2"/>
        <w:tabs>
          <w:tab w:val="left" w:pos="1021"/>
        </w:tabs>
        <w:rPr>
          <w:rFonts w:asciiTheme="minorHAnsi" w:eastAsiaTheme="minorEastAsia" w:hAnsiTheme="minorHAnsi" w:cstheme="minorBidi"/>
          <w:noProof/>
          <w:sz w:val="22"/>
          <w:szCs w:val="22"/>
        </w:rPr>
      </w:pPr>
      <w:hyperlink w:anchor="_Toc63501270" w:history="1">
        <w:r w:rsidRPr="00E23AA3">
          <w:rPr>
            <w:rStyle w:val="Hyperlink"/>
            <w:noProof/>
          </w:rPr>
          <w:t>1.1</w:t>
        </w:r>
        <w:r>
          <w:rPr>
            <w:rFonts w:asciiTheme="minorHAnsi" w:eastAsiaTheme="minorEastAsia" w:hAnsiTheme="minorHAnsi" w:cstheme="minorBidi"/>
            <w:noProof/>
            <w:sz w:val="22"/>
            <w:szCs w:val="22"/>
          </w:rPr>
          <w:tab/>
        </w:r>
        <w:r w:rsidRPr="00E23AA3">
          <w:rPr>
            <w:rStyle w:val="Hyperlink"/>
            <w:noProof/>
          </w:rPr>
          <w:t>Problematik</w:t>
        </w:r>
        <w:r>
          <w:rPr>
            <w:noProof/>
            <w:webHidden/>
          </w:rPr>
          <w:tab/>
        </w:r>
        <w:r>
          <w:rPr>
            <w:noProof/>
            <w:webHidden/>
          </w:rPr>
          <w:fldChar w:fldCharType="begin"/>
        </w:r>
        <w:r>
          <w:rPr>
            <w:noProof/>
            <w:webHidden/>
          </w:rPr>
          <w:instrText xml:space="preserve"> PAGEREF _Toc63501270 \h </w:instrText>
        </w:r>
        <w:r>
          <w:rPr>
            <w:noProof/>
            <w:webHidden/>
          </w:rPr>
        </w:r>
        <w:r>
          <w:rPr>
            <w:noProof/>
            <w:webHidden/>
          </w:rPr>
          <w:fldChar w:fldCharType="separate"/>
        </w:r>
        <w:r>
          <w:rPr>
            <w:noProof/>
            <w:webHidden/>
          </w:rPr>
          <w:t>1</w:t>
        </w:r>
        <w:r>
          <w:rPr>
            <w:noProof/>
            <w:webHidden/>
          </w:rPr>
          <w:fldChar w:fldCharType="end"/>
        </w:r>
      </w:hyperlink>
    </w:p>
    <w:p w14:paraId="0ABAD30C" w14:textId="7FE0E0B7" w:rsidR="00D97D04" w:rsidRDefault="00D97D04">
      <w:pPr>
        <w:pStyle w:val="Verzeichnis2"/>
        <w:tabs>
          <w:tab w:val="left" w:pos="1021"/>
        </w:tabs>
        <w:rPr>
          <w:rFonts w:asciiTheme="minorHAnsi" w:eastAsiaTheme="minorEastAsia" w:hAnsiTheme="minorHAnsi" w:cstheme="minorBidi"/>
          <w:noProof/>
          <w:sz w:val="22"/>
          <w:szCs w:val="22"/>
        </w:rPr>
      </w:pPr>
      <w:hyperlink w:anchor="_Toc63501271" w:history="1">
        <w:r w:rsidRPr="00E23AA3">
          <w:rPr>
            <w:rStyle w:val="Hyperlink"/>
            <w:noProof/>
          </w:rPr>
          <w:t>1.2</w:t>
        </w:r>
        <w:r>
          <w:rPr>
            <w:rFonts w:asciiTheme="minorHAnsi" w:eastAsiaTheme="minorEastAsia" w:hAnsiTheme="minorHAnsi" w:cstheme="minorBidi"/>
            <w:noProof/>
            <w:sz w:val="22"/>
            <w:szCs w:val="22"/>
          </w:rPr>
          <w:tab/>
        </w:r>
        <w:r w:rsidRPr="00E23AA3">
          <w:rPr>
            <w:rStyle w:val="Hyperlink"/>
            <w:noProof/>
          </w:rPr>
          <w:t>Zielsetzung</w:t>
        </w:r>
        <w:r>
          <w:rPr>
            <w:noProof/>
            <w:webHidden/>
          </w:rPr>
          <w:tab/>
        </w:r>
        <w:r>
          <w:rPr>
            <w:noProof/>
            <w:webHidden/>
          </w:rPr>
          <w:fldChar w:fldCharType="begin"/>
        </w:r>
        <w:r>
          <w:rPr>
            <w:noProof/>
            <w:webHidden/>
          </w:rPr>
          <w:instrText xml:space="preserve"> PAGEREF _Toc63501271 \h </w:instrText>
        </w:r>
        <w:r>
          <w:rPr>
            <w:noProof/>
            <w:webHidden/>
          </w:rPr>
        </w:r>
        <w:r>
          <w:rPr>
            <w:noProof/>
            <w:webHidden/>
          </w:rPr>
          <w:fldChar w:fldCharType="separate"/>
        </w:r>
        <w:r>
          <w:rPr>
            <w:noProof/>
            <w:webHidden/>
          </w:rPr>
          <w:t>1</w:t>
        </w:r>
        <w:r>
          <w:rPr>
            <w:noProof/>
            <w:webHidden/>
          </w:rPr>
          <w:fldChar w:fldCharType="end"/>
        </w:r>
      </w:hyperlink>
    </w:p>
    <w:p w14:paraId="3C3F2E07" w14:textId="70AE959A" w:rsidR="00D97D04" w:rsidRDefault="00D97D04">
      <w:pPr>
        <w:pStyle w:val="Verzeichnis2"/>
        <w:tabs>
          <w:tab w:val="left" w:pos="1021"/>
        </w:tabs>
        <w:rPr>
          <w:rFonts w:asciiTheme="minorHAnsi" w:eastAsiaTheme="minorEastAsia" w:hAnsiTheme="minorHAnsi" w:cstheme="minorBidi"/>
          <w:noProof/>
          <w:sz w:val="22"/>
          <w:szCs w:val="22"/>
        </w:rPr>
      </w:pPr>
      <w:hyperlink w:anchor="_Toc63501272" w:history="1">
        <w:r w:rsidRPr="00E23AA3">
          <w:rPr>
            <w:rStyle w:val="Hyperlink"/>
            <w:noProof/>
          </w:rPr>
          <w:t>1.3</w:t>
        </w:r>
        <w:r>
          <w:rPr>
            <w:rFonts w:asciiTheme="minorHAnsi" w:eastAsiaTheme="minorEastAsia" w:hAnsiTheme="minorHAnsi" w:cstheme="minorBidi"/>
            <w:noProof/>
            <w:sz w:val="22"/>
            <w:szCs w:val="22"/>
          </w:rPr>
          <w:tab/>
        </w:r>
        <w:r w:rsidRPr="00E23AA3">
          <w:rPr>
            <w:rStyle w:val="Hyperlink"/>
            <w:noProof/>
          </w:rPr>
          <w:t>Vorgehensweise</w:t>
        </w:r>
        <w:r>
          <w:rPr>
            <w:noProof/>
            <w:webHidden/>
          </w:rPr>
          <w:tab/>
        </w:r>
        <w:r>
          <w:rPr>
            <w:noProof/>
            <w:webHidden/>
          </w:rPr>
          <w:fldChar w:fldCharType="begin"/>
        </w:r>
        <w:r>
          <w:rPr>
            <w:noProof/>
            <w:webHidden/>
          </w:rPr>
          <w:instrText xml:space="preserve"> PAGEREF _Toc63501272 \h </w:instrText>
        </w:r>
        <w:r>
          <w:rPr>
            <w:noProof/>
            <w:webHidden/>
          </w:rPr>
        </w:r>
        <w:r>
          <w:rPr>
            <w:noProof/>
            <w:webHidden/>
          </w:rPr>
          <w:fldChar w:fldCharType="separate"/>
        </w:r>
        <w:r>
          <w:rPr>
            <w:noProof/>
            <w:webHidden/>
          </w:rPr>
          <w:t>1</w:t>
        </w:r>
        <w:r>
          <w:rPr>
            <w:noProof/>
            <w:webHidden/>
          </w:rPr>
          <w:fldChar w:fldCharType="end"/>
        </w:r>
      </w:hyperlink>
    </w:p>
    <w:p w14:paraId="5ED5A4FF" w14:textId="62502630" w:rsidR="00D97D04" w:rsidRDefault="00D97D04">
      <w:pPr>
        <w:pStyle w:val="Verzeichnis1"/>
        <w:rPr>
          <w:rFonts w:asciiTheme="minorHAnsi" w:eastAsiaTheme="minorEastAsia" w:hAnsiTheme="minorHAnsi" w:cstheme="minorBidi"/>
          <w:b w:val="0"/>
          <w:noProof/>
          <w:sz w:val="22"/>
          <w:szCs w:val="22"/>
        </w:rPr>
      </w:pPr>
      <w:hyperlink w:anchor="_Toc63501273" w:history="1">
        <w:r w:rsidRPr="00E23AA3">
          <w:rPr>
            <w:rStyle w:val="Hyperlink"/>
            <w:noProof/>
          </w:rPr>
          <w:t>2</w:t>
        </w:r>
        <w:r>
          <w:rPr>
            <w:rFonts w:asciiTheme="minorHAnsi" w:eastAsiaTheme="minorEastAsia" w:hAnsiTheme="minorHAnsi" w:cstheme="minorBidi"/>
            <w:b w:val="0"/>
            <w:noProof/>
            <w:sz w:val="22"/>
            <w:szCs w:val="22"/>
          </w:rPr>
          <w:tab/>
        </w:r>
        <w:r w:rsidRPr="00E23AA3">
          <w:rPr>
            <w:rStyle w:val="Hyperlink"/>
            <w:noProof/>
          </w:rPr>
          <w:t>Data Understanding</w:t>
        </w:r>
        <w:r>
          <w:rPr>
            <w:noProof/>
            <w:webHidden/>
          </w:rPr>
          <w:tab/>
        </w:r>
        <w:r>
          <w:rPr>
            <w:noProof/>
            <w:webHidden/>
          </w:rPr>
          <w:fldChar w:fldCharType="begin"/>
        </w:r>
        <w:r>
          <w:rPr>
            <w:noProof/>
            <w:webHidden/>
          </w:rPr>
          <w:instrText xml:space="preserve"> PAGEREF _Toc63501273 \h </w:instrText>
        </w:r>
        <w:r>
          <w:rPr>
            <w:noProof/>
            <w:webHidden/>
          </w:rPr>
        </w:r>
        <w:r>
          <w:rPr>
            <w:noProof/>
            <w:webHidden/>
          </w:rPr>
          <w:fldChar w:fldCharType="separate"/>
        </w:r>
        <w:r>
          <w:rPr>
            <w:noProof/>
            <w:webHidden/>
          </w:rPr>
          <w:t>2</w:t>
        </w:r>
        <w:r>
          <w:rPr>
            <w:noProof/>
            <w:webHidden/>
          </w:rPr>
          <w:fldChar w:fldCharType="end"/>
        </w:r>
      </w:hyperlink>
    </w:p>
    <w:p w14:paraId="4527BE67" w14:textId="69E0F2A2" w:rsidR="00D97D04" w:rsidRDefault="00D97D04">
      <w:pPr>
        <w:pStyle w:val="Verzeichnis2"/>
        <w:tabs>
          <w:tab w:val="left" w:pos="1021"/>
        </w:tabs>
        <w:rPr>
          <w:rFonts w:asciiTheme="minorHAnsi" w:eastAsiaTheme="minorEastAsia" w:hAnsiTheme="minorHAnsi" w:cstheme="minorBidi"/>
          <w:noProof/>
          <w:sz w:val="22"/>
          <w:szCs w:val="22"/>
        </w:rPr>
      </w:pPr>
      <w:hyperlink w:anchor="_Toc63501274" w:history="1">
        <w:r w:rsidRPr="00E23AA3">
          <w:rPr>
            <w:rStyle w:val="Hyperlink"/>
            <w:noProof/>
          </w:rPr>
          <w:t>2.1</w:t>
        </w:r>
        <w:r>
          <w:rPr>
            <w:rFonts w:asciiTheme="minorHAnsi" w:eastAsiaTheme="minorEastAsia" w:hAnsiTheme="minorHAnsi" w:cstheme="minorBidi"/>
            <w:noProof/>
            <w:sz w:val="22"/>
            <w:szCs w:val="22"/>
          </w:rPr>
          <w:tab/>
        </w:r>
        <w:r w:rsidRPr="00E23AA3">
          <w:rPr>
            <w:rStyle w:val="Hyperlink"/>
            <w:noProof/>
          </w:rPr>
          <w:t>Collect Initial Data</w:t>
        </w:r>
        <w:r>
          <w:rPr>
            <w:noProof/>
            <w:webHidden/>
          </w:rPr>
          <w:tab/>
        </w:r>
        <w:r>
          <w:rPr>
            <w:noProof/>
            <w:webHidden/>
          </w:rPr>
          <w:fldChar w:fldCharType="begin"/>
        </w:r>
        <w:r>
          <w:rPr>
            <w:noProof/>
            <w:webHidden/>
          </w:rPr>
          <w:instrText xml:space="preserve"> PAGEREF _Toc63501274 \h </w:instrText>
        </w:r>
        <w:r>
          <w:rPr>
            <w:noProof/>
            <w:webHidden/>
          </w:rPr>
        </w:r>
        <w:r>
          <w:rPr>
            <w:noProof/>
            <w:webHidden/>
          </w:rPr>
          <w:fldChar w:fldCharType="separate"/>
        </w:r>
        <w:r>
          <w:rPr>
            <w:noProof/>
            <w:webHidden/>
          </w:rPr>
          <w:t>2</w:t>
        </w:r>
        <w:r>
          <w:rPr>
            <w:noProof/>
            <w:webHidden/>
          </w:rPr>
          <w:fldChar w:fldCharType="end"/>
        </w:r>
      </w:hyperlink>
    </w:p>
    <w:p w14:paraId="20C0413F" w14:textId="48919AD4" w:rsidR="00D97D04" w:rsidRDefault="00D97D04">
      <w:pPr>
        <w:pStyle w:val="Verzeichnis2"/>
        <w:tabs>
          <w:tab w:val="left" w:pos="1021"/>
        </w:tabs>
        <w:rPr>
          <w:rFonts w:asciiTheme="minorHAnsi" w:eastAsiaTheme="minorEastAsia" w:hAnsiTheme="minorHAnsi" w:cstheme="minorBidi"/>
          <w:noProof/>
          <w:sz w:val="22"/>
          <w:szCs w:val="22"/>
        </w:rPr>
      </w:pPr>
      <w:hyperlink w:anchor="_Toc63501275" w:history="1">
        <w:r w:rsidRPr="00E23AA3">
          <w:rPr>
            <w:rStyle w:val="Hyperlink"/>
            <w:noProof/>
          </w:rPr>
          <w:t>2.2</w:t>
        </w:r>
        <w:r>
          <w:rPr>
            <w:rFonts w:asciiTheme="minorHAnsi" w:eastAsiaTheme="minorEastAsia" w:hAnsiTheme="minorHAnsi" w:cstheme="minorBidi"/>
            <w:noProof/>
            <w:sz w:val="22"/>
            <w:szCs w:val="22"/>
          </w:rPr>
          <w:tab/>
        </w:r>
        <w:r w:rsidRPr="00E23AA3">
          <w:rPr>
            <w:rStyle w:val="Hyperlink"/>
            <w:noProof/>
          </w:rPr>
          <w:t>Explore Data</w:t>
        </w:r>
        <w:r>
          <w:rPr>
            <w:noProof/>
            <w:webHidden/>
          </w:rPr>
          <w:tab/>
        </w:r>
        <w:r>
          <w:rPr>
            <w:noProof/>
            <w:webHidden/>
          </w:rPr>
          <w:fldChar w:fldCharType="begin"/>
        </w:r>
        <w:r>
          <w:rPr>
            <w:noProof/>
            <w:webHidden/>
          </w:rPr>
          <w:instrText xml:space="preserve"> PAGEREF _Toc63501275 \h </w:instrText>
        </w:r>
        <w:r>
          <w:rPr>
            <w:noProof/>
            <w:webHidden/>
          </w:rPr>
        </w:r>
        <w:r>
          <w:rPr>
            <w:noProof/>
            <w:webHidden/>
          </w:rPr>
          <w:fldChar w:fldCharType="separate"/>
        </w:r>
        <w:r>
          <w:rPr>
            <w:noProof/>
            <w:webHidden/>
          </w:rPr>
          <w:t>2</w:t>
        </w:r>
        <w:r>
          <w:rPr>
            <w:noProof/>
            <w:webHidden/>
          </w:rPr>
          <w:fldChar w:fldCharType="end"/>
        </w:r>
      </w:hyperlink>
    </w:p>
    <w:p w14:paraId="0A93E0D6" w14:textId="6DFB19F7" w:rsidR="00D97D04" w:rsidRDefault="00D97D04">
      <w:pPr>
        <w:pStyle w:val="Verzeichnis2"/>
        <w:tabs>
          <w:tab w:val="left" w:pos="1021"/>
        </w:tabs>
        <w:rPr>
          <w:rFonts w:asciiTheme="minorHAnsi" w:eastAsiaTheme="minorEastAsia" w:hAnsiTheme="minorHAnsi" w:cstheme="minorBidi"/>
          <w:noProof/>
          <w:sz w:val="22"/>
          <w:szCs w:val="22"/>
        </w:rPr>
      </w:pPr>
      <w:hyperlink w:anchor="_Toc63501276" w:history="1">
        <w:r w:rsidRPr="00E23AA3">
          <w:rPr>
            <w:rStyle w:val="Hyperlink"/>
            <w:noProof/>
          </w:rPr>
          <w:t>2.3</w:t>
        </w:r>
        <w:r>
          <w:rPr>
            <w:rFonts w:asciiTheme="minorHAnsi" w:eastAsiaTheme="minorEastAsia" w:hAnsiTheme="minorHAnsi" w:cstheme="minorBidi"/>
            <w:noProof/>
            <w:sz w:val="22"/>
            <w:szCs w:val="22"/>
          </w:rPr>
          <w:tab/>
        </w:r>
        <w:r w:rsidRPr="00E23AA3">
          <w:rPr>
            <w:rStyle w:val="Hyperlink"/>
            <w:noProof/>
          </w:rPr>
          <w:t>Verify Data Quality</w:t>
        </w:r>
        <w:r>
          <w:rPr>
            <w:noProof/>
            <w:webHidden/>
          </w:rPr>
          <w:tab/>
        </w:r>
        <w:r>
          <w:rPr>
            <w:noProof/>
            <w:webHidden/>
          </w:rPr>
          <w:fldChar w:fldCharType="begin"/>
        </w:r>
        <w:r>
          <w:rPr>
            <w:noProof/>
            <w:webHidden/>
          </w:rPr>
          <w:instrText xml:space="preserve"> PAGEREF _Toc63501276 \h </w:instrText>
        </w:r>
        <w:r>
          <w:rPr>
            <w:noProof/>
            <w:webHidden/>
          </w:rPr>
        </w:r>
        <w:r>
          <w:rPr>
            <w:noProof/>
            <w:webHidden/>
          </w:rPr>
          <w:fldChar w:fldCharType="separate"/>
        </w:r>
        <w:r>
          <w:rPr>
            <w:noProof/>
            <w:webHidden/>
          </w:rPr>
          <w:t>2</w:t>
        </w:r>
        <w:r>
          <w:rPr>
            <w:noProof/>
            <w:webHidden/>
          </w:rPr>
          <w:fldChar w:fldCharType="end"/>
        </w:r>
      </w:hyperlink>
    </w:p>
    <w:p w14:paraId="66252823" w14:textId="4BA3F5FC" w:rsidR="00D97D04" w:rsidRDefault="00D97D04">
      <w:pPr>
        <w:pStyle w:val="Verzeichnis2"/>
        <w:tabs>
          <w:tab w:val="left" w:pos="1021"/>
        </w:tabs>
        <w:rPr>
          <w:rFonts w:asciiTheme="minorHAnsi" w:eastAsiaTheme="minorEastAsia" w:hAnsiTheme="minorHAnsi" w:cstheme="minorBidi"/>
          <w:noProof/>
          <w:sz w:val="22"/>
          <w:szCs w:val="22"/>
        </w:rPr>
      </w:pPr>
      <w:hyperlink w:anchor="_Toc63501277" w:history="1">
        <w:r w:rsidRPr="00E23AA3">
          <w:rPr>
            <w:rStyle w:val="Hyperlink"/>
            <w:noProof/>
          </w:rPr>
          <w:t>2.4</w:t>
        </w:r>
        <w:r>
          <w:rPr>
            <w:rFonts w:asciiTheme="minorHAnsi" w:eastAsiaTheme="minorEastAsia" w:hAnsiTheme="minorHAnsi" w:cstheme="minorBidi"/>
            <w:noProof/>
            <w:sz w:val="22"/>
            <w:szCs w:val="22"/>
          </w:rPr>
          <w:tab/>
        </w:r>
        <w:r w:rsidRPr="00E23AA3">
          <w:rPr>
            <w:rStyle w:val="Hyperlink"/>
            <w:noProof/>
          </w:rPr>
          <w:t>Data Interpretation</w:t>
        </w:r>
        <w:r>
          <w:rPr>
            <w:noProof/>
            <w:webHidden/>
          </w:rPr>
          <w:tab/>
        </w:r>
        <w:r>
          <w:rPr>
            <w:noProof/>
            <w:webHidden/>
          </w:rPr>
          <w:fldChar w:fldCharType="begin"/>
        </w:r>
        <w:r>
          <w:rPr>
            <w:noProof/>
            <w:webHidden/>
          </w:rPr>
          <w:instrText xml:space="preserve"> PAGEREF _Toc63501277 \h </w:instrText>
        </w:r>
        <w:r>
          <w:rPr>
            <w:noProof/>
            <w:webHidden/>
          </w:rPr>
        </w:r>
        <w:r>
          <w:rPr>
            <w:noProof/>
            <w:webHidden/>
          </w:rPr>
          <w:fldChar w:fldCharType="separate"/>
        </w:r>
        <w:r>
          <w:rPr>
            <w:noProof/>
            <w:webHidden/>
          </w:rPr>
          <w:t>4</w:t>
        </w:r>
        <w:r>
          <w:rPr>
            <w:noProof/>
            <w:webHidden/>
          </w:rPr>
          <w:fldChar w:fldCharType="end"/>
        </w:r>
      </w:hyperlink>
    </w:p>
    <w:p w14:paraId="3A81C1F9" w14:textId="40245194" w:rsidR="00D97D04" w:rsidRDefault="00D97D04">
      <w:pPr>
        <w:pStyle w:val="Verzeichnis1"/>
        <w:rPr>
          <w:rFonts w:asciiTheme="minorHAnsi" w:eastAsiaTheme="minorEastAsia" w:hAnsiTheme="minorHAnsi" w:cstheme="minorBidi"/>
          <w:b w:val="0"/>
          <w:noProof/>
          <w:sz w:val="22"/>
          <w:szCs w:val="22"/>
        </w:rPr>
      </w:pPr>
      <w:hyperlink w:anchor="_Toc63501278" w:history="1">
        <w:r w:rsidRPr="00E23AA3">
          <w:rPr>
            <w:rStyle w:val="Hyperlink"/>
            <w:noProof/>
          </w:rPr>
          <w:t>3</w:t>
        </w:r>
        <w:r>
          <w:rPr>
            <w:rFonts w:asciiTheme="minorHAnsi" w:eastAsiaTheme="minorEastAsia" w:hAnsiTheme="minorHAnsi" w:cstheme="minorBidi"/>
            <w:b w:val="0"/>
            <w:noProof/>
            <w:sz w:val="22"/>
            <w:szCs w:val="22"/>
          </w:rPr>
          <w:tab/>
        </w:r>
        <w:r w:rsidRPr="00E23AA3">
          <w:rPr>
            <w:rStyle w:val="Hyperlink"/>
            <w:noProof/>
          </w:rPr>
          <w:t>Data Preparation</w:t>
        </w:r>
        <w:r>
          <w:rPr>
            <w:noProof/>
            <w:webHidden/>
          </w:rPr>
          <w:tab/>
        </w:r>
        <w:r>
          <w:rPr>
            <w:noProof/>
            <w:webHidden/>
          </w:rPr>
          <w:fldChar w:fldCharType="begin"/>
        </w:r>
        <w:r>
          <w:rPr>
            <w:noProof/>
            <w:webHidden/>
          </w:rPr>
          <w:instrText xml:space="preserve"> PAGEREF _Toc63501278 \h </w:instrText>
        </w:r>
        <w:r>
          <w:rPr>
            <w:noProof/>
            <w:webHidden/>
          </w:rPr>
        </w:r>
        <w:r>
          <w:rPr>
            <w:noProof/>
            <w:webHidden/>
          </w:rPr>
          <w:fldChar w:fldCharType="separate"/>
        </w:r>
        <w:r>
          <w:rPr>
            <w:noProof/>
            <w:webHidden/>
          </w:rPr>
          <w:t>6</w:t>
        </w:r>
        <w:r>
          <w:rPr>
            <w:noProof/>
            <w:webHidden/>
          </w:rPr>
          <w:fldChar w:fldCharType="end"/>
        </w:r>
      </w:hyperlink>
    </w:p>
    <w:p w14:paraId="1EFB3F95" w14:textId="0B1DF1B2" w:rsidR="00D97D04" w:rsidRDefault="00D97D04">
      <w:pPr>
        <w:pStyle w:val="Verzeichnis2"/>
        <w:tabs>
          <w:tab w:val="left" w:pos="1021"/>
        </w:tabs>
        <w:rPr>
          <w:rFonts w:asciiTheme="minorHAnsi" w:eastAsiaTheme="minorEastAsia" w:hAnsiTheme="minorHAnsi" w:cstheme="minorBidi"/>
          <w:noProof/>
          <w:sz w:val="22"/>
          <w:szCs w:val="22"/>
        </w:rPr>
      </w:pPr>
      <w:hyperlink w:anchor="_Toc63501279" w:history="1">
        <w:r w:rsidRPr="00E23AA3">
          <w:rPr>
            <w:rStyle w:val="Hyperlink"/>
            <w:noProof/>
          </w:rPr>
          <w:t>3.1</w:t>
        </w:r>
        <w:r>
          <w:rPr>
            <w:rFonts w:asciiTheme="minorHAnsi" w:eastAsiaTheme="minorEastAsia" w:hAnsiTheme="minorHAnsi" w:cstheme="minorBidi"/>
            <w:noProof/>
            <w:sz w:val="22"/>
            <w:szCs w:val="22"/>
          </w:rPr>
          <w:tab/>
        </w:r>
        <w:r w:rsidRPr="00E23AA3">
          <w:rPr>
            <w:rStyle w:val="Hyperlink"/>
            <w:noProof/>
          </w:rPr>
          <w:t>Select Data</w:t>
        </w:r>
        <w:r>
          <w:rPr>
            <w:noProof/>
            <w:webHidden/>
          </w:rPr>
          <w:tab/>
        </w:r>
        <w:r>
          <w:rPr>
            <w:noProof/>
            <w:webHidden/>
          </w:rPr>
          <w:fldChar w:fldCharType="begin"/>
        </w:r>
        <w:r>
          <w:rPr>
            <w:noProof/>
            <w:webHidden/>
          </w:rPr>
          <w:instrText xml:space="preserve"> PAGEREF _Toc63501279 \h </w:instrText>
        </w:r>
        <w:r>
          <w:rPr>
            <w:noProof/>
            <w:webHidden/>
          </w:rPr>
        </w:r>
        <w:r>
          <w:rPr>
            <w:noProof/>
            <w:webHidden/>
          </w:rPr>
          <w:fldChar w:fldCharType="separate"/>
        </w:r>
        <w:r>
          <w:rPr>
            <w:noProof/>
            <w:webHidden/>
          </w:rPr>
          <w:t>6</w:t>
        </w:r>
        <w:r>
          <w:rPr>
            <w:noProof/>
            <w:webHidden/>
          </w:rPr>
          <w:fldChar w:fldCharType="end"/>
        </w:r>
      </w:hyperlink>
    </w:p>
    <w:p w14:paraId="27C2ED9B" w14:textId="30B1A72A" w:rsidR="00D97D04" w:rsidRDefault="00D97D04">
      <w:pPr>
        <w:pStyle w:val="Verzeichnis2"/>
        <w:tabs>
          <w:tab w:val="left" w:pos="1021"/>
        </w:tabs>
        <w:rPr>
          <w:rFonts w:asciiTheme="minorHAnsi" w:eastAsiaTheme="minorEastAsia" w:hAnsiTheme="minorHAnsi" w:cstheme="minorBidi"/>
          <w:noProof/>
          <w:sz w:val="22"/>
          <w:szCs w:val="22"/>
        </w:rPr>
      </w:pPr>
      <w:hyperlink w:anchor="_Toc63501280" w:history="1">
        <w:r w:rsidRPr="00E23AA3">
          <w:rPr>
            <w:rStyle w:val="Hyperlink"/>
            <w:noProof/>
          </w:rPr>
          <w:t>3.2</w:t>
        </w:r>
        <w:r>
          <w:rPr>
            <w:rFonts w:asciiTheme="minorHAnsi" w:eastAsiaTheme="minorEastAsia" w:hAnsiTheme="minorHAnsi" w:cstheme="minorBidi"/>
            <w:noProof/>
            <w:sz w:val="22"/>
            <w:szCs w:val="22"/>
          </w:rPr>
          <w:tab/>
        </w:r>
        <w:r w:rsidRPr="00E23AA3">
          <w:rPr>
            <w:rStyle w:val="Hyperlink"/>
            <w:noProof/>
          </w:rPr>
          <w:t>Clean Data</w:t>
        </w:r>
        <w:r>
          <w:rPr>
            <w:noProof/>
            <w:webHidden/>
          </w:rPr>
          <w:tab/>
        </w:r>
        <w:r>
          <w:rPr>
            <w:noProof/>
            <w:webHidden/>
          </w:rPr>
          <w:fldChar w:fldCharType="begin"/>
        </w:r>
        <w:r>
          <w:rPr>
            <w:noProof/>
            <w:webHidden/>
          </w:rPr>
          <w:instrText xml:space="preserve"> PAGEREF _Toc63501280 \h </w:instrText>
        </w:r>
        <w:r>
          <w:rPr>
            <w:noProof/>
            <w:webHidden/>
          </w:rPr>
        </w:r>
        <w:r>
          <w:rPr>
            <w:noProof/>
            <w:webHidden/>
          </w:rPr>
          <w:fldChar w:fldCharType="separate"/>
        </w:r>
        <w:r>
          <w:rPr>
            <w:noProof/>
            <w:webHidden/>
          </w:rPr>
          <w:t>6</w:t>
        </w:r>
        <w:r>
          <w:rPr>
            <w:noProof/>
            <w:webHidden/>
          </w:rPr>
          <w:fldChar w:fldCharType="end"/>
        </w:r>
      </w:hyperlink>
    </w:p>
    <w:p w14:paraId="7C2208CE" w14:textId="7F7E3A20" w:rsidR="00D97D04" w:rsidRDefault="00D97D04">
      <w:pPr>
        <w:pStyle w:val="Verzeichnis1"/>
        <w:rPr>
          <w:rFonts w:asciiTheme="minorHAnsi" w:eastAsiaTheme="minorEastAsia" w:hAnsiTheme="minorHAnsi" w:cstheme="minorBidi"/>
          <w:b w:val="0"/>
          <w:noProof/>
          <w:sz w:val="22"/>
          <w:szCs w:val="22"/>
        </w:rPr>
      </w:pPr>
      <w:hyperlink w:anchor="_Toc63501281" w:history="1">
        <w:r w:rsidRPr="00E23AA3">
          <w:rPr>
            <w:rStyle w:val="Hyperlink"/>
            <w:noProof/>
          </w:rPr>
          <w:t>4</w:t>
        </w:r>
        <w:r>
          <w:rPr>
            <w:rFonts w:asciiTheme="minorHAnsi" w:eastAsiaTheme="minorEastAsia" w:hAnsiTheme="minorHAnsi" w:cstheme="minorBidi"/>
            <w:b w:val="0"/>
            <w:noProof/>
            <w:sz w:val="22"/>
            <w:szCs w:val="22"/>
          </w:rPr>
          <w:tab/>
        </w:r>
        <w:r w:rsidRPr="00E23AA3">
          <w:rPr>
            <w:rStyle w:val="Hyperlink"/>
            <w:noProof/>
          </w:rPr>
          <w:t>Modeling</w:t>
        </w:r>
        <w:r>
          <w:rPr>
            <w:noProof/>
            <w:webHidden/>
          </w:rPr>
          <w:tab/>
        </w:r>
        <w:r>
          <w:rPr>
            <w:noProof/>
            <w:webHidden/>
          </w:rPr>
          <w:fldChar w:fldCharType="begin"/>
        </w:r>
        <w:r>
          <w:rPr>
            <w:noProof/>
            <w:webHidden/>
          </w:rPr>
          <w:instrText xml:space="preserve"> PAGEREF _Toc63501281 \h </w:instrText>
        </w:r>
        <w:r>
          <w:rPr>
            <w:noProof/>
            <w:webHidden/>
          </w:rPr>
        </w:r>
        <w:r>
          <w:rPr>
            <w:noProof/>
            <w:webHidden/>
          </w:rPr>
          <w:fldChar w:fldCharType="separate"/>
        </w:r>
        <w:r>
          <w:rPr>
            <w:noProof/>
            <w:webHidden/>
          </w:rPr>
          <w:t>8</w:t>
        </w:r>
        <w:r>
          <w:rPr>
            <w:noProof/>
            <w:webHidden/>
          </w:rPr>
          <w:fldChar w:fldCharType="end"/>
        </w:r>
      </w:hyperlink>
    </w:p>
    <w:p w14:paraId="40B8BB33" w14:textId="555422F3" w:rsidR="00D97D04" w:rsidRDefault="00D97D04">
      <w:pPr>
        <w:pStyle w:val="Verzeichnis2"/>
        <w:tabs>
          <w:tab w:val="left" w:pos="1021"/>
        </w:tabs>
        <w:rPr>
          <w:rFonts w:asciiTheme="minorHAnsi" w:eastAsiaTheme="minorEastAsia" w:hAnsiTheme="minorHAnsi" w:cstheme="minorBidi"/>
          <w:noProof/>
          <w:sz w:val="22"/>
          <w:szCs w:val="22"/>
        </w:rPr>
      </w:pPr>
      <w:hyperlink w:anchor="_Toc63501282" w:history="1">
        <w:r w:rsidRPr="00E23AA3">
          <w:rPr>
            <w:rStyle w:val="Hyperlink"/>
            <w:noProof/>
          </w:rPr>
          <w:t>4.1</w:t>
        </w:r>
        <w:r>
          <w:rPr>
            <w:rFonts w:asciiTheme="minorHAnsi" w:eastAsiaTheme="minorEastAsia" w:hAnsiTheme="minorHAnsi" w:cstheme="minorBidi"/>
            <w:noProof/>
            <w:sz w:val="22"/>
            <w:szCs w:val="22"/>
          </w:rPr>
          <w:tab/>
        </w:r>
        <w:r w:rsidRPr="00E23AA3">
          <w:rPr>
            <w:rStyle w:val="Hyperlink"/>
            <w:noProof/>
          </w:rPr>
          <w:t>Select Model Technique</w:t>
        </w:r>
        <w:r>
          <w:rPr>
            <w:noProof/>
            <w:webHidden/>
          </w:rPr>
          <w:tab/>
        </w:r>
        <w:r>
          <w:rPr>
            <w:noProof/>
            <w:webHidden/>
          </w:rPr>
          <w:fldChar w:fldCharType="begin"/>
        </w:r>
        <w:r>
          <w:rPr>
            <w:noProof/>
            <w:webHidden/>
          </w:rPr>
          <w:instrText xml:space="preserve"> PAGEREF _Toc63501282 \h </w:instrText>
        </w:r>
        <w:r>
          <w:rPr>
            <w:noProof/>
            <w:webHidden/>
          </w:rPr>
        </w:r>
        <w:r>
          <w:rPr>
            <w:noProof/>
            <w:webHidden/>
          </w:rPr>
          <w:fldChar w:fldCharType="separate"/>
        </w:r>
        <w:r>
          <w:rPr>
            <w:noProof/>
            <w:webHidden/>
          </w:rPr>
          <w:t>8</w:t>
        </w:r>
        <w:r>
          <w:rPr>
            <w:noProof/>
            <w:webHidden/>
          </w:rPr>
          <w:fldChar w:fldCharType="end"/>
        </w:r>
      </w:hyperlink>
    </w:p>
    <w:p w14:paraId="09F270D1" w14:textId="3B38F8D1" w:rsidR="00D97D04" w:rsidRDefault="00D97D04">
      <w:pPr>
        <w:pStyle w:val="Verzeichnis2"/>
        <w:tabs>
          <w:tab w:val="left" w:pos="1021"/>
        </w:tabs>
        <w:rPr>
          <w:rFonts w:asciiTheme="minorHAnsi" w:eastAsiaTheme="minorEastAsia" w:hAnsiTheme="minorHAnsi" w:cstheme="minorBidi"/>
          <w:noProof/>
          <w:sz w:val="22"/>
          <w:szCs w:val="22"/>
        </w:rPr>
      </w:pPr>
      <w:hyperlink w:anchor="_Toc63501283" w:history="1">
        <w:r w:rsidRPr="00E23AA3">
          <w:rPr>
            <w:rStyle w:val="Hyperlink"/>
            <w:noProof/>
          </w:rPr>
          <w:t>4.2</w:t>
        </w:r>
        <w:r>
          <w:rPr>
            <w:rFonts w:asciiTheme="minorHAnsi" w:eastAsiaTheme="minorEastAsia" w:hAnsiTheme="minorHAnsi" w:cstheme="minorBidi"/>
            <w:noProof/>
            <w:sz w:val="22"/>
            <w:szCs w:val="22"/>
          </w:rPr>
          <w:tab/>
        </w:r>
        <w:r w:rsidRPr="00E23AA3">
          <w:rPr>
            <w:rStyle w:val="Hyperlink"/>
            <w:noProof/>
          </w:rPr>
          <w:t>Build Model</w:t>
        </w:r>
        <w:r>
          <w:rPr>
            <w:noProof/>
            <w:webHidden/>
          </w:rPr>
          <w:tab/>
        </w:r>
        <w:r>
          <w:rPr>
            <w:noProof/>
            <w:webHidden/>
          </w:rPr>
          <w:fldChar w:fldCharType="begin"/>
        </w:r>
        <w:r>
          <w:rPr>
            <w:noProof/>
            <w:webHidden/>
          </w:rPr>
          <w:instrText xml:space="preserve"> PAGEREF _Toc63501283 \h </w:instrText>
        </w:r>
        <w:r>
          <w:rPr>
            <w:noProof/>
            <w:webHidden/>
          </w:rPr>
        </w:r>
        <w:r>
          <w:rPr>
            <w:noProof/>
            <w:webHidden/>
          </w:rPr>
          <w:fldChar w:fldCharType="separate"/>
        </w:r>
        <w:r>
          <w:rPr>
            <w:noProof/>
            <w:webHidden/>
          </w:rPr>
          <w:t>8</w:t>
        </w:r>
        <w:r>
          <w:rPr>
            <w:noProof/>
            <w:webHidden/>
          </w:rPr>
          <w:fldChar w:fldCharType="end"/>
        </w:r>
      </w:hyperlink>
    </w:p>
    <w:p w14:paraId="34DEBADF" w14:textId="61E547E1" w:rsidR="00D97D04" w:rsidRDefault="00D97D04">
      <w:pPr>
        <w:pStyle w:val="Verzeichnis1"/>
        <w:rPr>
          <w:rFonts w:asciiTheme="minorHAnsi" w:eastAsiaTheme="minorEastAsia" w:hAnsiTheme="minorHAnsi" w:cstheme="minorBidi"/>
          <w:b w:val="0"/>
          <w:noProof/>
          <w:sz w:val="22"/>
          <w:szCs w:val="22"/>
        </w:rPr>
      </w:pPr>
      <w:hyperlink w:anchor="_Toc63501284" w:history="1">
        <w:r w:rsidRPr="00E23AA3">
          <w:rPr>
            <w:rStyle w:val="Hyperlink"/>
            <w:noProof/>
          </w:rPr>
          <w:t>5</w:t>
        </w:r>
        <w:r>
          <w:rPr>
            <w:rFonts w:asciiTheme="minorHAnsi" w:eastAsiaTheme="minorEastAsia" w:hAnsiTheme="minorHAnsi" w:cstheme="minorBidi"/>
            <w:b w:val="0"/>
            <w:noProof/>
            <w:sz w:val="22"/>
            <w:szCs w:val="22"/>
          </w:rPr>
          <w:tab/>
        </w:r>
        <w:r w:rsidRPr="00E23AA3">
          <w:rPr>
            <w:rStyle w:val="Hyperlink"/>
            <w:noProof/>
          </w:rPr>
          <w:t>Evaluation</w:t>
        </w:r>
        <w:r>
          <w:rPr>
            <w:noProof/>
            <w:webHidden/>
          </w:rPr>
          <w:tab/>
        </w:r>
        <w:r>
          <w:rPr>
            <w:noProof/>
            <w:webHidden/>
          </w:rPr>
          <w:fldChar w:fldCharType="begin"/>
        </w:r>
        <w:r>
          <w:rPr>
            <w:noProof/>
            <w:webHidden/>
          </w:rPr>
          <w:instrText xml:space="preserve"> PAGEREF _Toc63501284 \h </w:instrText>
        </w:r>
        <w:r>
          <w:rPr>
            <w:noProof/>
            <w:webHidden/>
          </w:rPr>
        </w:r>
        <w:r>
          <w:rPr>
            <w:noProof/>
            <w:webHidden/>
          </w:rPr>
          <w:fldChar w:fldCharType="separate"/>
        </w:r>
        <w:r>
          <w:rPr>
            <w:noProof/>
            <w:webHidden/>
          </w:rPr>
          <w:t>9</w:t>
        </w:r>
        <w:r>
          <w:rPr>
            <w:noProof/>
            <w:webHidden/>
          </w:rPr>
          <w:fldChar w:fldCharType="end"/>
        </w:r>
      </w:hyperlink>
    </w:p>
    <w:p w14:paraId="5FB3D8A6" w14:textId="23358533" w:rsidR="00D97D04" w:rsidRDefault="00D97D04">
      <w:pPr>
        <w:pStyle w:val="Verzeichnis1"/>
        <w:rPr>
          <w:rFonts w:asciiTheme="minorHAnsi" w:eastAsiaTheme="minorEastAsia" w:hAnsiTheme="minorHAnsi" w:cstheme="minorBidi"/>
          <w:b w:val="0"/>
          <w:noProof/>
          <w:sz w:val="22"/>
          <w:szCs w:val="22"/>
        </w:rPr>
      </w:pPr>
      <w:hyperlink w:anchor="_Toc63501285" w:history="1">
        <w:r w:rsidRPr="00E23AA3">
          <w:rPr>
            <w:rStyle w:val="Hyperlink"/>
            <w:noProof/>
          </w:rPr>
          <w:t>6</w:t>
        </w:r>
        <w:r>
          <w:rPr>
            <w:rFonts w:asciiTheme="minorHAnsi" w:eastAsiaTheme="minorEastAsia" w:hAnsiTheme="minorHAnsi" w:cstheme="minorBidi"/>
            <w:b w:val="0"/>
            <w:noProof/>
            <w:sz w:val="22"/>
            <w:szCs w:val="22"/>
          </w:rPr>
          <w:tab/>
        </w:r>
        <w:r w:rsidRPr="00E23AA3">
          <w:rPr>
            <w:rStyle w:val="Hyperlink"/>
            <w:noProof/>
          </w:rPr>
          <w:t>Deployment</w:t>
        </w:r>
        <w:r>
          <w:rPr>
            <w:noProof/>
            <w:webHidden/>
          </w:rPr>
          <w:tab/>
        </w:r>
        <w:r>
          <w:rPr>
            <w:noProof/>
            <w:webHidden/>
          </w:rPr>
          <w:fldChar w:fldCharType="begin"/>
        </w:r>
        <w:r>
          <w:rPr>
            <w:noProof/>
            <w:webHidden/>
          </w:rPr>
          <w:instrText xml:space="preserve"> PAGEREF _Toc63501285 \h </w:instrText>
        </w:r>
        <w:r>
          <w:rPr>
            <w:noProof/>
            <w:webHidden/>
          </w:rPr>
        </w:r>
        <w:r>
          <w:rPr>
            <w:noProof/>
            <w:webHidden/>
          </w:rPr>
          <w:fldChar w:fldCharType="separate"/>
        </w:r>
        <w:r>
          <w:rPr>
            <w:noProof/>
            <w:webHidden/>
          </w:rPr>
          <w:t>10</w:t>
        </w:r>
        <w:r>
          <w:rPr>
            <w:noProof/>
            <w:webHidden/>
          </w:rPr>
          <w:fldChar w:fldCharType="end"/>
        </w:r>
      </w:hyperlink>
    </w:p>
    <w:p w14:paraId="118B37C4" w14:textId="6728C56E" w:rsidR="00D97D04" w:rsidRDefault="00D97D04">
      <w:pPr>
        <w:pStyle w:val="Verzeichnis1"/>
        <w:rPr>
          <w:rFonts w:asciiTheme="minorHAnsi" w:eastAsiaTheme="minorEastAsia" w:hAnsiTheme="minorHAnsi" w:cstheme="minorBidi"/>
          <w:b w:val="0"/>
          <w:noProof/>
          <w:sz w:val="22"/>
          <w:szCs w:val="22"/>
        </w:rPr>
      </w:pPr>
      <w:hyperlink w:anchor="_Toc63501286" w:history="1">
        <w:r w:rsidRPr="00E23AA3">
          <w:rPr>
            <w:rStyle w:val="Hyperlink"/>
            <w:noProof/>
          </w:rPr>
          <w:t>Literaturverzeichnis</w:t>
        </w:r>
        <w:r>
          <w:rPr>
            <w:noProof/>
            <w:webHidden/>
          </w:rPr>
          <w:tab/>
        </w:r>
        <w:r>
          <w:rPr>
            <w:noProof/>
            <w:webHidden/>
          </w:rPr>
          <w:fldChar w:fldCharType="begin"/>
        </w:r>
        <w:r>
          <w:rPr>
            <w:noProof/>
            <w:webHidden/>
          </w:rPr>
          <w:instrText xml:space="preserve"> PAGEREF _Toc63501286 \h </w:instrText>
        </w:r>
        <w:r>
          <w:rPr>
            <w:noProof/>
            <w:webHidden/>
          </w:rPr>
        </w:r>
        <w:r>
          <w:rPr>
            <w:noProof/>
            <w:webHidden/>
          </w:rPr>
          <w:fldChar w:fldCharType="separate"/>
        </w:r>
        <w:r>
          <w:rPr>
            <w:noProof/>
            <w:webHidden/>
          </w:rPr>
          <w:t>11</w:t>
        </w:r>
        <w:r>
          <w:rPr>
            <w:noProof/>
            <w:webHidden/>
          </w:rPr>
          <w:fldChar w:fldCharType="end"/>
        </w:r>
      </w:hyperlink>
    </w:p>
    <w:p w14:paraId="0A0B9800" w14:textId="24E71D6A"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D97D04">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D97D04">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D97D04">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D97D04">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D97D04">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3501266"/>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3501267"/>
      <w:bookmarkEnd w:id="23"/>
      <w:bookmarkEnd w:id="24"/>
      <w:bookmarkEnd w:id="25"/>
      <w:r w:rsidRPr="00B12D0B">
        <w:lastRenderedPageBreak/>
        <w:t>Abbildungsverzeichnis</w:t>
      </w:r>
      <w:bookmarkEnd w:id="26"/>
    </w:p>
    <w:p w14:paraId="096D9EFD" w14:textId="4ABD846B"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cs="Arial"/>
        </w:rPr>
        <w:fldChar w:fldCharType="begin"/>
      </w:r>
      <w:r w:rsidRPr="0020682B">
        <w:rPr>
          <w:rFonts w:cs="Arial"/>
        </w:rPr>
        <w:instrText>TOC \c "Bild"</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3501268"/>
      <w:bookmarkEnd w:id="28"/>
      <w:bookmarkEnd w:id="29"/>
      <w:bookmarkEnd w:id="30"/>
      <w:r w:rsidRPr="00B12D0B">
        <w:lastRenderedPageBreak/>
        <w:t>Tabellenverzeichnis</w:t>
      </w:r>
      <w:bookmarkEnd w:id="31"/>
    </w:p>
    <w:p w14:paraId="68EC274D" w14:textId="790CC5F9"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cs="Arial"/>
        </w:rPr>
        <w:fldChar w:fldCharType="begin"/>
      </w:r>
      <w:r w:rsidRPr="00B12D0B">
        <w:rPr>
          <w:rFonts w:cs="Arial"/>
        </w:rPr>
        <w:instrText>TOC \c "Tabelle"</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3501269"/>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3501270"/>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3916A74A" w14:textId="59A25592" w:rsidR="005E1FE9" w:rsidRDefault="004E6211" w:rsidP="00243BBF">
      <w:r>
        <w:t>Ein Fehlkauf wird in Amerika als „lemon“ bezeichnet und insbesondere im Zusammenhang mit dem Gebrauchtwagenmarkt häufig erwähnt und analysiert. Genauer handelt es sich um ein Fahrzeug, das nach dem Kauf als Fehlkauf bewertet wird. Ein Fehlkauf ist genau dann vorhanden, wenn der tatsächliche Zustand des Fahrzeuges wegen zu reparierender Mängel nicht de</w:t>
      </w:r>
      <w:r w:rsidR="005E1FE9">
        <w:t>m</w:t>
      </w:r>
      <w:r>
        <w:t xml:space="preserve"> Kaufpreis gerecht wird. Genauer </w:t>
      </w:r>
      <w:r w:rsidR="005E1FE9">
        <w:t>bewertet</w:t>
      </w:r>
      <w:r>
        <w:t xml:space="preserve"> </w:t>
      </w:r>
      <w:r w:rsidRPr="005E1FE9">
        <w:rPr>
          <w:highlight w:val="yellow"/>
        </w:rPr>
        <w:t>Eric W. Bond</w:t>
      </w:r>
      <w:r>
        <w:t xml:space="preserve"> </w:t>
      </w:r>
      <w:r w:rsidR="005E1FE9">
        <w:t>ein Fahrzeug als Fehlkauf, wenn innerhalb von zwölf Monaten ab Kauf eine große Reparatur in den Kategorien Motor, Getriebe, Bremsen oder Achsen erforderlich ist.</w:t>
      </w:r>
    </w:p>
    <w:p w14:paraId="4249AD4D" w14:textId="416DD6DF" w:rsid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2DD90E04" w14:textId="77777777" w:rsidR="005E1FE9" w:rsidRPr="00243BBF" w:rsidRDefault="005E1FE9" w:rsidP="00243BBF"/>
    <w:p w14:paraId="0F8CF650" w14:textId="00E3E6C5" w:rsidR="00EB14EC" w:rsidRDefault="00F856C4">
      <w:pPr>
        <w:pStyle w:val="berschrift2"/>
        <w:numPr>
          <w:ilvl w:val="1"/>
          <w:numId w:val="2"/>
        </w:numPr>
        <w:ind w:left="851" w:hanging="851"/>
      </w:pPr>
      <w:bookmarkStart w:id="38" w:name="_Toc113162548"/>
      <w:bookmarkStart w:id="39" w:name="_Toc63501271"/>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3501272"/>
      <w:bookmarkEnd w:id="40"/>
      <w:r w:rsidRPr="00B12D0B">
        <w:t>Vorgehensweise</w:t>
      </w:r>
      <w:bookmarkEnd w:id="41"/>
    </w:p>
    <w:p w14:paraId="67BB45AA" w14:textId="08227429" w:rsidR="009524D3" w:rsidRDefault="00EA5DA1" w:rsidP="00627F15">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r w:rsidR="00627F15">
        <w:rPr>
          <w:rFonts w:ascii="Arial" w:hAnsi="Arial" w:cs="Arial"/>
        </w:rPr>
        <w:t>.</w:t>
      </w: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3501273"/>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3501274"/>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3501275"/>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3501276"/>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3501277"/>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3501278"/>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3501279"/>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bookmarkStart w:id="54" w:name="_Toc63501280"/>
      <w:r>
        <w:t>Clean Data</w:t>
      </w:r>
      <w:bookmarkEnd w:id="54"/>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2E284FC3" w:rsidR="00862FCB" w:rsidRPr="00ED7057" w:rsidRDefault="00073918" w:rsidP="00702D1F">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AE2505" w:rsidRPr="00ED7057">
        <w:t xml:space="preserve">Die so entstandenen Attribute besitzen viele fehlende Werte, sodass sie </w:t>
      </w:r>
      <w:r w:rsidR="00ED7057" w:rsidRPr="00ED7057">
        <w:t>durch „Unknown“ ersetzt werden.</w:t>
      </w:r>
    </w:p>
    <w:p w14:paraId="28D65BE5" w14:textId="12A2B817" w:rsidR="00D97D04" w:rsidRDefault="00BA2015" w:rsidP="00702D1F">
      <w:r w:rsidRPr="00ED7057">
        <w:t>Im nächsten Schritt wurde der Datensatz mit Hilfe von</w:t>
      </w:r>
      <w:r w:rsidR="00F06C12">
        <w:t xml:space="preserve"> Over- und</w:t>
      </w:r>
      <w:r w:rsidRPr="00ED7057">
        <w:t xml:space="preserve"> Undersampling balanciert, sodass die Zielvariable „IsBadBuy“ </w:t>
      </w:r>
      <w:r w:rsidR="00006ECA" w:rsidRPr="00ED7057">
        <w:t>gleich verteilt ist.</w:t>
      </w:r>
      <w:r w:rsidR="00AE2505" w:rsidRPr="00ED7057">
        <w:t xml:space="preserve"> </w:t>
      </w:r>
      <w:r w:rsidR="00D97D04">
        <w:t>Der daraus entstandene Datensatz beinhaltet insgesamt ca. 18000 Einträge, die in etwa zu gleicher Anzahl aus je Fehlkäufen und nicht Fehlkäufen bestehen. Damit wurden mehr Datensätze von erfolgreichen Käufen entfernt als hinzugefügt, um den Datensatz so weit es geht unverändert zu lassen.</w:t>
      </w:r>
    </w:p>
    <w:p w14:paraId="08F7286D" w14:textId="0395E748" w:rsidR="00F06C12" w:rsidRPr="00ED7057" w:rsidRDefault="00AE2505" w:rsidP="00702D1F">
      <w:r w:rsidRPr="00ED7057">
        <w:t xml:space="preserve">Hierzu wurde das Paket ROSE verwendet. </w:t>
      </w:r>
    </w:p>
    <w:p w14:paraId="25FDC675" w14:textId="415265A9" w:rsidR="00ED7057" w:rsidRPr="00702D1F" w:rsidRDefault="00ED7057" w:rsidP="00702D1F">
      <w:r>
        <w:lastRenderedPageBreak/>
        <w:t xml:space="preserve">Nachdem die Daten nun balanciert und angepasst wurden, beinhaltet der Datensatz </w:t>
      </w:r>
      <w:r w:rsidRPr="00D97D04">
        <w:rPr>
          <w:highlight w:val="yellow"/>
        </w:rPr>
        <w:t>12890 Fahrzeugdaten, die 6433 Fehlkäufe (Lemons) beinhalten. Mit diesen Daten kann nun im nächsten Abschnitt das Modell entwickelt werden.</w:t>
      </w:r>
    </w:p>
    <w:p w14:paraId="5B94580C" w14:textId="77777777" w:rsidR="00702D1F" w:rsidRPr="00C471C9" w:rsidRDefault="00702D1F" w:rsidP="00C471C9"/>
    <w:p w14:paraId="2F5C86FC" w14:textId="7E377A76" w:rsidR="00892E5E" w:rsidRDefault="00892E5E" w:rsidP="00892E5E">
      <w:pPr>
        <w:pStyle w:val="berschrift1"/>
        <w:numPr>
          <w:ilvl w:val="0"/>
          <w:numId w:val="2"/>
        </w:numPr>
        <w:ind w:left="851" w:hanging="851"/>
      </w:pPr>
      <w:bookmarkStart w:id="55" w:name="_Toc63501281"/>
      <w:r>
        <w:lastRenderedPageBreak/>
        <w:t>Modeling</w:t>
      </w:r>
      <w:bookmarkEnd w:id="55"/>
    </w:p>
    <w:p w14:paraId="3161EE90" w14:textId="0E0A6424" w:rsidR="007449C3" w:rsidRPr="007449C3" w:rsidRDefault="007449C3" w:rsidP="007449C3">
      <w:r>
        <w:t>In diesem Abschnitt wird das Model zur Vorhersage der Zielvariable erarbeitet</w:t>
      </w:r>
      <w:r w:rsidR="00AC281F">
        <w:t>.</w:t>
      </w:r>
    </w:p>
    <w:p w14:paraId="6F407B6B" w14:textId="34B0946A" w:rsidR="00AE2505" w:rsidRDefault="00AE2505" w:rsidP="00AE2505">
      <w:pPr>
        <w:pStyle w:val="berschrift2"/>
        <w:numPr>
          <w:ilvl w:val="1"/>
          <w:numId w:val="2"/>
        </w:numPr>
        <w:ind w:left="851" w:hanging="851"/>
      </w:pPr>
      <w:bookmarkStart w:id="56" w:name="_Toc63501282"/>
      <w:r>
        <w:t>Select Model Technique</w:t>
      </w:r>
      <w:bookmarkEnd w:id="56"/>
    </w:p>
    <w:p w14:paraId="6690B3A1" w14:textId="390FE9F5" w:rsidR="00AE2505" w:rsidRDefault="00627F15" w:rsidP="00AE2505">
      <w:r>
        <w:t>Als Model Technik wird Random Forest aus dem Bereich des Supervised Learning gewählt</w:t>
      </w:r>
      <w:r w:rsidR="00AC281F">
        <w:t xml:space="preserve">. </w:t>
      </w:r>
      <w:r>
        <w:t xml:space="preserve"> </w:t>
      </w:r>
      <w:r w:rsidR="00AC281F">
        <w:t>Das Klassifizierungs- bzw. Regressionsverfahren bietet die Vorteile wenig Rechenleistung auch bei größeren Datensätzen in Anspruch zu nehmen. Weiter kann das Verfahren mit einem Datensatz umgehen, der viele Merkmale besitzt.</w:t>
      </w:r>
      <w:r w:rsidR="00A63036">
        <w:t xml:space="preserve"> Da mir nur begrenzte Rechenkapazität zur Verfügung steht und der Datensatz aus vielen Merkmalen besteht, wird im Weiteren das Model mit oben genannten Verfahren entwickelt.</w:t>
      </w:r>
    </w:p>
    <w:p w14:paraId="28B8A04C" w14:textId="74B4D67C" w:rsidR="00A63036" w:rsidRDefault="00A63036" w:rsidP="00A63036">
      <w:pPr>
        <w:pStyle w:val="berschrift2"/>
        <w:numPr>
          <w:ilvl w:val="1"/>
          <w:numId w:val="2"/>
        </w:numPr>
        <w:ind w:left="851" w:hanging="851"/>
      </w:pPr>
      <w:bookmarkStart w:id="57" w:name="_Toc63501283"/>
      <w:r>
        <w:t>Build Model</w:t>
      </w:r>
      <w:bookmarkEnd w:id="57"/>
    </w:p>
    <w:p w14:paraId="5895501A" w14:textId="0A9FE071" w:rsidR="00A63036" w:rsidRPr="00A63036" w:rsidRDefault="005E7E0A" w:rsidP="00A63036">
      <w:r>
        <w:t xml:space="preserve">Um das Model zu entwickeln, wird das Paket </w:t>
      </w:r>
      <w:r w:rsidR="007D72A5">
        <w:t>„</w:t>
      </w:r>
      <w:proofErr w:type="spellStart"/>
      <w:r w:rsidR="007D72A5">
        <w:t>ranger</w:t>
      </w:r>
      <w:proofErr w:type="spellEnd"/>
      <w:r w:rsidR="007D72A5">
        <w:t>“ installiert und importiert. Mit diesem Paket kann der Random Forest Algorithmus nach Breimann implementiert werden.</w:t>
      </w:r>
    </w:p>
    <w:p w14:paraId="67C6BDDD" w14:textId="7C291EA3" w:rsidR="00AE2505" w:rsidRDefault="00ED7057" w:rsidP="00AE2505">
      <w:r>
        <w:t>Da nach der Data Preparation der balancierte und bereinigte Datensatz vorliegt, kann mit dem Erstellen eines Modells begonnen werden. Dafür wird der Trainingsdatensatz in 80% Traini</w:t>
      </w:r>
      <w:r w:rsidR="00152B94">
        <w:t>n</w:t>
      </w:r>
      <w:r>
        <w:t xml:space="preserve">gsdaten und 20% Validierungsdaten aufgeteilt. Das Model wird auf den Trainingsdaten trainiert und hinterher mit den Validierungsdaten bewertet. </w:t>
      </w:r>
    </w:p>
    <w:p w14:paraId="0F0A6DD2" w14:textId="0727632C" w:rsidR="00F06C12" w:rsidRDefault="00152B94" w:rsidP="00AE2505">
      <w:r>
        <w:t xml:space="preserve">Um eine bestmögliche Vorhersage ermöglichen zu können, wird mit Hilfe von dem Paket „tuneRanger“ zunächst ein Klassifizierungstask angelegt. Mit Hilfe von diesem Task werden die </w:t>
      </w:r>
      <w:proofErr w:type="spellStart"/>
      <w:r>
        <w:t>Hyper</w:t>
      </w:r>
      <w:proofErr w:type="spellEnd"/>
      <w:r>
        <w:t xml:space="preserve"> Parameter „</w:t>
      </w:r>
      <w:proofErr w:type="spellStart"/>
      <w:r>
        <w:t>mtry</w:t>
      </w:r>
      <w:proofErr w:type="spellEnd"/>
      <w:r>
        <w:t>“, „</w:t>
      </w:r>
      <w:proofErr w:type="spellStart"/>
      <w:proofErr w:type="gramStart"/>
      <w:r>
        <w:t>min.node</w:t>
      </w:r>
      <w:proofErr w:type="gramEnd"/>
      <w:r>
        <w:t>.size</w:t>
      </w:r>
      <w:proofErr w:type="spellEnd"/>
      <w:r>
        <w:t>“ und „</w:t>
      </w:r>
      <w:proofErr w:type="spellStart"/>
      <w:r>
        <w:t>sample.fraction</w:t>
      </w:r>
      <w:proofErr w:type="spellEnd"/>
      <w:r>
        <w:t xml:space="preserve">“ </w:t>
      </w:r>
      <w:proofErr w:type="spellStart"/>
      <w:r>
        <w:t>getuned</w:t>
      </w:r>
      <w:proofErr w:type="spellEnd"/>
      <w:r>
        <w:t xml:space="preserve">. </w:t>
      </w:r>
      <w:r w:rsidR="00F06C12">
        <w:t xml:space="preserve">Dabei werden 800 Bäume pro Durchgang erstellt und mit der Bewertungsmethode „Area </w:t>
      </w:r>
      <w:proofErr w:type="spellStart"/>
      <w:r w:rsidR="00F06C12">
        <w:t>Under</w:t>
      </w:r>
      <w:proofErr w:type="spellEnd"/>
      <w:r w:rsidR="00F06C12">
        <w:t xml:space="preserve"> The </w:t>
      </w:r>
      <w:proofErr w:type="spellStart"/>
      <w:r w:rsidR="00F06C12">
        <w:t>Curve</w:t>
      </w:r>
      <w:proofErr w:type="spellEnd"/>
      <w:r w:rsidR="00F06C12">
        <w:t>“ bewertet. Es werden 30 „</w:t>
      </w:r>
      <w:proofErr w:type="spellStart"/>
      <w:r w:rsidR="00F06C12">
        <w:t>warm-up</w:t>
      </w:r>
      <w:proofErr w:type="spellEnd"/>
      <w:r w:rsidR="00F06C12">
        <w:t xml:space="preserve">“ und 250 normale Durchgänge durchgeführt, um die bestmöglichen Parameter für das Modell zu berechnen. </w:t>
      </w:r>
      <w:r w:rsidR="00D97D04">
        <w:t>Die berechneten Parameter sehen wie folgt aus:</w:t>
      </w:r>
    </w:p>
    <w:p w14:paraId="0D143581" w14:textId="432471E9" w:rsidR="00D97D04" w:rsidRDefault="00D97D04" w:rsidP="00AE2505"/>
    <w:p w14:paraId="6832DF1E" w14:textId="3E604C0E" w:rsidR="00D97D04" w:rsidRDefault="00D97D04" w:rsidP="00AE2505">
      <w:r w:rsidRPr="0099264C">
        <w:rPr>
          <w:highlight w:val="yellow"/>
        </w:rPr>
        <w:t>ABBILDUNG tuneRanger Ergebnisse</w:t>
      </w:r>
    </w:p>
    <w:p w14:paraId="0F5290E0" w14:textId="487F87DF" w:rsidR="00D97D04" w:rsidRDefault="00D97D04" w:rsidP="00AE2505"/>
    <w:p w14:paraId="5F8C619B" w14:textId="0DCA8EA3" w:rsidR="00D97D04" w:rsidRDefault="00D97D04" w:rsidP="00AE2505">
      <w:r>
        <w:t>Die berechneten Parameter sind in dem Model „</w:t>
      </w:r>
      <w:proofErr w:type="spellStart"/>
      <w:r>
        <w:t>res$model$</w:t>
      </w:r>
      <w:proofErr w:type="gramStart"/>
      <w:r>
        <w:t>learner.model</w:t>
      </w:r>
      <w:proofErr w:type="spellEnd"/>
      <w:proofErr w:type="gramEnd"/>
      <w:r>
        <w:t>“ bereits hinterlegt und können direkt zur Vorhersage von Werten benutzt werden. Die Vorhersage erfolgt vom Typ „</w:t>
      </w:r>
      <w:proofErr w:type="spellStart"/>
      <w:r>
        <w:t>response</w:t>
      </w:r>
      <w:proofErr w:type="spellEnd"/>
      <w:r>
        <w:t>“, sodass ein</w:t>
      </w:r>
      <w:r w:rsidR="00C35376">
        <w:t xml:space="preserve"> Wahrscheinlichkeitswert für die Vorhersage erstellt wird. In diesem Fall werden alle Werte &gt; 0.5 zu einer 1 und damit einem Fehlkauf zugeordnet. Alle Werte &lt;= 0.5 werden als kein Fehlkauf vorhergesagt. </w:t>
      </w:r>
    </w:p>
    <w:p w14:paraId="3364E660" w14:textId="77777777" w:rsidR="00D97D04" w:rsidRDefault="00D97D04" w:rsidP="00AE2505"/>
    <w:p w14:paraId="4A7DF7A4" w14:textId="77777777" w:rsidR="00F06C12" w:rsidRDefault="00F06C12" w:rsidP="00AE2505"/>
    <w:p w14:paraId="103DEE25" w14:textId="77777777" w:rsidR="00152B94" w:rsidRPr="00AE2505" w:rsidRDefault="00152B94" w:rsidP="00AE2505"/>
    <w:p w14:paraId="0D092390" w14:textId="12F1DF64" w:rsidR="00892E5E" w:rsidRPr="00B12D0B" w:rsidRDefault="00892E5E" w:rsidP="00892E5E">
      <w:pPr>
        <w:pStyle w:val="berschrift1"/>
        <w:numPr>
          <w:ilvl w:val="0"/>
          <w:numId w:val="2"/>
        </w:numPr>
        <w:ind w:left="851" w:hanging="851"/>
      </w:pPr>
      <w:bookmarkStart w:id="58" w:name="_Toc63501284"/>
      <w:r>
        <w:lastRenderedPageBreak/>
        <w:t>Evaluation</w:t>
      </w:r>
      <w:bookmarkEnd w:id="58"/>
    </w:p>
    <w:p w14:paraId="49977CD7" w14:textId="1565A675" w:rsidR="00892E5E" w:rsidRPr="00B12D0B" w:rsidRDefault="00892E5E" w:rsidP="00892E5E">
      <w:pPr>
        <w:pStyle w:val="berschrift1"/>
        <w:numPr>
          <w:ilvl w:val="0"/>
          <w:numId w:val="2"/>
        </w:numPr>
        <w:ind w:left="851" w:hanging="851"/>
      </w:pPr>
      <w:bookmarkStart w:id="59" w:name="_Toc63501285"/>
      <w:r>
        <w:lastRenderedPageBreak/>
        <w:t>Deployment</w:t>
      </w:r>
      <w:bookmarkEnd w:id="59"/>
      <w:r w:rsidR="0099264C">
        <w:t xml:space="preserve"> </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61" w:name="_Toc113162562"/>
      <w:bookmarkStart w:id="62" w:name="_Toc63501286"/>
      <w:bookmarkEnd w:id="61"/>
      <w:r w:rsidRPr="00B12D0B">
        <w:lastRenderedPageBreak/>
        <w:t>Literaturverzeichnis</w:t>
      </w:r>
      <w:bookmarkEnd w:id="62"/>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7D7EA4F1" w14:textId="4144E4F1" w:rsidR="009524D3" w:rsidRPr="00B12D0B" w:rsidRDefault="00F856C4" w:rsidP="00D97D04">
      <w:pPr>
        <w:pStyle w:val="AnhangberschriftAnhang"/>
        <w:rPr>
          <w:rFonts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r w:rsidRPr="00B12D0B">
        <w:rPr>
          <w:rFonts w:cs="Arial"/>
        </w:rPr>
        <w:lastRenderedPageBreak/>
        <w:t>Anhang</w:t>
      </w:r>
    </w:p>
    <w:p w14:paraId="6C0B01D6" w14:textId="77777777" w:rsidR="00EB14EC" w:rsidRPr="00B12D0B" w:rsidRDefault="00EB14EC">
      <w:pPr>
        <w:rPr>
          <w:rFonts w:ascii="Arial" w:hAnsi="Arial" w:cs="Arial"/>
        </w:rPr>
      </w:pPr>
      <w:bookmarkStart w:id="63" w:name="_Toc194815531"/>
      <w:bookmarkStart w:id="64" w:name="_Toc194815425"/>
      <w:bookmarkStart w:id="65" w:name="_Toc194814891"/>
      <w:bookmarkStart w:id="66" w:name="_Toc113163008"/>
      <w:bookmarkStart w:id="67" w:name="_Toc113162996"/>
      <w:bookmarkEnd w:id="63"/>
      <w:bookmarkEnd w:id="64"/>
      <w:bookmarkEnd w:id="65"/>
      <w:bookmarkEnd w:id="66"/>
      <w:bookmarkEnd w:id="67"/>
    </w:p>
    <w:sectPr w:rsidR="00EB14EC" w:rsidRPr="00B12D0B" w:rsidSect="009524D3">
      <w:headerReference w:type="default" r:id="rId29"/>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A548" w14:textId="77777777" w:rsidR="004A1563" w:rsidRDefault="004A1563">
      <w:pPr>
        <w:spacing w:after="0" w:line="240" w:lineRule="auto"/>
      </w:pPr>
      <w:r>
        <w:separator/>
      </w:r>
    </w:p>
  </w:endnote>
  <w:endnote w:type="continuationSeparator" w:id="0">
    <w:p w14:paraId="475B3D40" w14:textId="77777777" w:rsidR="004A1563" w:rsidRDefault="004A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1116" w14:textId="77777777" w:rsidR="004A1563" w:rsidRDefault="004A1563">
      <w:r>
        <w:separator/>
      </w:r>
    </w:p>
  </w:footnote>
  <w:footnote w:type="continuationSeparator" w:id="0">
    <w:p w14:paraId="0EE2AC3E" w14:textId="77777777" w:rsidR="004A1563" w:rsidRDefault="004A1563">
      <w:r>
        <w:continuationSeparator/>
      </w:r>
    </w:p>
  </w:footnote>
  <w:footnote w:id="1">
    <w:p w14:paraId="2A66A89F" w14:textId="77777777" w:rsidR="00D97D04" w:rsidRPr="0023619E" w:rsidRDefault="00D97D04">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D97D04" w:rsidRDefault="00D97D0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ED5C8DE" w:rsidR="00D97D04" w:rsidRPr="00341B01" w:rsidRDefault="00D97D0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9264C">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D97D04" w:rsidRDefault="00D97D04">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84A940A" w:rsidR="00D97D04" w:rsidRPr="00341B01" w:rsidRDefault="00D97D04"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9264C">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587EF200" w:rsidR="00D97D04" w:rsidRPr="00341B01" w:rsidRDefault="00D97D04"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60" w:name="__Fieldmark__667_1667277410"/>
    <w:r w:rsidRPr="008154A0">
      <w:rPr>
        <w:rFonts w:ascii="Arial" w:hAnsi="Arial" w:cs="Arial"/>
        <w:noProof/>
        <w:sz w:val="20"/>
        <w:szCs w:val="20"/>
      </w:rPr>
      <w:fldChar w:fldCharType="separate"/>
    </w:r>
    <w:r w:rsidR="0099264C">
      <w:rPr>
        <w:rFonts w:ascii="Arial" w:hAnsi="Arial" w:cs="Arial"/>
        <w:noProof/>
        <w:sz w:val="20"/>
        <w:szCs w:val="20"/>
      </w:rPr>
      <w:t>Evaluation</w:t>
    </w:r>
    <w:r w:rsidRPr="008154A0">
      <w:rPr>
        <w:rFonts w:ascii="Arial" w:hAnsi="Arial" w:cs="Arial"/>
        <w:noProof/>
        <w:sz w:val="20"/>
        <w:szCs w:val="20"/>
      </w:rPr>
      <w:fldChar w:fldCharType="end"/>
    </w:r>
    <w:bookmarkEnd w:id="60"/>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D97D04" w:rsidRPr="002F1515" w:rsidRDefault="00D97D04"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0CB74850" w:rsidR="00D97D04" w:rsidRPr="00341B01" w:rsidRDefault="00D97D04">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C35376">
      <w:rPr>
        <w:rFonts w:ascii="Arial" w:hAnsi="Arial" w:cs="Arial"/>
        <w:b/>
        <w:bCs/>
        <w:noProof/>
        <w:sz w:val="20"/>
        <w:szCs w:val="20"/>
      </w:rPr>
      <w:t>Fehler! Kein Text mit angegebener Formatvorlage im Dokument.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D97D04" w:rsidRDefault="00D97D0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D97D04" w:rsidRDefault="00D97D0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D97D04" w:rsidRDefault="00D97D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D97D04" w:rsidRDefault="00D97D0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D97D04" w:rsidRPr="006D3893" w:rsidRDefault="00D97D04"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D97D04" w:rsidRPr="00341B01" w:rsidRDefault="00D97D04">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D97D04" w:rsidRDefault="00D97D0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718856FF" w:rsidR="00D97D04" w:rsidRPr="00341B01" w:rsidRDefault="00D97D0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C35376">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107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C7F"/>
    <w:rsid w:val="000B4C10"/>
    <w:rsid w:val="000B5EBC"/>
    <w:rsid w:val="001066AA"/>
    <w:rsid w:val="00122B74"/>
    <w:rsid w:val="00152B9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16BD1"/>
    <w:rsid w:val="004313D5"/>
    <w:rsid w:val="00436306"/>
    <w:rsid w:val="00453100"/>
    <w:rsid w:val="00461A9D"/>
    <w:rsid w:val="00467197"/>
    <w:rsid w:val="004A1563"/>
    <w:rsid w:val="004A375D"/>
    <w:rsid w:val="004D78B7"/>
    <w:rsid w:val="004E4596"/>
    <w:rsid w:val="004E6211"/>
    <w:rsid w:val="00512090"/>
    <w:rsid w:val="005329DA"/>
    <w:rsid w:val="00537D95"/>
    <w:rsid w:val="005E1FE9"/>
    <w:rsid w:val="005E7E0A"/>
    <w:rsid w:val="005F10D7"/>
    <w:rsid w:val="005F2FB5"/>
    <w:rsid w:val="0061041B"/>
    <w:rsid w:val="006214BB"/>
    <w:rsid w:val="00622162"/>
    <w:rsid w:val="00627F15"/>
    <w:rsid w:val="0068058D"/>
    <w:rsid w:val="00695FB9"/>
    <w:rsid w:val="0069732A"/>
    <w:rsid w:val="006A0139"/>
    <w:rsid w:val="006A5723"/>
    <w:rsid w:val="006D3893"/>
    <w:rsid w:val="006E4FE1"/>
    <w:rsid w:val="006E676F"/>
    <w:rsid w:val="0070214E"/>
    <w:rsid w:val="00702D1F"/>
    <w:rsid w:val="00706CB1"/>
    <w:rsid w:val="00706E5A"/>
    <w:rsid w:val="007174B9"/>
    <w:rsid w:val="007449C3"/>
    <w:rsid w:val="00752978"/>
    <w:rsid w:val="00752A48"/>
    <w:rsid w:val="00761BF7"/>
    <w:rsid w:val="007660B4"/>
    <w:rsid w:val="00772A48"/>
    <w:rsid w:val="007756BE"/>
    <w:rsid w:val="007937C2"/>
    <w:rsid w:val="007A1DA2"/>
    <w:rsid w:val="007D72A5"/>
    <w:rsid w:val="008154A0"/>
    <w:rsid w:val="00822610"/>
    <w:rsid w:val="00825253"/>
    <w:rsid w:val="00830E11"/>
    <w:rsid w:val="008401FF"/>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9264C"/>
    <w:rsid w:val="009A7159"/>
    <w:rsid w:val="009C1B0C"/>
    <w:rsid w:val="009D3CA8"/>
    <w:rsid w:val="009E0874"/>
    <w:rsid w:val="009E1D8F"/>
    <w:rsid w:val="00A0296A"/>
    <w:rsid w:val="00A2530D"/>
    <w:rsid w:val="00A322DB"/>
    <w:rsid w:val="00A3415A"/>
    <w:rsid w:val="00A614FA"/>
    <w:rsid w:val="00A63036"/>
    <w:rsid w:val="00A70E54"/>
    <w:rsid w:val="00AA1FDF"/>
    <w:rsid w:val="00AA6227"/>
    <w:rsid w:val="00AB3D84"/>
    <w:rsid w:val="00AC281F"/>
    <w:rsid w:val="00AD196B"/>
    <w:rsid w:val="00AE2505"/>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35376"/>
    <w:rsid w:val="00C45AFD"/>
    <w:rsid w:val="00C471C9"/>
    <w:rsid w:val="00C71B2C"/>
    <w:rsid w:val="00C9397A"/>
    <w:rsid w:val="00CF64AC"/>
    <w:rsid w:val="00D47E22"/>
    <w:rsid w:val="00D6310A"/>
    <w:rsid w:val="00D631CB"/>
    <w:rsid w:val="00D97D04"/>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D7057"/>
    <w:rsid w:val="00EF4DA8"/>
    <w:rsid w:val="00F06C12"/>
    <w:rsid w:val="00F1602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2500</Words>
  <Characters>15753</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45</cp:revision>
  <cp:lastPrinted>2005-08-30T11:02:00Z</cp:lastPrinted>
  <dcterms:created xsi:type="dcterms:W3CDTF">2020-12-23T10:44:00Z</dcterms:created>
  <dcterms:modified xsi:type="dcterms:W3CDTF">2021-02-06T10:47:00Z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