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B3411" w14:textId="77777777" w:rsid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1E24">
        <w:rPr>
          <w:rFonts w:ascii="Times New Roman" w:hAnsi="Times New Roman" w:cs="Times New Roman"/>
          <w:b/>
          <w:bCs/>
          <w:sz w:val="28"/>
          <w:szCs w:val="28"/>
        </w:rPr>
        <w:t>ACTUARIAL INTERACTIONS CALCULATOR (AIC – AFRICA EDITION)</w:t>
      </w:r>
    </w:p>
    <w:p w14:paraId="0A56F6DE" w14:textId="77777777" w:rsidR="00EE4F5A" w:rsidRPr="00221E24" w:rsidRDefault="00EE4F5A" w:rsidP="005E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1300C" w14:textId="194A03A7" w:rsid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Pan-African Actuarial Modeling &amp; Risk Intelligence Platform</w:t>
      </w:r>
    </w:p>
    <w:p w14:paraId="286BB2F5" w14:textId="77777777" w:rsidR="00EE4F5A" w:rsidRDefault="00EE4F5A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F633ED" w14:textId="0445EDE2" w:rsidR="00EE4F5A" w:rsidRPr="00EE4F5A" w:rsidRDefault="00EE4F5A" w:rsidP="005E4D09">
      <w:pPr>
        <w:spacing w:line="360" w:lineRule="auto"/>
        <w:rPr>
          <w:rFonts w:ascii="Times New Roman" w:hAnsi="Times New Roman" w:cs="Times New Roman"/>
        </w:rPr>
      </w:pPr>
      <w:r w:rsidRPr="00EE4F5A">
        <w:rPr>
          <w:rFonts w:ascii="Times New Roman" w:hAnsi="Times New Roman" w:cs="Times New Roman"/>
        </w:rPr>
        <w:t xml:space="preserve">Prepared by: Tinotenda F </w:t>
      </w:r>
      <w:proofErr w:type="spellStart"/>
      <w:r w:rsidRPr="00EE4F5A">
        <w:rPr>
          <w:rFonts w:ascii="Times New Roman" w:hAnsi="Times New Roman" w:cs="Times New Roman"/>
        </w:rPr>
        <w:t>Chewe</w:t>
      </w:r>
      <w:proofErr w:type="spellEnd"/>
    </w:p>
    <w:p w14:paraId="33E3B0E3" w14:textId="7F82D337" w:rsidR="00EE4F5A" w:rsidRDefault="00EE4F5A" w:rsidP="005E4D09">
      <w:pPr>
        <w:spacing w:line="360" w:lineRule="auto"/>
        <w:rPr>
          <w:rFonts w:ascii="Times New Roman" w:hAnsi="Times New Roman" w:cs="Times New Roman"/>
        </w:rPr>
      </w:pPr>
      <w:r w:rsidRPr="00EE4F5A">
        <w:rPr>
          <w:rFonts w:ascii="Times New Roman" w:hAnsi="Times New Roman" w:cs="Times New Roman"/>
        </w:rPr>
        <w:t xml:space="preserve">Email: </w:t>
      </w:r>
      <w:hyperlink r:id="rId7" w:history="1">
        <w:r w:rsidRPr="00546B74">
          <w:rPr>
            <w:rStyle w:val="Hyperlink"/>
            <w:rFonts w:ascii="Times New Roman" w:hAnsi="Times New Roman" w:cs="Times New Roman"/>
          </w:rPr>
          <w:t>tinotendafidelis45@gmail.com</w:t>
        </w:r>
      </w:hyperlink>
    </w:p>
    <w:p w14:paraId="45345D3F" w14:textId="58EDE5B5" w:rsidR="00EE4F5A" w:rsidRDefault="00EE4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922CFE" w14:textId="77777777" w:rsidR="00EE4F5A" w:rsidRPr="00221E24" w:rsidRDefault="00EE4F5A" w:rsidP="005E4D09">
      <w:pPr>
        <w:spacing w:line="360" w:lineRule="auto"/>
        <w:rPr>
          <w:rFonts w:ascii="Times New Roman" w:hAnsi="Times New Roman" w:cs="Times New Roman"/>
        </w:rPr>
      </w:pPr>
    </w:p>
    <w:p w14:paraId="2AFCEF89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1. EXECUTIVE SUMMARY</w:t>
      </w:r>
    </w:p>
    <w:p w14:paraId="447E36EE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The Actuarial Interactions Calculator (AIC) – Africa Edition is a scalable, cloud-based actuarial modeling and risk automation platform designed specifically for emerging and developing insurance markets across Africa.</w:t>
      </w:r>
    </w:p>
    <w:p w14:paraId="390E3256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Unlike legacy actuarial systems built for stable, data-rich Western markets, AIC is engineered to operate effectively in:</w:t>
      </w:r>
    </w:p>
    <w:p w14:paraId="70ADD9F7" w14:textId="77777777" w:rsidR="00221E24" w:rsidRPr="00221E24" w:rsidRDefault="00221E24" w:rsidP="005E4D0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Data-sparse environments</w:t>
      </w:r>
    </w:p>
    <w:p w14:paraId="588FD8EE" w14:textId="77777777" w:rsidR="00221E24" w:rsidRPr="00221E24" w:rsidRDefault="00221E24" w:rsidP="005E4D0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High-inflation economies</w:t>
      </w:r>
    </w:p>
    <w:p w14:paraId="21821A93" w14:textId="77777777" w:rsidR="00221E24" w:rsidRPr="00221E24" w:rsidRDefault="00221E24" w:rsidP="005E4D0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Multi-currency systems</w:t>
      </w:r>
    </w:p>
    <w:p w14:paraId="17423366" w14:textId="77777777" w:rsidR="00221E24" w:rsidRPr="00221E24" w:rsidRDefault="00221E24" w:rsidP="005E4D0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Rapidly evolving regulatory landscapes</w:t>
      </w:r>
    </w:p>
    <w:p w14:paraId="61BA9A28" w14:textId="77777777" w:rsidR="00221E24" w:rsidRPr="00221E24" w:rsidRDefault="00221E24" w:rsidP="005E4D0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Microinsurance-driven markets</w:t>
      </w:r>
    </w:p>
    <w:p w14:paraId="4EB8E305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The platform integrates actuarial science, financial modeling, stochastic simulations, regulatory alignment, and AI-enhanced analytics into a unified enterprise system.</w:t>
      </w:r>
    </w:p>
    <w:p w14:paraId="25EA25A3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AIC is positioned as:</w:t>
      </w:r>
    </w:p>
    <w:p w14:paraId="22B2AA7E" w14:textId="77777777" w:rsidR="00221E24" w:rsidRPr="00221E24" w:rsidRDefault="00221E24" w:rsidP="005E4D0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 replacement for fragmented Excel-based workflows</w:t>
      </w:r>
    </w:p>
    <w:p w14:paraId="3B437A2B" w14:textId="77777777" w:rsidR="00221E24" w:rsidRPr="00221E24" w:rsidRDefault="00221E24" w:rsidP="005E4D0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 cost-efficient alternative to expensive legacy software</w:t>
      </w:r>
    </w:p>
    <w:p w14:paraId="26B287A8" w14:textId="77777777" w:rsidR="00221E24" w:rsidRPr="00221E24" w:rsidRDefault="00221E24" w:rsidP="005E4D0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 digital transformation platform for African insurers</w:t>
      </w:r>
    </w:p>
    <w:p w14:paraId="2A0B0F2D" w14:textId="77777777" w:rsidR="00221E24" w:rsidRPr="00221E24" w:rsidRDefault="00221E24" w:rsidP="005E4D0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 scalable infrastructure for cross-border insurance groups</w:t>
      </w:r>
    </w:p>
    <w:p w14:paraId="623099DA" w14:textId="77777777" w:rsidR="00EE4F5A" w:rsidRDefault="00EE4F5A" w:rsidP="005E4D09">
      <w:pPr>
        <w:spacing w:line="360" w:lineRule="auto"/>
        <w:rPr>
          <w:rFonts w:ascii="Times New Roman" w:hAnsi="Times New Roman" w:cs="Times New Roman"/>
        </w:rPr>
      </w:pPr>
    </w:p>
    <w:p w14:paraId="60946D59" w14:textId="77777777" w:rsidR="00EE4F5A" w:rsidRDefault="00EE4F5A" w:rsidP="005E4D09">
      <w:pPr>
        <w:spacing w:line="360" w:lineRule="auto"/>
        <w:rPr>
          <w:rFonts w:ascii="Times New Roman" w:hAnsi="Times New Roman" w:cs="Times New Roman"/>
        </w:rPr>
      </w:pPr>
    </w:p>
    <w:p w14:paraId="155FD023" w14:textId="77777777" w:rsidR="00EE4F5A" w:rsidRDefault="00EE4F5A" w:rsidP="005E4D09">
      <w:pPr>
        <w:spacing w:line="360" w:lineRule="auto"/>
        <w:rPr>
          <w:rFonts w:ascii="Times New Roman" w:hAnsi="Times New Roman" w:cs="Times New Roman"/>
        </w:rPr>
      </w:pPr>
    </w:p>
    <w:p w14:paraId="52F87950" w14:textId="77777777" w:rsidR="00EE4F5A" w:rsidRDefault="00EE4F5A" w:rsidP="005E4D09">
      <w:pPr>
        <w:spacing w:line="360" w:lineRule="auto"/>
        <w:rPr>
          <w:rFonts w:ascii="Times New Roman" w:hAnsi="Times New Roman" w:cs="Times New Roman"/>
        </w:rPr>
      </w:pPr>
    </w:p>
    <w:p w14:paraId="38FECEA8" w14:textId="605291FE" w:rsidR="00EE4F5A" w:rsidRPr="00EE4F5A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7DA0189E">
          <v:rect id="_x0000_i1539" style="width:0;height:1.5pt" o:hralign="center" o:hrstd="t" o:hr="t" fillcolor="#a0a0a0" stroked="f"/>
        </w:pict>
      </w:r>
    </w:p>
    <w:p w14:paraId="333153E7" w14:textId="7FD211B8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2. AFRICAN INSURANCE LANDSCAPE ANALYSIS</w:t>
      </w:r>
    </w:p>
    <w:p w14:paraId="066C85A9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2.1 Structural Market Realities</w:t>
      </w:r>
    </w:p>
    <w:p w14:paraId="0C50557A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African insurers face unique systemic challenges:</w:t>
      </w:r>
    </w:p>
    <w:p w14:paraId="00EBDBD3" w14:textId="77777777" w:rsidR="00221E24" w:rsidRPr="00221E24" w:rsidRDefault="00221E24" w:rsidP="005E4D0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Incomplete mortality tables</w:t>
      </w:r>
    </w:p>
    <w:p w14:paraId="735CF176" w14:textId="77777777" w:rsidR="00221E24" w:rsidRPr="00221E24" w:rsidRDefault="00221E24" w:rsidP="005E4D0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Sparse historical claims data</w:t>
      </w:r>
    </w:p>
    <w:p w14:paraId="4FA82478" w14:textId="77777777" w:rsidR="00221E24" w:rsidRPr="00221E24" w:rsidRDefault="00221E24" w:rsidP="005E4D0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Currency volatility</w:t>
      </w:r>
    </w:p>
    <w:p w14:paraId="008BE47E" w14:textId="77777777" w:rsidR="00221E24" w:rsidRPr="00221E24" w:rsidRDefault="00221E24" w:rsidP="005E4D0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Hyperinflation exposure</w:t>
      </w:r>
    </w:p>
    <w:p w14:paraId="11C96189" w14:textId="77777777" w:rsidR="00221E24" w:rsidRPr="00221E24" w:rsidRDefault="00221E24" w:rsidP="005E4D0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Regulatory inconsistency between jurisdictions</w:t>
      </w:r>
    </w:p>
    <w:p w14:paraId="75AF7B3E" w14:textId="77777777" w:rsidR="00221E24" w:rsidRPr="00221E24" w:rsidRDefault="00221E24" w:rsidP="005E4D0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Low actuarial workforce density</w:t>
      </w:r>
    </w:p>
    <w:p w14:paraId="6817E0E3" w14:textId="77777777" w:rsidR="00221E24" w:rsidRPr="00221E24" w:rsidRDefault="00221E24" w:rsidP="005E4D0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Heavy reliance on spreadsheet models</w:t>
      </w:r>
    </w:p>
    <w:p w14:paraId="771B4126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Western actuarial systems assume:</w:t>
      </w:r>
    </w:p>
    <w:p w14:paraId="6B9F4317" w14:textId="77777777" w:rsidR="00221E24" w:rsidRPr="00221E24" w:rsidRDefault="00221E24" w:rsidP="005E4D0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Clean datasets</w:t>
      </w:r>
    </w:p>
    <w:p w14:paraId="57DDC5F6" w14:textId="77777777" w:rsidR="00221E24" w:rsidRPr="00221E24" w:rsidRDefault="00221E24" w:rsidP="005E4D0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Stable economies</w:t>
      </w:r>
    </w:p>
    <w:p w14:paraId="72004AE7" w14:textId="77777777" w:rsidR="00221E24" w:rsidRPr="00221E24" w:rsidRDefault="00221E24" w:rsidP="005E4D0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Predictable mortality trends</w:t>
      </w:r>
    </w:p>
    <w:p w14:paraId="10466646" w14:textId="77777777" w:rsidR="00221E24" w:rsidRPr="00221E24" w:rsidRDefault="00221E24" w:rsidP="005E4D0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Deep capital markets</w:t>
      </w:r>
    </w:p>
    <w:p w14:paraId="77CE43B3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Those assumptions do not consistently hold in African markets.</w:t>
      </w:r>
    </w:p>
    <w:p w14:paraId="3F0813AD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AIC is engineered around African realities.</w:t>
      </w:r>
    </w:p>
    <w:p w14:paraId="4FB429F1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6E0F3C96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23726593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46879D58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749C5262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43220BE4" w14:textId="77777777" w:rsidR="00E346B5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01DD59FE">
          <v:rect id="_x0000_i1540" style="width:0;height:1.5pt" o:hralign="center" o:hrstd="t" o:hr="t" fillcolor="#a0a0a0" stroked="f"/>
        </w:pict>
      </w:r>
    </w:p>
    <w:p w14:paraId="5AAB82D9" w14:textId="353B686E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3. STRATEGIC DESIGN PRINCIPLES</w:t>
      </w:r>
    </w:p>
    <w:p w14:paraId="00C7AD81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The system is built on the following pillars:</w:t>
      </w:r>
    </w:p>
    <w:p w14:paraId="0757EC35" w14:textId="77777777" w:rsidR="00221E24" w:rsidRPr="00221E24" w:rsidRDefault="00221E24" w:rsidP="005E4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Data resilience</w:t>
      </w:r>
    </w:p>
    <w:p w14:paraId="530D6587" w14:textId="77777777" w:rsidR="00221E24" w:rsidRPr="00221E24" w:rsidRDefault="00221E24" w:rsidP="005E4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Inflation adaptability</w:t>
      </w:r>
    </w:p>
    <w:p w14:paraId="43FCBAD5" w14:textId="77777777" w:rsidR="00221E24" w:rsidRPr="00221E24" w:rsidRDefault="00221E24" w:rsidP="005E4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Multi-currency support</w:t>
      </w:r>
    </w:p>
    <w:p w14:paraId="519843D0" w14:textId="77777777" w:rsidR="00221E24" w:rsidRPr="00221E24" w:rsidRDefault="00221E24" w:rsidP="005E4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Regulatory configurability</w:t>
      </w:r>
    </w:p>
    <w:p w14:paraId="596E5282" w14:textId="77777777" w:rsidR="00221E24" w:rsidRPr="00221E24" w:rsidRDefault="00221E24" w:rsidP="005E4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Cost efficiency</w:t>
      </w:r>
    </w:p>
    <w:p w14:paraId="78603E28" w14:textId="77777777" w:rsidR="00221E24" w:rsidRPr="00221E24" w:rsidRDefault="00221E24" w:rsidP="005E4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AI-enhanced insight generation</w:t>
      </w:r>
    </w:p>
    <w:p w14:paraId="1F3D8B2E" w14:textId="77777777" w:rsidR="00221E24" w:rsidRPr="00221E24" w:rsidRDefault="00221E24" w:rsidP="005E4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Cloud-first architecture</w:t>
      </w:r>
    </w:p>
    <w:p w14:paraId="171126ED" w14:textId="77777777" w:rsidR="00221E24" w:rsidRDefault="00221E24" w:rsidP="005E4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Mobile-optimized accessibility</w:t>
      </w:r>
    </w:p>
    <w:p w14:paraId="04D46FF7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51230CDF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61801C59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602EF0AB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6BB30273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2464590F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38EEEAEA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43B4BD7F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4D4DC29A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272E5EDB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5D5427BE" w14:textId="77777777" w:rsidR="00E346B5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22F765FE" w14:textId="77777777" w:rsidR="00E346B5" w:rsidRPr="00221E24" w:rsidRDefault="00E346B5" w:rsidP="00E346B5">
      <w:pPr>
        <w:spacing w:line="360" w:lineRule="auto"/>
        <w:rPr>
          <w:rFonts w:ascii="Times New Roman" w:hAnsi="Times New Roman" w:cs="Times New Roman"/>
        </w:rPr>
      </w:pPr>
    </w:p>
    <w:p w14:paraId="080F02F4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23D20AAA">
          <v:rect id="_x0000_i1541" style="width:0;height:1.5pt" o:hralign="center" o:hrstd="t" o:hr="t" fillcolor="#a0a0a0" stroked="f"/>
        </w:pict>
      </w:r>
    </w:p>
    <w:p w14:paraId="42F10E9A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4. CORE SYSTEM ARCHITECTURE</w:t>
      </w:r>
    </w:p>
    <w:p w14:paraId="34C9FA1F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4.1 Infrastructure</w:t>
      </w:r>
    </w:p>
    <w:p w14:paraId="438D3860" w14:textId="77777777" w:rsidR="00221E24" w:rsidRPr="00221E24" w:rsidRDefault="00221E24" w:rsidP="005E4D0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Cloud-native deployment (AWS / Azure / regional cloud)</w:t>
      </w:r>
    </w:p>
    <w:p w14:paraId="1BB88ECC" w14:textId="77777777" w:rsidR="00221E24" w:rsidRPr="00221E24" w:rsidRDefault="00221E24" w:rsidP="005E4D0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Lightweight modular architecture</w:t>
      </w:r>
    </w:p>
    <w:p w14:paraId="124AEC5F" w14:textId="77777777" w:rsidR="00221E24" w:rsidRPr="00221E24" w:rsidRDefault="00221E24" w:rsidP="005E4D0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API-first design</w:t>
      </w:r>
    </w:p>
    <w:p w14:paraId="5F5ABE32" w14:textId="77777777" w:rsidR="00221E24" w:rsidRPr="00221E24" w:rsidRDefault="00221E24" w:rsidP="005E4D0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Encrypted database storage</w:t>
      </w:r>
    </w:p>
    <w:p w14:paraId="373F5B28" w14:textId="77777777" w:rsidR="00221E24" w:rsidRPr="00221E24" w:rsidRDefault="00221E24" w:rsidP="005E4D0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Role-based access control</w:t>
      </w:r>
    </w:p>
    <w:p w14:paraId="1498E2F4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4.2 Modular Design</w:t>
      </w:r>
    </w:p>
    <w:p w14:paraId="484760D0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Modules can be activated based on insurer size:</w:t>
      </w:r>
    </w:p>
    <w:p w14:paraId="7559F1E9" w14:textId="77777777" w:rsidR="00221E24" w:rsidRPr="00221E24" w:rsidRDefault="00221E24" w:rsidP="005E4D0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Core Pricing Engine</w:t>
      </w:r>
    </w:p>
    <w:p w14:paraId="16A27C7F" w14:textId="77777777" w:rsidR="00221E24" w:rsidRPr="00221E24" w:rsidRDefault="00221E24" w:rsidP="005E4D0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Reserve Automation Module</w:t>
      </w:r>
    </w:p>
    <w:p w14:paraId="728EC98F" w14:textId="77777777" w:rsidR="00221E24" w:rsidRPr="00221E24" w:rsidRDefault="00221E24" w:rsidP="005E4D0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Stochastic Capital Model</w:t>
      </w:r>
    </w:p>
    <w:p w14:paraId="6AD76058" w14:textId="77777777" w:rsidR="00221E24" w:rsidRPr="00221E24" w:rsidRDefault="00221E24" w:rsidP="005E4D0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Microinsurance Pricing Engine</w:t>
      </w:r>
    </w:p>
    <w:p w14:paraId="6397F14C" w14:textId="77777777" w:rsidR="00221E24" w:rsidRPr="00221E24" w:rsidRDefault="00221E24" w:rsidP="005E4D0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Regulatory Reporting Module</w:t>
      </w:r>
    </w:p>
    <w:p w14:paraId="5710EF03" w14:textId="77777777" w:rsidR="00221E24" w:rsidRPr="00221E24" w:rsidRDefault="00221E24" w:rsidP="005E4D09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AI Risk Intelligence Layer</w:t>
      </w:r>
    </w:p>
    <w:p w14:paraId="3FAE3057" w14:textId="77777777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This allows scalability from small insurers to multinational groups.</w:t>
      </w:r>
    </w:p>
    <w:p w14:paraId="7B670F64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46AEA65B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2E882CD6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094481BF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6AAACA8C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0EE4007D" w14:textId="77777777" w:rsidR="00E346B5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4BEFE7BD">
          <v:rect id="_x0000_i1542" style="width:0;height:1.5pt" o:hralign="center" o:hrstd="t" o:hr="t" fillcolor="#a0a0a0" stroked="f"/>
        </w:pict>
      </w:r>
    </w:p>
    <w:p w14:paraId="24E08CEA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31ECEACC" w14:textId="5BF36E6F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5. AFRICA-OPTIMIZED FUNCTIONAL MODULES</w:t>
      </w:r>
    </w:p>
    <w:p w14:paraId="68F867A7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4D9A0F2E">
          <v:rect id="_x0000_i1543" style="width:0;height:1.5pt" o:hralign="center" o:hrstd="t" o:hr="t" fillcolor="#a0a0a0" stroked="f"/>
        </w:pict>
      </w:r>
    </w:p>
    <w:p w14:paraId="1CAD5FD1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5.1 Data Resilience &amp; Sparse Dataset Engine</w:t>
      </w:r>
    </w:p>
    <w:p w14:paraId="424188DA" w14:textId="088C06D5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2A454987" wp14:editId="020CE402">
            <wp:extent cx="5988050" cy="2965450"/>
            <wp:effectExtent l="0" t="0" r="0" b="6350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669" cy="299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E850" w14:textId="5C8E3182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3F229683" wp14:editId="0C23A2E6">
            <wp:extent cx="5943600" cy="3162300"/>
            <wp:effectExtent l="0" t="0" r="0" b="0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2C17" w14:textId="30921760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lastRenderedPageBreak/>
        <w:drawing>
          <wp:inline distT="0" distB="0" distL="0" distR="0" wp14:anchorId="2CF4EA98" wp14:editId="00E27EB5">
            <wp:extent cx="5943600" cy="2501900"/>
            <wp:effectExtent l="0" t="0" r="0" b="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3ED5" w14:textId="4FB54534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4AD89C3D" wp14:editId="25BE3410">
            <wp:extent cx="5937250" cy="2273300"/>
            <wp:effectExtent l="0" t="0" r="6350" b="0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B2801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Capabilities:</w:t>
      </w:r>
    </w:p>
    <w:p w14:paraId="639A71CC" w14:textId="77777777" w:rsidR="00221E24" w:rsidRPr="00221E24" w:rsidRDefault="00221E24" w:rsidP="005E4D0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Data validation automation</w:t>
      </w:r>
    </w:p>
    <w:p w14:paraId="370C8B3B" w14:textId="77777777" w:rsidR="00221E24" w:rsidRPr="00221E24" w:rsidRDefault="00221E24" w:rsidP="005E4D0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Missing data imputation</w:t>
      </w:r>
    </w:p>
    <w:p w14:paraId="77463464" w14:textId="77777777" w:rsidR="00221E24" w:rsidRPr="00221E24" w:rsidRDefault="00221E24" w:rsidP="005E4D0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Mortality smoothing algorithms</w:t>
      </w:r>
    </w:p>
    <w:p w14:paraId="5B54D7FD" w14:textId="77777777" w:rsidR="00221E24" w:rsidRPr="00221E24" w:rsidRDefault="00221E24" w:rsidP="005E4D0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Experience blending techniques</w:t>
      </w:r>
    </w:p>
    <w:p w14:paraId="60EEE1E5" w14:textId="77777777" w:rsidR="00221E24" w:rsidRPr="00221E24" w:rsidRDefault="00221E24" w:rsidP="005E4D0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Scaling factors for incomplete datasets</w:t>
      </w:r>
    </w:p>
    <w:p w14:paraId="475CF7FD" w14:textId="77777777" w:rsidR="00221E24" w:rsidRPr="00221E24" w:rsidRDefault="00221E24" w:rsidP="005E4D09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Country-level mortality calibration</w:t>
      </w:r>
    </w:p>
    <w:p w14:paraId="7BA2BDDD" w14:textId="0CE01A24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Designed to function when data is imperfect.</w:t>
      </w:r>
      <w:r w:rsidRPr="00221E24">
        <w:rPr>
          <w:rFonts w:ascii="Times New Roman" w:hAnsi="Times New Roman" w:cs="Times New Roman"/>
        </w:rPr>
        <w:pict w14:anchorId="72EEB3E3">
          <v:rect id="_x0000_i1548" style="width:0;height:1.5pt" o:hralign="center" o:hrstd="t" o:hr="t" fillcolor="#a0a0a0" stroked="f"/>
        </w:pict>
      </w:r>
    </w:p>
    <w:p w14:paraId="2D5ABEF2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5.2 Multi-Currency &amp; Inflation Shock Modeling</w:t>
      </w:r>
    </w:p>
    <w:p w14:paraId="0D5C26E7" w14:textId="368354D4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4A78029A" wp14:editId="15745B50">
            <wp:extent cx="5943600" cy="3079750"/>
            <wp:effectExtent l="0" t="0" r="0" b="6350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D2F5B" w14:textId="2A3116B1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7908A097" wp14:editId="44821A89">
            <wp:extent cx="5943600" cy="3173506"/>
            <wp:effectExtent l="0" t="0" r="0" b="8255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214" cy="318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E7BD1" w14:textId="5A81BB64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5B05A81B" wp14:editId="5057FC95">
                <wp:extent cx="304800" cy="304800"/>
                <wp:effectExtent l="0" t="0" r="0" b="0"/>
                <wp:docPr id="66" name="Rectangle 6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CA92E" id="Rectangle 6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80DEE3" w14:textId="7A95F8F8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lastRenderedPageBreak/>
        <w:drawing>
          <wp:inline distT="0" distB="0" distL="0" distR="0" wp14:anchorId="030EF957" wp14:editId="35543585">
            <wp:extent cx="5943600" cy="3757295"/>
            <wp:effectExtent l="0" t="0" r="0" b="0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7BC4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Features:</w:t>
      </w:r>
    </w:p>
    <w:p w14:paraId="14DFC4C1" w14:textId="77777777" w:rsidR="00221E24" w:rsidRPr="00221E24" w:rsidRDefault="00221E24" w:rsidP="005E4D0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Local currency pricing</w:t>
      </w:r>
    </w:p>
    <w:p w14:paraId="678BDC94" w14:textId="77777777" w:rsidR="00221E24" w:rsidRPr="00221E24" w:rsidRDefault="00221E24" w:rsidP="005E4D0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USD-indexed product modeling</w:t>
      </w:r>
    </w:p>
    <w:p w14:paraId="7B9A0A01" w14:textId="77777777" w:rsidR="00221E24" w:rsidRPr="00221E24" w:rsidRDefault="00221E24" w:rsidP="005E4D0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Hyperinflation scenario testing</w:t>
      </w:r>
    </w:p>
    <w:p w14:paraId="5F7ECC4F" w14:textId="77777777" w:rsidR="00221E24" w:rsidRPr="00221E24" w:rsidRDefault="00221E24" w:rsidP="005E4D0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FX shock simulations</w:t>
      </w:r>
    </w:p>
    <w:p w14:paraId="1E70EDF5" w14:textId="77777777" w:rsidR="00221E24" w:rsidRPr="00221E24" w:rsidRDefault="00221E24" w:rsidP="005E4D09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Inflation-linked benefit projection</w:t>
      </w:r>
    </w:p>
    <w:p w14:paraId="6D65A21F" w14:textId="77777777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Supports environments such as Zimbabwe’s volatility and Nigeria’s currency shifts.</w:t>
      </w:r>
    </w:p>
    <w:p w14:paraId="3B021771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68A61B21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07FF9318" w14:textId="77777777" w:rsidR="00E346B5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4C7E8097" w14:textId="77777777" w:rsidR="00E346B5" w:rsidRPr="00221E24" w:rsidRDefault="00E346B5" w:rsidP="005E4D09">
      <w:pPr>
        <w:spacing w:line="360" w:lineRule="auto"/>
        <w:rPr>
          <w:rFonts w:ascii="Times New Roman" w:hAnsi="Times New Roman" w:cs="Times New Roman"/>
        </w:rPr>
      </w:pPr>
    </w:p>
    <w:p w14:paraId="1207484A" w14:textId="11951391" w:rsidR="00E346B5" w:rsidRPr="00E346B5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708036CD">
          <v:rect id="_x0000_i1553" style="width:0;height:1.5pt" o:hralign="center" o:hrstd="t" o:hr="t" fillcolor="#a0a0a0" stroked="f"/>
        </w:pict>
      </w:r>
    </w:p>
    <w:p w14:paraId="5ADEC4CE" w14:textId="01F794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5.3 Microinsurance &amp; Informal Market Pricing</w:t>
      </w:r>
    </w:p>
    <w:p w14:paraId="023C82CD" w14:textId="662FFFD4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01C33929" wp14:editId="48A9D163">
            <wp:extent cx="5985164" cy="2628900"/>
            <wp:effectExtent l="0" t="0" r="0" b="0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584" cy="263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A0B4" w14:textId="13B08318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4657D315" wp14:editId="1E7FAC60">
            <wp:extent cx="5950585" cy="3101178"/>
            <wp:effectExtent l="0" t="0" r="0" b="4445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936" cy="311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BF601" w14:textId="64B37B38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lastRenderedPageBreak/>
        <w:drawing>
          <wp:inline distT="0" distB="0" distL="0" distR="0" wp14:anchorId="3249B887" wp14:editId="0867136B">
            <wp:extent cx="5842644" cy="2601395"/>
            <wp:effectExtent l="0" t="0" r="5715" b="889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586" cy="266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6253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Capabilities:</w:t>
      </w:r>
    </w:p>
    <w:p w14:paraId="2FEDDB73" w14:textId="77777777" w:rsidR="00221E24" w:rsidRPr="00221E24" w:rsidRDefault="00221E24" w:rsidP="005E4D0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Low-premium term life pricing</w:t>
      </w:r>
    </w:p>
    <w:p w14:paraId="5308A7B0" w14:textId="77777777" w:rsidR="00221E24" w:rsidRPr="00221E24" w:rsidRDefault="00221E24" w:rsidP="005E4D0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Short-duration products</w:t>
      </w:r>
    </w:p>
    <w:p w14:paraId="0E15EDC5" w14:textId="77777777" w:rsidR="00221E24" w:rsidRPr="00221E24" w:rsidRDefault="00221E24" w:rsidP="005E4D0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Group scheme modeling</w:t>
      </w:r>
    </w:p>
    <w:p w14:paraId="7A4F6871" w14:textId="77777777" w:rsidR="00221E24" w:rsidRPr="00221E24" w:rsidRDefault="00221E24" w:rsidP="005E4D0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High lapse sensitivity modeling</w:t>
      </w:r>
    </w:p>
    <w:p w14:paraId="5366BB00" w14:textId="77777777" w:rsidR="00221E24" w:rsidRPr="00221E24" w:rsidRDefault="00221E24" w:rsidP="005E4D0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Mobile premium collection integration</w:t>
      </w:r>
    </w:p>
    <w:p w14:paraId="2720C3E5" w14:textId="77777777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This supports Africa’s fast-growing microinsurance sector.</w:t>
      </w:r>
    </w:p>
    <w:p w14:paraId="19054C62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5B2E4B3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2420956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BF12222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9EDDF48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F6AF5ED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7EC0A72F" w14:textId="77777777" w:rsidR="006A2361" w:rsidRPr="00221E24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F07FA50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5138DC19">
          <v:rect id="_x0000_i1558" style="width:0;height:1.5pt" o:hralign="center" o:hrstd="t" o:hr="t" fillcolor="#a0a0a0" stroked="f"/>
        </w:pict>
      </w:r>
    </w:p>
    <w:p w14:paraId="601AABE6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5.4 Advanced Risk &amp; Capital Modeling</w:t>
      </w:r>
    </w:p>
    <w:p w14:paraId="7A41726A" w14:textId="51D872FF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0D6088BF" wp14:editId="034556BD">
            <wp:extent cx="5943600" cy="1990165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44" cy="200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AAEC" w14:textId="6A5A3E2D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4B6ABCCF" wp14:editId="7F769A02">
            <wp:extent cx="5943600" cy="2347123"/>
            <wp:effectExtent l="0" t="0" r="0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095" cy="236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3CB2A" w14:textId="77777777" w:rsidR="006A2361" w:rsidRPr="00221E24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C56D503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Includes:</w:t>
      </w:r>
    </w:p>
    <w:p w14:paraId="4A368D2F" w14:textId="77777777" w:rsidR="00221E24" w:rsidRPr="00221E24" w:rsidRDefault="00221E24" w:rsidP="005E4D09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Monte Carlo simulation engine</w:t>
      </w:r>
    </w:p>
    <w:p w14:paraId="29D32DA6" w14:textId="77777777" w:rsidR="00221E24" w:rsidRPr="00221E24" w:rsidRDefault="00221E24" w:rsidP="005E4D09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Value at Risk (</w:t>
      </w:r>
      <w:proofErr w:type="spellStart"/>
      <w:r w:rsidRPr="00221E24">
        <w:rPr>
          <w:rFonts w:ascii="Times New Roman" w:hAnsi="Times New Roman" w:cs="Times New Roman"/>
        </w:rPr>
        <w:t>VaR</w:t>
      </w:r>
      <w:proofErr w:type="spellEnd"/>
      <w:r w:rsidRPr="00221E24">
        <w:rPr>
          <w:rFonts w:ascii="Times New Roman" w:hAnsi="Times New Roman" w:cs="Times New Roman"/>
        </w:rPr>
        <w:t>)</w:t>
      </w:r>
    </w:p>
    <w:p w14:paraId="258B1086" w14:textId="77777777" w:rsidR="00221E24" w:rsidRPr="00221E24" w:rsidRDefault="00221E24" w:rsidP="005E4D09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Tail Value at Risk (</w:t>
      </w:r>
      <w:proofErr w:type="spellStart"/>
      <w:r w:rsidRPr="00221E24">
        <w:rPr>
          <w:rFonts w:ascii="Times New Roman" w:hAnsi="Times New Roman" w:cs="Times New Roman"/>
        </w:rPr>
        <w:t>TVaR</w:t>
      </w:r>
      <w:proofErr w:type="spellEnd"/>
      <w:r w:rsidRPr="00221E24">
        <w:rPr>
          <w:rFonts w:ascii="Times New Roman" w:hAnsi="Times New Roman" w:cs="Times New Roman"/>
        </w:rPr>
        <w:t>)</w:t>
      </w:r>
    </w:p>
    <w:p w14:paraId="6305A8A3" w14:textId="77777777" w:rsidR="00221E24" w:rsidRPr="00221E24" w:rsidRDefault="00221E24" w:rsidP="005E4D09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Capital stress testing</w:t>
      </w:r>
    </w:p>
    <w:p w14:paraId="6B236BC0" w14:textId="77777777" w:rsidR="00221E24" w:rsidRPr="00221E24" w:rsidRDefault="00221E24" w:rsidP="005E4D09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Economic scenario generator</w:t>
      </w:r>
    </w:p>
    <w:p w14:paraId="48E98C3A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Adaptable to varying solvency regimes across African regulators.</w:t>
      </w:r>
    </w:p>
    <w:p w14:paraId="42B56111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6726AF30">
          <v:rect id="_x0000_i1563" style="width:0;height:1.5pt" o:hralign="center" o:hrstd="t" o:hr="t" fillcolor="#a0a0a0" stroked="f"/>
        </w:pict>
      </w:r>
    </w:p>
    <w:p w14:paraId="43599467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5.5 Automated Reserve Modeling (Chain Ladder Engine)</w:t>
      </w:r>
    </w:p>
    <w:p w14:paraId="5E9F1B58" w14:textId="1C18EAB0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521BA7B7" wp14:editId="13D2E146">
            <wp:extent cx="5943600" cy="3377565"/>
            <wp:effectExtent l="0" t="0" r="0" b="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D656" w14:textId="20982B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09FE0B2C" wp14:editId="59049A16">
            <wp:extent cx="5829300" cy="2247900"/>
            <wp:effectExtent l="0" t="0" r="0" b="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7324" w14:textId="74A88E16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71FF5BD7" wp14:editId="74FBA2FC">
            <wp:extent cx="5943600" cy="1678305"/>
            <wp:effectExtent l="0" t="0" r="0" b="0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F402" w14:textId="4084645C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lastRenderedPageBreak/>
        <w:drawing>
          <wp:inline distT="0" distB="0" distL="0" distR="0" wp14:anchorId="6C734488" wp14:editId="0AFA5465">
            <wp:extent cx="5943600" cy="1516380"/>
            <wp:effectExtent l="0" t="0" r="0" b="762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D8F4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Features:</w:t>
      </w:r>
    </w:p>
    <w:p w14:paraId="344CD585" w14:textId="77777777" w:rsidR="00221E24" w:rsidRPr="00221E24" w:rsidRDefault="00221E24" w:rsidP="005E4D0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Automatic claims triangle construction</w:t>
      </w:r>
    </w:p>
    <w:p w14:paraId="02A810BC" w14:textId="77777777" w:rsidR="00221E24" w:rsidRPr="00221E24" w:rsidRDefault="00221E24" w:rsidP="005E4D0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Development factor estimation</w:t>
      </w:r>
    </w:p>
    <w:p w14:paraId="04969F5E" w14:textId="77777777" w:rsidR="00221E24" w:rsidRPr="00221E24" w:rsidRDefault="00221E24" w:rsidP="005E4D0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Ultimate loss projection</w:t>
      </w:r>
    </w:p>
    <w:p w14:paraId="216C8CEE" w14:textId="77777777" w:rsidR="00221E24" w:rsidRPr="00221E24" w:rsidRDefault="00221E24" w:rsidP="005E4D0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Quarterly rerun automation</w:t>
      </w:r>
    </w:p>
    <w:p w14:paraId="5C673E46" w14:textId="77777777" w:rsidR="00221E24" w:rsidRPr="00221E24" w:rsidRDefault="00221E24" w:rsidP="005E4D09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Audit-ready reserve reporting</w:t>
      </w:r>
    </w:p>
    <w:p w14:paraId="7FCCDA61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Removes spreadsheet risk exposure.</w:t>
      </w:r>
    </w:p>
    <w:p w14:paraId="70E2C6C1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1D19184F">
          <v:rect id="_x0000_i1568" style="width:0;height:1.5pt" o:hralign="center" o:hrstd="t" o:hr="t" fillcolor="#a0a0a0" stroked="f"/>
        </w:pict>
      </w:r>
    </w:p>
    <w:p w14:paraId="46EFBC58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5.6 AI-Driven Risk Intelligence Layer</w:t>
      </w:r>
    </w:p>
    <w:p w14:paraId="76195AE6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Capabilities:</w:t>
      </w:r>
    </w:p>
    <w:p w14:paraId="45C12F14" w14:textId="77777777" w:rsidR="00221E24" w:rsidRPr="00221E24" w:rsidRDefault="00221E24" w:rsidP="005E4D09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Lapse prediction modeling</w:t>
      </w:r>
    </w:p>
    <w:p w14:paraId="1F37E01E" w14:textId="77777777" w:rsidR="00221E24" w:rsidRPr="00221E24" w:rsidRDefault="00221E24" w:rsidP="005E4D09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Claims anomaly detection</w:t>
      </w:r>
    </w:p>
    <w:p w14:paraId="3D9DAE2C" w14:textId="77777777" w:rsidR="00221E24" w:rsidRPr="00221E24" w:rsidRDefault="00221E24" w:rsidP="005E4D09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Mortality trend forecasting</w:t>
      </w:r>
    </w:p>
    <w:p w14:paraId="652FAE91" w14:textId="77777777" w:rsidR="00221E24" w:rsidRPr="00221E24" w:rsidRDefault="00221E24" w:rsidP="005E4D09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Portfolio risk clustering</w:t>
      </w:r>
    </w:p>
    <w:p w14:paraId="7148CFAF" w14:textId="77777777" w:rsidR="00221E24" w:rsidRPr="00221E24" w:rsidRDefault="00221E24" w:rsidP="005E4D09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Sensitivity heatmaps</w:t>
      </w:r>
    </w:p>
    <w:p w14:paraId="115452B4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Combines actuarial science with machine learning to create predictive insights.</w:t>
      </w:r>
    </w:p>
    <w:p w14:paraId="6AF58D0B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This is rare within African insurance ecosystems.</w:t>
      </w:r>
    </w:p>
    <w:p w14:paraId="6930CE0A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66C64EC3">
          <v:rect id="_x0000_i1569" style="width:0;height:1.5pt" o:hralign="center" o:hrstd="t" o:hr="t" fillcolor="#a0a0a0" stroked="f"/>
        </w:pict>
      </w:r>
    </w:p>
    <w:p w14:paraId="105D36F8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6. REGULATORY ADAPTABILITY</w:t>
      </w:r>
    </w:p>
    <w:p w14:paraId="631279B2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AIC includes configurable frameworks to support:</w:t>
      </w:r>
    </w:p>
    <w:p w14:paraId="56D384F1" w14:textId="77777777" w:rsidR="00221E24" w:rsidRPr="00221E24" w:rsidRDefault="00221E24" w:rsidP="005E4D09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South African solvency standards</w:t>
      </w:r>
    </w:p>
    <w:p w14:paraId="0BA0053E" w14:textId="77777777" w:rsidR="00221E24" w:rsidRPr="00221E24" w:rsidRDefault="00221E24" w:rsidP="005E4D09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Zimbabwean regulatory guidelines</w:t>
      </w:r>
    </w:p>
    <w:p w14:paraId="14F5E063" w14:textId="77777777" w:rsidR="00221E24" w:rsidRPr="00221E24" w:rsidRDefault="00221E24" w:rsidP="005E4D09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Kenyan insurance regulatory frameworks</w:t>
      </w:r>
    </w:p>
    <w:p w14:paraId="37ADE6AB" w14:textId="77777777" w:rsidR="00221E24" w:rsidRPr="00221E24" w:rsidRDefault="00221E24" w:rsidP="005E4D09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Nigerian capital adequacy models</w:t>
      </w:r>
    </w:p>
    <w:p w14:paraId="25770A82" w14:textId="77777777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Country-specific modules can be activated without altering the core engine.</w:t>
      </w:r>
    </w:p>
    <w:p w14:paraId="6A6D63A9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56A57A0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DE810F9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7F52732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586A88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CB2D43C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6366412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48CE98D3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D117D1C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5757800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CE7B011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AF2A2FA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8607580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43B7A01C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1F79BEC" w14:textId="77777777" w:rsidR="006A2361" w:rsidRPr="00221E24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2DAF5A4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60C8744B">
          <v:rect id="_x0000_i1570" style="width:0;height:1.5pt" o:hralign="center" o:hrstd="t" o:hr="t" fillcolor="#a0a0a0" stroked="f"/>
        </w:pict>
      </w:r>
    </w:p>
    <w:p w14:paraId="050E7B4F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7. COST &amp; ACCESSIBILITY ADVANTAGE</w:t>
      </w:r>
    </w:p>
    <w:p w14:paraId="179D3A4D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Unlike heavy enterprise systems:</w:t>
      </w:r>
    </w:p>
    <w:p w14:paraId="05D26315" w14:textId="77777777" w:rsidR="00221E24" w:rsidRPr="00221E24" w:rsidRDefault="00221E24" w:rsidP="005E4D09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Modular licensing structure</w:t>
      </w:r>
    </w:p>
    <w:p w14:paraId="732FDE90" w14:textId="77777777" w:rsidR="00221E24" w:rsidRPr="00221E24" w:rsidRDefault="00221E24" w:rsidP="005E4D09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Cloud-based hosting reduces infrastructure cost</w:t>
      </w:r>
    </w:p>
    <w:p w14:paraId="0E7A3486" w14:textId="77777777" w:rsidR="00221E24" w:rsidRPr="00221E24" w:rsidRDefault="00221E24" w:rsidP="005E4D09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No dependency on expensive proprietary engines</w:t>
      </w:r>
    </w:p>
    <w:p w14:paraId="013DB60D" w14:textId="77777777" w:rsidR="00221E24" w:rsidRPr="00221E24" w:rsidRDefault="00221E24" w:rsidP="005E4D09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Customizable per insurer scale</w:t>
      </w:r>
    </w:p>
    <w:p w14:paraId="377DBB22" w14:textId="77777777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This makes it attractive to mid-tier and growing insurers across Africa.</w:t>
      </w:r>
    </w:p>
    <w:p w14:paraId="2F0DA514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90C056D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42ADCCC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ED6DE4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1B80428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3FEB0DBB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774EDE10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3E5FEC72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459AC72C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38E9A27D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C1FE54F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5B1E6B5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FE9F199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D696C27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3E1F2290" w14:textId="77777777" w:rsidR="006A2361" w:rsidRPr="00221E24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D80D9D9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052238D7">
          <v:rect id="_x0000_i1571" style="width:0;height:1.5pt" o:hralign="center" o:hrstd="t" o:hr="t" fillcolor="#a0a0a0" stroked="f"/>
        </w:pict>
      </w:r>
    </w:p>
    <w:p w14:paraId="03323E9D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8. CROSS-BORDER ENTERPRISE SUPPORT</w:t>
      </w:r>
    </w:p>
    <w:p w14:paraId="3998CC5A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For pan-African insurance groups:</w:t>
      </w:r>
    </w:p>
    <w:p w14:paraId="35E45ED5" w14:textId="77777777" w:rsidR="00221E24" w:rsidRPr="00221E24" w:rsidRDefault="00221E24" w:rsidP="005E4D09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Consolidated group-level dashboard</w:t>
      </w:r>
    </w:p>
    <w:p w14:paraId="1516DC76" w14:textId="77777777" w:rsidR="00221E24" w:rsidRPr="00221E24" w:rsidRDefault="00221E24" w:rsidP="005E4D09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Subsidiary performance monitoring</w:t>
      </w:r>
    </w:p>
    <w:p w14:paraId="29144E7F" w14:textId="77777777" w:rsidR="00221E24" w:rsidRPr="00221E24" w:rsidRDefault="00221E24" w:rsidP="005E4D09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Country risk comparison analytics</w:t>
      </w:r>
    </w:p>
    <w:p w14:paraId="0B141763" w14:textId="77777777" w:rsidR="00221E24" w:rsidRPr="00221E24" w:rsidRDefault="00221E24" w:rsidP="005E4D09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Centralized actuarial governance</w:t>
      </w:r>
    </w:p>
    <w:p w14:paraId="1CD1DBC0" w14:textId="77777777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Enables multi-country actuarial control from head office.</w:t>
      </w:r>
    </w:p>
    <w:p w14:paraId="329F9B69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C166D5B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3BD8E1C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A440F2F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4864F3E8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3A27F4AA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CCA9B6B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272C7C3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CC82F7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ED49FA6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710FE21A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DA24B9D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178165C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FBFCD0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467E47D" w14:textId="77777777" w:rsidR="006A2361" w:rsidRPr="00221E24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39E823BA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0CEB508C">
          <v:rect id="_x0000_i1572" style="width:0;height:1.5pt" o:hralign="center" o:hrstd="t" o:hr="t" fillcolor="#a0a0a0" stroked="f"/>
        </w:pict>
      </w:r>
    </w:p>
    <w:p w14:paraId="19AF5B48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9. COMPETITIVE DIFFERENTIATORS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680"/>
        <w:gridCol w:w="2791"/>
      </w:tblGrid>
      <w:tr w:rsidR="00221E24" w:rsidRPr="00221E24" w14:paraId="7B3EF54E" w14:textId="77777777" w:rsidTr="00DC14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DA249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1E2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57AF25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1E24">
              <w:rPr>
                <w:rFonts w:ascii="Times New Roman" w:hAnsi="Times New Roman" w:cs="Times New Roman"/>
                <w:b/>
                <w:bCs/>
              </w:rPr>
              <w:t>Legacy Systems</w:t>
            </w:r>
          </w:p>
        </w:tc>
        <w:tc>
          <w:tcPr>
            <w:tcW w:w="2746" w:type="dxa"/>
            <w:vAlign w:val="center"/>
            <w:hideMark/>
          </w:tcPr>
          <w:p w14:paraId="56E71C8B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1E24">
              <w:rPr>
                <w:rFonts w:ascii="Times New Roman" w:hAnsi="Times New Roman" w:cs="Times New Roman"/>
                <w:b/>
                <w:bCs/>
              </w:rPr>
              <w:t>AIC Africa</w:t>
            </w:r>
          </w:p>
        </w:tc>
      </w:tr>
      <w:tr w:rsidR="00221E24" w:rsidRPr="00221E24" w14:paraId="3CF8D987" w14:textId="77777777" w:rsidTr="00DC1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B85C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Built for African Data Gaps</w:t>
            </w:r>
          </w:p>
        </w:tc>
        <w:tc>
          <w:tcPr>
            <w:tcW w:w="0" w:type="auto"/>
            <w:vAlign w:val="center"/>
            <w:hideMark/>
          </w:tcPr>
          <w:p w14:paraId="288E6130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  <w:vAlign w:val="center"/>
            <w:hideMark/>
          </w:tcPr>
          <w:p w14:paraId="79333804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Yes</w:t>
            </w:r>
          </w:p>
        </w:tc>
      </w:tr>
      <w:tr w:rsidR="00221E24" w:rsidRPr="00221E24" w14:paraId="06C99C3E" w14:textId="77777777" w:rsidTr="00DC1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F56C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Hyperinflation Modeling</w:t>
            </w:r>
          </w:p>
        </w:tc>
        <w:tc>
          <w:tcPr>
            <w:tcW w:w="0" w:type="auto"/>
            <w:vAlign w:val="center"/>
            <w:hideMark/>
          </w:tcPr>
          <w:p w14:paraId="5F7D00DB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2746" w:type="dxa"/>
            <w:vAlign w:val="center"/>
            <w:hideMark/>
          </w:tcPr>
          <w:p w14:paraId="5996BC7B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Advanced</w:t>
            </w:r>
          </w:p>
        </w:tc>
      </w:tr>
      <w:tr w:rsidR="00221E24" w:rsidRPr="00221E24" w14:paraId="541F211A" w14:textId="77777777" w:rsidTr="00DC1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BD07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Microinsurance Focus</w:t>
            </w:r>
          </w:p>
        </w:tc>
        <w:tc>
          <w:tcPr>
            <w:tcW w:w="0" w:type="auto"/>
            <w:vAlign w:val="center"/>
            <w:hideMark/>
          </w:tcPr>
          <w:p w14:paraId="490FB2D3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Minimal</w:t>
            </w:r>
          </w:p>
        </w:tc>
        <w:tc>
          <w:tcPr>
            <w:tcW w:w="2746" w:type="dxa"/>
            <w:vAlign w:val="center"/>
            <w:hideMark/>
          </w:tcPr>
          <w:p w14:paraId="7A4C1719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Core Feature</w:t>
            </w:r>
          </w:p>
        </w:tc>
      </w:tr>
      <w:tr w:rsidR="00221E24" w:rsidRPr="00221E24" w14:paraId="78B15247" w14:textId="77777777" w:rsidTr="00DC1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C893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Modular Deployment</w:t>
            </w:r>
          </w:p>
        </w:tc>
        <w:tc>
          <w:tcPr>
            <w:tcW w:w="0" w:type="auto"/>
            <w:vAlign w:val="center"/>
            <w:hideMark/>
          </w:tcPr>
          <w:p w14:paraId="152C78FC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2746" w:type="dxa"/>
            <w:vAlign w:val="center"/>
            <w:hideMark/>
          </w:tcPr>
          <w:p w14:paraId="662A1D42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Yes</w:t>
            </w:r>
          </w:p>
        </w:tc>
      </w:tr>
      <w:tr w:rsidR="00221E24" w:rsidRPr="00221E24" w14:paraId="3B9457AD" w14:textId="77777777" w:rsidTr="00DC1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5DD0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4D51BD51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Rare</w:t>
            </w:r>
          </w:p>
        </w:tc>
        <w:tc>
          <w:tcPr>
            <w:tcW w:w="2746" w:type="dxa"/>
            <w:vAlign w:val="center"/>
            <w:hideMark/>
          </w:tcPr>
          <w:p w14:paraId="53D8B493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Integrated</w:t>
            </w:r>
          </w:p>
        </w:tc>
      </w:tr>
      <w:tr w:rsidR="00221E24" w:rsidRPr="00221E24" w14:paraId="618BBD3C" w14:textId="77777777" w:rsidTr="00DC1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4D62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Cost Structure</w:t>
            </w:r>
          </w:p>
        </w:tc>
        <w:tc>
          <w:tcPr>
            <w:tcW w:w="0" w:type="auto"/>
            <w:vAlign w:val="center"/>
            <w:hideMark/>
          </w:tcPr>
          <w:p w14:paraId="6B4971A8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746" w:type="dxa"/>
            <w:vAlign w:val="center"/>
            <w:hideMark/>
          </w:tcPr>
          <w:p w14:paraId="7B9A17B0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Scalable</w:t>
            </w:r>
          </w:p>
        </w:tc>
      </w:tr>
      <w:tr w:rsidR="00221E24" w:rsidRPr="00221E24" w14:paraId="0F1771B4" w14:textId="77777777" w:rsidTr="00DC1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A234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Cross-Border Configurability</w:t>
            </w:r>
          </w:p>
        </w:tc>
        <w:tc>
          <w:tcPr>
            <w:tcW w:w="0" w:type="auto"/>
            <w:vAlign w:val="center"/>
            <w:hideMark/>
          </w:tcPr>
          <w:p w14:paraId="794684F2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746" w:type="dxa"/>
            <w:vAlign w:val="center"/>
            <w:hideMark/>
          </w:tcPr>
          <w:p w14:paraId="216732E0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Built-in</w:t>
            </w:r>
          </w:p>
        </w:tc>
      </w:tr>
      <w:tr w:rsidR="006A2361" w:rsidRPr="00221E24" w14:paraId="7D5AB3CA" w14:textId="77777777" w:rsidTr="00DC14AC">
        <w:trPr>
          <w:tblCellSpacing w:w="15" w:type="dxa"/>
        </w:trPr>
        <w:tc>
          <w:tcPr>
            <w:tcW w:w="0" w:type="auto"/>
            <w:vAlign w:val="center"/>
          </w:tcPr>
          <w:p w14:paraId="5576E83D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25C546C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265DB3E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31D7FDD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9FBAFB8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C5B0009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F3B53F5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0848F0A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3A9185F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0F19218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2E54980" w14:textId="77777777" w:rsidR="006A2361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4ABFE980" w14:textId="77777777" w:rsidR="006A2361" w:rsidRPr="00221E24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F6DAFAA" w14:textId="77777777" w:rsidR="006A2361" w:rsidRPr="00221E24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  <w:vAlign w:val="center"/>
          </w:tcPr>
          <w:p w14:paraId="6DF8D044" w14:textId="77777777" w:rsidR="006A2361" w:rsidRPr="00221E24" w:rsidRDefault="006A2361" w:rsidP="005E4D0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1171ADF5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3A7DC66E">
          <v:rect id="_x0000_i1573" style="width:0;height:1.5pt" o:hralign="center" o:hrstd="t" o:hr="t" fillcolor="#a0a0a0" stroked="f"/>
        </w:pict>
      </w:r>
    </w:p>
    <w:p w14:paraId="512B3FE2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10. STRATEGIC POSITIONING</w:t>
      </w:r>
    </w:p>
    <w:p w14:paraId="033E9D91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AIC Africa is positioned as:</w:t>
      </w:r>
    </w:p>
    <w:p w14:paraId="142F7CB3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 continent-optimized actuarial infrastructure platform that modernizes pricing, reserving, and capital modeling for African insurers operating under volatile and data-constrained environments.</w:t>
      </w:r>
    </w:p>
    <w:p w14:paraId="7CCF9B45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It does not simply replicate Western actuarial tools.</w:t>
      </w:r>
    </w:p>
    <w:p w14:paraId="43849868" w14:textId="77777777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It adapts actuarial science to African market realities.</w:t>
      </w:r>
    </w:p>
    <w:p w14:paraId="3698B281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308CDE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DE3C616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CC6CF81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D10C2A2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6C3ECA1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22C92B7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F401BF1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363758A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49EEE5B1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78220E8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717515C3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C164317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684181D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B285A5C" w14:textId="77777777" w:rsidR="006A2361" w:rsidRPr="00221E24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0D7AED0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06322CF3">
          <v:rect id="_x0000_i1574" style="width:0;height:1.5pt" o:hralign="center" o:hrstd="t" o:hr="t" fillcolor="#a0a0a0" stroked="f"/>
        </w:pict>
      </w:r>
    </w:p>
    <w:p w14:paraId="7D5A4404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11. PROFESSIONAL CAREER IMPACT</w:t>
      </w:r>
    </w:p>
    <w:p w14:paraId="0AF04139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Developing and presenting this system demonstrates:</w:t>
      </w:r>
    </w:p>
    <w:p w14:paraId="3E02CD3F" w14:textId="77777777" w:rsidR="00221E24" w:rsidRPr="00221E24" w:rsidRDefault="00221E24" w:rsidP="005E4D09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Deep actuarial understanding</w:t>
      </w:r>
    </w:p>
    <w:p w14:paraId="0C88C3CE" w14:textId="77777777" w:rsidR="00221E24" w:rsidRPr="00221E24" w:rsidRDefault="00221E24" w:rsidP="005E4D09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Systems architecture capability</w:t>
      </w:r>
    </w:p>
    <w:p w14:paraId="75CC681C" w14:textId="77777777" w:rsidR="00221E24" w:rsidRPr="00221E24" w:rsidRDefault="00221E24" w:rsidP="005E4D09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African market awareness</w:t>
      </w:r>
    </w:p>
    <w:p w14:paraId="3DC2F5CE" w14:textId="77777777" w:rsidR="00221E24" w:rsidRPr="00221E24" w:rsidRDefault="00221E24" w:rsidP="005E4D09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Risk management insight</w:t>
      </w:r>
    </w:p>
    <w:p w14:paraId="7B5CAE95" w14:textId="77777777" w:rsidR="00221E24" w:rsidRPr="00221E24" w:rsidRDefault="00221E24" w:rsidP="005E4D09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Regulatory literacy</w:t>
      </w:r>
    </w:p>
    <w:p w14:paraId="2DA286A9" w14:textId="77777777" w:rsidR="00221E24" w:rsidRPr="00221E24" w:rsidRDefault="00221E24" w:rsidP="005E4D09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Technical development competence</w:t>
      </w:r>
    </w:p>
    <w:p w14:paraId="4F14D709" w14:textId="77777777" w:rsidR="00221E24" w:rsidRPr="00221E24" w:rsidRDefault="00221E24" w:rsidP="005E4D09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Innovation leadership</w:t>
      </w:r>
    </w:p>
    <w:p w14:paraId="6D8A65B5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This positions the developer not merely as:</w:t>
      </w:r>
    </w:p>
    <w:p w14:paraId="716CD11A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“An internship candidate”</w:t>
      </w:r>
    </w:p>
    <w:p w14:paraId="769ED87D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But as:</w:t>
      </w:r>
    </w:p>
    <w:p w14:paraId="46E431F7" w14:textId="77777777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 digital actuarial transformation contributor.</w:t>
      </w:r>
    </w:p>
    <w:p w14:paraId="38A6F913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4DEF41E8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2D94134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55A5489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76DA4E89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EA3F400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79E73590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BA86242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51E92ED" w14:textId="77777777" w:rsidR="006A2361" w:rsidRPr="00221E24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77FD2036" w14:textId="2CB81D5D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025DBA82">
          <v:rect id="_x0000_i1732" style="width:0;height:1.5pt" o:hralign="center" o:hrstd="t" o:hr="t" fillcolor="#a0a0a0" stroked="f"/>
        </w:pict>
      </w:r>
    </w:p>
    <w:p w14:paraId="44C9BC64" w14:textId="06F84706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 SYSTEM INTEGRATION &amp; ENTERPRISE ARCHITECTURE</w:t>
      </w:r>
    </w:p>
    <w:p w14:paraId="0A4D1D13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60C8C891">
          <v:rect id="_x0000_i1733" style="width:0;height:1.5pt" o:hralign="center" o:hrstd="t" o:hr="t" fillcolor="#a0a0a0" stroked="f"/>
        </w:pict>
      </w:r>
    </w:p>
    <w:p w14:paraId="4B612616" w14:textId="350B816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.1 API ARCHITECTURE DESIGN</w:t>
      </w:r>
    </w:p>
    <w:p w14:paraId="68FEFF11" w14:textId="097B8F08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.1.1 Design Philosophy</w:t>
      </w:r>
    </w:p>
    <w:p w14:paraId="198C30A8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The AIC Africa Edition platform is built using an API-first architecture. This ensures:</w:t>
      </w:r>
    </w:p>
    <w:p w14:paraId="32334BB6" w14:textId="77777777" w:rsidR="00221E24" w:rsidRPr="00221E24" w:rsidRDefault="00221E24" w:rsidP="005E4D09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Modular scalability</w:t>
      </w:r>
    </w:p>
    <w:p w14:paraId="74EC652C" w14:textId="77777777" w:rsidR="00221E24" w:rsidRPr="00221E24" w:rsidRDefault="00221E24" w:rsidP="005E4D09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Cross-system integration capability</w:t>
      </w:r>
    </w:p>
    <w:p w14:paraId="2BF243F1" w14:textId="77777777" w:rsidR="00221E24" w:rsidRPr="00221E24" w:rsidRDefault="00221E24" w:rsidP="005E4D09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Mobile compatibility</w:t>
      </w:r>
    </w:p>
    <w:p w14:paraId="0825513E" w14:textId="77777777" w:rsidR="00221E24" w:rsidRPr="00221E24" w:rsidRDefault="00221E24" w:rsidP="005E4D09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Interoperability with legacy insurer systems</w:t>
      </w:r>
    </w:p>
    <w:p w14:paraId="1AAA5F17" w14:textId="77777777" w:rsidR="00221E24" w:rsidRPr="00221E24" w:rsidRDefault="00221E24" w:rsidP="005E4D09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Secure data exchange</w:t>
      </w:r>
    </w:p>
    <w:p w14:paraId="150EA53D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The system exposes RESTful API endpoints to allow:</w:t>
      </w:r>
    </w:p>
    <w:p w14:paraId="6DE5CB42" w14:textId="77777777" w:rsidR="00221E24" w:rsidRPr="00221E24" w:rsidRDefault="00221E24" w:rsidP="005E4D09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Policy pricing requests</w:t>
      </w:r>
    </w:p>
    <w:p w14:paraId="23B3825D" w14:textId="77777777" w:rsidR="00221E24" w:rsidRPr="00221E24" w:rsidRDefault="00221E24" w:rsidP="005E4D09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Reserve calculation triggers</w:t>
      </w:r>
    </w:p>
    <w:p w14:paraId="389CE61A" w14:textId="77777777" w:rsidR="00221E24" w:rsidRPr="00221E24" w:rsidRDefault="00221E24" w:rsidP="005E4D09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Scenario simulation execution</w:t>
      </w:r>
    </w:p>
    <w:p w14:paraId="763455C0" w14:textId="77777777" w:rsidR="00221E24" w:rsidRPr="00221E24" w:rsidRDefault="00221E24" w:rsidP="005E4D09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Report generation</w:t>
      </w:r>
    </w:p>
    <w:p w14:paraId="50CA8C94" w14:textId="77777777" w:rsidR="00221E24" w:rsidRDefault="00221E24" w:rsidP="005E4D09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Regulatory export</w:t>
      </w:r>
    </w:p>
    <w:p w14:paraId="31D7C703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514FFAE2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54490D5E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441BD00E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589A7F28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5A296CC0" w14:textId="77777777" w:rsidR="00DC14AC" w:rsidRPr="00221E24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057FDDEA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11C35D7D">
          <v:rect id="_x0000_i1734" style="width:0;height:1.5pt" o:hralign="center" o:hrstd="t" o:hr="t" fillcolor="#a0a0a0" stroked="f"/>
        </w:pict>
      </w:r>
    </w:p>
    <w:p w14:paraId="15710CD0" w14:textId="5D6BF90B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.1.2 Example API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860"/>
        <w:gridCol w:w="2661"/>
      </w:tblGrid>
      <w:tr w:rsidR="00221E24" w:rsidRPr="00221E24" w14:paraId="6FE5A29C" w14:textId="77777777" w:rsidTr="00221E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540E2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1E24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D96F638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1E24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708D32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1E2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21E24" w:rsidRPr="00221E24" w14:paraId="14A3351F" w14:textId="77777777" w:rsidTr="0022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26A4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/</w:t>
            </w:r>
            <w:proofErr w:type="spellStart"/>
            <w:r w:rsidRPr="00221E24">
              <w:rPr>
                <w:rFonts w:ascii="Times New Roman" w:hAnsi="Times New Roman" w:cs="Times New Roman"/>
              </w:rPr>
              <w:t>api</w:t>
            </w:r>
            <w:proofErr w:type="spellEnd"/>
            <w:r w:rsidRPr="00221E24">
              <w:rPr>
                <w:rFonts w:ascii="Times New Roman" w:hAnsi="Times New Roman" w:cs="Times New Roman"/>
              </w:rPr>
              <w:t>/pricing</w:t>
            </w:r>
          </w:p>
        </w:tc>
        <w:tc>
          <w:tcPr>
            <w:tcW w:w="0" w:type="auto"/>
            <w:vAlign w:val="center"/>
            <w:hideMark/>
          </w:tcPr>
          <w:p w14:paraId="1C83580B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D55823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Calculates policy premium</w:t>
            </w:r>
          </w:p>
        </w:tc>
      </w:tr>
      <w:tr w:rsidR="00221E24" w:rsidRPr="00221E24" w14:paraId="63C4D0E6" w14:textId="77777777" w:rsidTr="0022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AA39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/</w:t>
            </w:r>
            <w:proofErr w:type="spellStart"/>
            <w:r w:rsidRPr="00221E24">
              <w:rPr>
                <w:rFonts w:ascii="Times New Roman" w:hAnsi="Times New Roman" w:cs="Times New Roman"/>
              </w:rPr>
              <w:t>api</w:t>
            </w:r>
            <w:proofErr w:type="spellEnd"/>
            <w:r w:rsidRPr="00221E24">
              <w:rPr>
                <w:rFonts w:ascii="Times New Roman" w:hAnsi="Times New Roman" w:cs="Times New Roman"/>
              </w:rPr>
              <w:t>/reserve</w:t>
            </w:r>
          </w:p>
        </w:tc>
        <w:tc>
          <w:tcPr>
            <w:tcW w:w="0" w:type="auto"/>
            <w:vAlign w:val="center"/>
            <w:hideMark/>
          </w:tcPr>
          <w:p w14:paraId="43441CE1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14CB37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Runs reserve model</w:t>
            </w:r>
          </w:p>
        </w:tc>
      </w:tr>
      <w:tr w:rsidR="00221E24" w:rsidRPr="00221E24" w14:paraId="2E13B7FE" w14:textId="77777777" w:rsidTr="0022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F22E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/</w:t>
            </w:r>
            <w:proofErr w:type="spellStart"/>
            <w:r w:rsidRPr="00221E24">
              <w:rPr>
                <w:rFonts w:ascii="Times New Roman" w:hAnsi="Times New Roman" w:cs="Times New Roman"/>
              </w:rPr>
              <w:t>api</w:t>
            </w:r>
            <w:proofErr w:type="spellEnd"/>
            <w:r w:rsidRPr="00221E24">
              <w:rPr>
                <w:rFonts w:ascii="Times New Roman" w:hAnsi="Times New Roman" w:cs="Times New Roman"/>
              </w:rPr>
              <w:t>/mortality</w:t>
            </w:r>
          </w:p>
        </w:tc>
        <w:tc>
          <w:tcPr>
            <w:tcW w:w="0" w:type="auto"/>
            <w:vAlign w:val="center"/>
            <w:hideMark/>
          </w:tcPr>
          <w:p w14:paraId="56ED9465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362BDAE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Retrieves mortality rates</w:t>
            </w:r>
          </w:p>
        </w:tc>
      </w:tr>
      <w:tr w:rsidR="00221E24" w:rsidRPr="00221E24" w14:paraId="5A6E2477" w14:textId="77777777" w:rsidTr="0022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67CF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/</w:t>
            </w:r>
            <w:proofErr w:type="spellStart"/>
            <w:r w:rsidRPr="00221E24">
              <w:rPr>
                <w:rFonts w:ascii="Times New Roman" w:hAnsi="Times New Roman" w:cs="Times New Roman"/>
              </w:rPr>
              <w:t>api</w:t>
            </w:r>
            <w:proofErr w:type="spellEnd"/>
            <w:r w:rsidRPr="00221E24">
              <w:rPr>
                <w:rFonts w:ascii="Times New Roman" w:hAnsi="Times New Roman" w:cs="Times New Roman"/>
              </w:rPr>
              <w:t>/simulation</w:t>
            </w:r>
          </w:p>
        </w:tc>
        <w:tc>
          <w:tcPr>
            <w:tcW w:w="0" w:type="auto"/>
            <w:vAlign w:val="center"/>
            <w:hideMark/>
          </w:tcPr>
          <w:p w14:paraId="5049568D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88A3DB6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Executes Monte Carlo</w:t>
            </w:r>
          </w:p>
        </w:tc>
      </w:tr>
      <w:tr w:rsidR="00221E24" w:rsidRPr="00221E24" w14:paraId="48DEBD04" w14:textId="77777777" w:rsidTr="0022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CFA8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/</w:t>
            </w:r>
            <w:proofErr w:type="spellStart"/>
            <w:r w:rsidRPr="00221E24">
              <w:rPr>
                <w:rFonts w:ascii="Times New Roman" w:hAnsi="Times New Roman" w:cs="Times New Roman"/>
              </w:rPr>
              <w:t>api</w:t>
            </w:r>
            <w:proofErr w:type="spellEnd"/>
            <w:r w:rsidRPr="00221E24">
              <w:rPr>
                <w:rFonts w:ascii="Times New Roman" w:hAnsi="Times New Roman" w:cs="Times New Roman"/>
              </w:rPr>
              <w:t>/report</w:t>
            </w:r>
          </w:p>
        </w:tc>
        <w:tc>
          <w:tcPr>
            <w:tcW w:w="0" w:type="auto"/>
            <w:vAlign w:val="center"/>
            <w:hideMark/>
          </w:tcPr>
          <w:p w14:paraId="3220457C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B167DA4" w14:textId="77777777" w:rsidR="00221E24" w:rsidRPr="00221E24" w:rsidRDefault="00221E24" w:rsidP="005E4D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1E24">
              <w:rPr>
                <w:rFonts w:ascii="Times New Roman" w:hAnsi="Times New Roman" w:cs="Times New Roman"/>
              </w:rPr>
              <w:t>Generates valuation report</w:t>
            </w:r>
          </w:p>
        </w:tc>
      </w:tr>
    </w:tbl>
    <w:p w14:paraId="24062463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0EE643BA">
          <v:rect id="_x0000_i1735" style="width:0;height:1.5pt" o:hralign="center" o:hrstd="t" o:hr="t" fillcolor="#a0a0a0" stroked="f"/>
        </w:pict>
      </w:r>
    </w:p>
    <w:p w14:paraId="1AAEACF4" w14:textId="77777777" w:rsidR="00221E24" w:rsidRPr="005E4D09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Example API Implementation (Flask)</w:t>
      </w:r>
    </w:p>
    <w:p w14:paraId="40C41EB6" w14:textId="6BBEE296" w:rsidR="008240DA" w:rsidRPr="00221E24" w:rsidRDefault="008240DA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5E4D09">
        <w:rPr>
          <w:rFonts w:ascii="Times New Roman" w:hAnsi="Times New Roman" w:cs="Times New Roman"/>
          <w:b/>
          <w:bCs/>
        </w:rPr>
        <w:drawing>
          <wp:inline distT="0" distB="0" distL="0" distR="0" wp14:anchorId="150789AF" wp14:editId="293CA6C7">
            <wp:extent cx="5943600" cy="3183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EEE8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152B1C1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D7BC2C2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EEA3ACF" w14:textId="3FEB6E8F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32C0FCB4">
          <v:rect id="_x0000_i1736" style="width:0;height:1.5pt" o:hralign="center" o:hrstd="t" o:hr="t" fillcolor="#a0a0a0" stroked="f"/>
        </w:pict>
      </w:r>
    </w:p>
    <w:p w14:paraId="0ADEF53D" w14:textId="71FCD856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.1.3 Enterprise Benefits</w:t>
      </w:r>
    </w:p>
    <w:p w14:paraId="2672D710" w14:textId="77777777" w:rsidR="00221E24" w:rsidRPr="00221E24" w:rsidRDefault="00221E24" w:rsidP="005E4D09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Enables integration with mobile insurance platforms</w:t>
      </w:r>
    </w:p>
    <w:p w14:paraId="1EB1599B" w14:textId="77777777" w:rsidR="00221E24" w:rsidRPr="00221E24" w:rsidRDefault="00221E24" w:rsidP="005E4D09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Allows regulatory systems to pull valuation data</w:t>
      </w:r>
    </w:p>
    <w:p w14:paraId="14C74C27" w14:textId="77777777" w:rsidR="00221E24" w:rsidRPr="00221E24" w:rsidRDefault="00221E24" w:rsidP="005E4D09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Supports multi-country operations</w:t>
      </w:r>
    </w:p>
    <w:p w14:paraId="3CC13A87" w14:textId="77777777" w:rsidR="00221E24" w:rsidRPr="00221E24" w:rsidRDefault="00221E24" w:rsidP="005E4D09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Reduces system siloing</w:t>
      </w:r>
    </w:p>
    <w:p w14:paraId="77896360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80CC13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6B35265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5672355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4438712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9DD658F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A7A0FF5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3B8B621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4FFCBA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7EE3184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F5707D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09B7D87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8524FB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9832F35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BA3C2AF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AA38790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068E54F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BEF1606" w14:textId="7331C8F5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30AB5FD5">
          <v:rect id="_x0000_i1737" style="width:0;height:1.5pt" o:hralign="center" o:hrstd="t" o:hr="t" fillcolor="#a0a0a0" stroked="f"/>
        </w:pict>
      </w:r>
    </w:p>
    <w:p w14:paraId="7E2CBADE" w14:textId="1D8E3DAA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.2 DATABASE SCHEMA BLUEPRINT</w:t>
      </w:r>
    </w:p>
    <w:p w14:paraId="1509DCEC" w14:textId="5FA652F5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.2.1 Database Design Principles</w:t>
      </w:r>
    </w:p>
    <w:p w14:paraId="366D1065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The database structure supports:</w:t>
      </w:r>
    </w:p>
    <w:p w14:paraId="111AB12F" w14:textId="77777777" w:rsidR="00221E24" w:rsidRPr="00221E24" w:rsidRDefault="00221E24" w:rsidP="005E4D09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Auditability</w:t>
      </w:r>
    </w:p>
    <w:p w14:paraId="480C1E48" w14:textId="77777777" w:rsidR="00221E24" w:rsidRPr="00221E24" w:rsidRDefault="00221E24" w:rsidP="005E4D09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Historical assumption tracking</w:t>
      </w:r>
    </w:p>
    <w:p w14:paraId="13F29191" w14:textId="77777777" w:rsidR="00221E24" w:rsidRPr="00221E24" w:rsidRDefault="00221E24" w:rsidP="005E4D09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Regulatory traceability</w:t>
      </w:r>
    </w:p>
    <w:p w14:paraId="5BC7203F" w14:textId="77777777" w:rsidR="00221E24" w:rsidRPr="00221E24" w:rsidRDefault="00221E24" w:rsidP="005E4D09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Multi-country configuration</w:t>
      </w:r>
    </w:p>
    <w:p w14:paraId="31577088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D8A00D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55851C3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0C69F5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993738F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B81A54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3F521C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031164A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EF818BC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DE529FC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3E14988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8873B85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FCCBDB3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AABC262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BE8056A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12CF00D" w14:textId="3F249511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39882B12">
          <v:rect id="_x0000_i1738" style="width:0;height:1.5pt" o:hralign="center" o:hrstd="t" o:hr="t" fillcolor="#a0a0a0" stroked="f"/>
        </w:pict>
      </w:r>
    </w:p>
    <w:p w14:paraId="3401CA10" w14:textId="6980E435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.2.2 Core Tables</w:t>
      </w:r>
    </w:p>
    <w:p w14:paraId="43B18927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21E24">
        <w:rPr>
          <w:rFonts w:ascii="Times New Roman" w:hAnsi="Times New Roman" w:cs="Times New Roman"/>
          <w:b/>
          <w:bCs/>
        </w:rPr>
        <w:t>Mortality_Table</w:t>
      </w:r>
      <w:proofErr w:type="spellEnd"/>
    </w:p>
    <w:p w14:paraId="0CE76B22" w14:textId="77777777" w:rsidR="00221E24" w:rsidRPr="00221E24" w:rsidRDefault="00221E24" w:rsidP="005E4D09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id</w:t>
      </w:r>
    </w:p>
    <w:p w14:paraId="2505BDF0" w14:textId="77777777" w:rsidR="00221E24" w:rsidRPr="00221E24" w:rsidRDefault="00221E24" w:rsidP="005E4D09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country</w:t>
      </w:r>
    </w:p>
    <w:p w14:paraId="685457B5" w14:textId="77777777" w:rsidR="00221E24" w:rsidRPr="00221E24" w:rsidRDefault="00221E24" w:rsidP="005E4D09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age</w:t>
      </w:r>
    </w:p>
    <w:p w14:paraId="06B5AB73" w14:textId="77777777" w:rsidR="00221E24" w:rsidRPr="00221E24" w:rsidRDefault="00221E24" w:rsidP="005E4D09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qx</w:t>
      </w:r>
      <w:proofErr w:type="spellEnd"/>
    </w:p>
    <w:p w14:paraId="027F1573" w14:textId="77777777" w:rsidR="00221E24" w:rsidRPr="00221E24" w:rsidRDefault="00221E24" w:rsidP="005E4D09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effective_year</w:t>
      </w:r>
      <w:proofErr w:type="spellEnd"/>
    </w:p>
    <w:p w14:paraId="606698DE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21E24">
        <w:rPr>
          <w:rFonts w:ascii="Times New Roman" w:hAnsi="Times New Roman" w:cs="Times New Roman"/>
          <w:b/>
          <w:bCs/>
        </w:rPr>
        <w:t>Policy_Data</w:t>
      </w:r>
      <w:proofErr w:type="spellEnd"/>
    </w:p>
    <w:p w14:paraId="5B03706A" w14:textId="77777777" w:rsidR="00221E24" w:rsidRPr="00221E24" w:rsidRDefault="00221E24" w:rsidP="005E4D0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policy_id</w:t>
      </w:r>
      <w:proofErr w:type="spellEnd"/>
    </w:p>
    <w:p w14:paraId="2DFC7557" w14:textId="77777777" w:rsidR="00221E24" w:rsidRPr="00221E24" w:rsidRDefault="00221E24" w:rsidP="005E4D0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country</w:t>
      </w:r>
    </w:p>
    <w:p w14:paraId="492E547C" w14:textId="77777777" w:rsidR="00221E24" w:rsidRPr="00221E24" w:rsidRDefault="00221E24" w:rsidP="005E4D0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product_type</w:t>
      </w:r>
      <w:proofErr w:type="spellEnd"/>
    </w:p>
    <w:p w14:paraId="116BF6A3" w14:textId="77777777" w:rsidR="00221E24" w:rsidRPr="00221E24" w:rsidRDefault="00221E24" w:rsidP="005E4D0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issue_age</w:t>
      </w:r>
      <w:proofErr w:type="spellEnd"/>
    </w:p>
    <w:p w14:paraId="75E179AB" w14:textId="77777777" w:rsidR="00221E24" w:rsidRPr="00221E24" w:rsidRDefault="00221E24" w:rsidP="005E4D0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term</w:t>
      </w:r>
    </w:p>
    <w:p w14:paraId="660586A3" w14:textId="77777777" w:rsidR="00221E24" w:rsidRPr="00221E24" w:rsidRDefault="00221E24" w:rsidP="005E4D0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sum_assured</w:t>
      </w:r>
      <w:proofErr w:type="spellEnd"/>
    </w:p>
    <w:p w14:paraId="7D0AFC3E" w14:textId="77777777" w:rsidR="00221E24" w:rsidRPr="00221E24" w:rsidRDefault="00221E24" w:rsidP="005E4D0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premium</w:t>
      </w:r>
    </w:p>
    <w:p w14:paraId="297BDF58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21E24">
        <w:rPr>
          <w:rFonts w:ascii="Times New Roman" w:hAnsi="Times New Roman" w:cs="Times New Roman"/>
          <w:b/>
          <w:bCs/>
        </w:rPr>
        <w:t>Claims_Data</w:t>
      </w:r>
      <w:proofErr w:type="spellEnd"/>
    </w:p>
    <w:p w14:paraId="10340086" w14:textId="77777777" w:rsidR="00221E24" w:rsidRPr="00221E24" w:rsidRDefault="00221E24" w:rsidP="005E4D09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claim_id</w:t>
      </w:r>
      <w:proofErr w:type="spellEnd"/>
    </w:p>
    <w:p w14:paraId="3604C815" w14:textId="77777777" w:rsidR="00221E24" w:rsidRPr="00221E24" w:rsidRDefault="00221E24" w:rsidP="005E4D09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policy_id</w:t>
      </w:r>
      <w:proofErr w:type="spellEnd"/>
    </w:p>
    <w:p w14:paraId="707C9854" w14:textId="77777777" w:rsidR="00221E24" w:rsidRPr="00221E24" w:rsidRDefault="00221E24" w:rsidP="005E4D09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claim_amount</w:t>
      </w:r>
      <w:proofErr w:type="spellEnd"/>
    </w:p>
    <w:p w14:paraId="76ECD263" w14:textId="77777777" w:rsidR="00221E24" w:rsidRPr="00221E24" w:rsidRDefault="00221E24" w:rsidP="005E4D09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accident_year</w:t>
      </w:r>
      <w:proofErr w:type="spellEnd"/>
    </w:p>
    <w:p w14:paraId="7650142D" w14:textId="77777777" w:rsidR="00221E24" w:rsidRPr="00221E24" w:rsidRDefault="00221E24" w:rsidP="005E4D09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development_year</w:t>
      </w:r>
      <w:proofErr w:type="spellEnd"/>
    </w:p>
    <w:p w14:paraId="7922F80F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221E24">
        <w:rPr>
          <w:rFonts w:ascii="Times New Roman" w:hAnsi="Times New Roman" w:cs="Times New Roman"/>
          <w:b/>
          <w:bCs/>
        </w:rPr>
        <w:t>Assumptions_Log</w:t>
      </w:r>
      <w:proofErr w:type="spellEnd"/>
    </w:p>
    <w:p w14:paraId="4D933F13" w14:textId="77777777" w:rsidR="00221E24" w:rsidRPr="00221E24" w:rsidRDefault="00221E24" w:rsidP="005E4D0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assumption_id</w:t>
      </w:r>
      <w:proofErr w:type="spellEnd"/>
    </w:p>
    <w:p w14:paraId="24E79DD6" w14:textId="77777777" w:rsidR="00221E24" w:rsidRPr="00221E24" w:rsidRDefault="00221E24" w:rsidP="005E4D0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lastRenderedPageBreak/>
        <w:t>parameter_name</w:t>
      </w:r>
      <w:proofErr w:type="spellEnd"/>
    </w:p>
    <w:p w14:paraId="649EDDBA" w14:textId="77777777" w:rsidR="00221E24" w:rsidRPr="00221E24" w:rsidRDefault="00221E24" w:rsidP="005E4D0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old_value</w:t>
      </w:r>
      <w:proofErr w:type="spellEnd"/>
    </w:p>
    <w:p w14:paraId="3DAD113F" w14:textId="77777777" w:rsidR="00221E24" w:rsidRPr="00221E24" w:rsidRDefault="00221E24" w:rsidP="005E4D0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new_value</w:t>
      </w:r>
      <w:proofErr w:type="spellEnd"/>
    </w:p>
    <w:p w14:paraId="337B6E36" w14:textId="77777777" w:rsidR="00221E24" w:rsidRPr="00221E24" w:rsidRDefault="00221E24" w:rsidP="005E4D0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modified_by</w:t>
      </w:r>
      <w:proofErr w:type="spellEnd"/>
    </w:p>
    <w:p w14:paraId="213FDCAB" w14:textId="77777777" w:rsidR="00221E24" w:rsidRPr="00221E24" w:rsidRDefault="00221E24" w:rsidP="005E4D0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modification_date</w:t>
      </w:r>
      <w:proofErr w:type="spellEnd"/>
    </w:p>
    <w:p w14:paraId="2A0157CD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221E24">
        <w:rPr>
          <w:rFonts w:ascii="Times New Roman" w:hAnsi="Times New Roman" w:cs="Times New Roman"/>
          <w:b/>
          <w:bCs/>
        </w:rPr>
        <w:t>Simulation_Results</w:t>
      </w:r>
      <w:proofErr w:type="spellEnd"/>
    </w:p>
    <w:p w14:paraId="1092187C" w14:textId="77777777" w:rsidR="00221E24" w:rsidRPr="00221E24" w:rsidRDefault="00221E24" w:rsidP="005E4D09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simulation_id</w:t>
      </w:r>
      <w:proofErr w:type="spellEnd"/>
    </w:p>
    <w:p w14:paraId="4FC20BB0" w14:textId="77777777" w:rsidR="00221E24" w:rsidRPr="00221E24" w:rsidRDefault="00221E24" w:rsidP="005E4D09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run_date</w:t>
      </w:r>
      <w:proofErr w:type="spellEnd"/>
    </w:p>
    <w:p w14:paraId="62473315" w14:textId="77777777" w:rsidR="00221E24" w:rsidRPr="00221E24" w:rsidRDefault="00221E24" w:rsidP="005E4D09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scenario_type</w:t>
      </w:r>
      <w:proofErr w:type="spellEnd"/>
    </w:p>
    <w:p w14:paraId="607F85CB" w14:textId="77777777" w:rsidR="00221E24" w:rsidRPr="00221E24" w:rsidRDefault="00221E24" w:rsidP="005E4D09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var_value</w:t>
      </w:r>
      <w:proofErr w:type="spellEnd"/>
    </w:p>
    <w:p w14:paraId="173C9C6F" w14:textId="77777777" w:rsidR="00221E24" w:rsidRDefault="00221E24" w:rsidP="005E4D09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1E24">
        <w:rPr>
          <w:rFonts w:ascii="Times New Roman" w:hAnsi="Times New Roman" w:cs="Times New Roman"/>
        </w:rPr>
        <w:t>tvar_value</w:t>
      </w:r>
      <w:proofErr w:type="spellEnd"/>
    </w:p>
    <w:p w14:paraId="7CED9F27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60747A3A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655AB8ED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00D3BC28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7103FEC8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06AAA4A4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14D906C0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341280AE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4B337436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239DC341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4B8751FB" w14:textId="77777777" w:rsidR="00DC14AC" w:rsidRPr="00221E24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0B4A0015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37E93053">
          <v:rect id="_x0000_i1739" style="width:0;height:1.5pt" o:hralign="center" o:hrstd="t" o:hr="t" fillcolor="#a0a0a0" stroked="f"/>
        </w:pict>
      </w:r>
    </w:p>
    <w:p w14:paraId="30F1CA1F" w14:textId="2657BE94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.2.3 Audit Advantage</w:t>
      </w:r>
    </w:p>
    <w:p w14:paraId="46E3CC58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Each actuarial run is logged with:</w:t>
      </w:r>
    </w:p>
    <w:p w14:paraId="2C2337F1" w14:textId="77777777" w:rsidR="00221E24" w:rsidRPr="00221E24" w:rsidRDefault="00221E24" w:rsidP="005E4D0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Timestamp</w:t>
      </w:r>
    </w:p>
    <w:p w14:paraId="5E25E893" w14:textId="77777777" w:rsidR="00221E24" w:rsidRPr="00221E24" w:rsidRDefault="00221E24" w:rsidP="005E4D0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User</w:t>
      </w:r>
    </w:p>
    <w:p w14:paraId="6F5828F0" w14:textId="77777777" w:rsidR="00221E24" w:rsidRPr="00221E24" w:rsidRDefault="00221E24" w:rsidP="005E4D0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Assumptions used</w:t>
      </w:r>
    </w:p>
    <w:p w14:paraId="242781B7" w14:textId="77777777" w:rsidR="00221E24" w:rsidRPr="00221E24" w:rsidRDefault="00221E24" w:rsidP="005E4D0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Model version</w:t>
      </w:r>
    </w:p>
    <w:p w14:paraId="1AA80D25" w14:textId="77777777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This directly supports governance and compliance frameworks.</w:t>
      </w:r>
    </w:p>
    <w:p w14:paraId="1CF60D68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0949D4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8CC53B0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184A0D1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A45A5F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9377473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83B333F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363832D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342A82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D9A6912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E73BFA6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0F052FA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651D313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F5D2A8F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4BB6E87" w14:textId="77777777" w:rsidR="00DC14AC" w:rsidRPr="00221E24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C0CF8BE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07EFB161">
          <v:rect id="_x0000_i1740" style="width:0;height:1.5pt" o:hralign="center" o:hrstd="t" o:hr="t" fillcolor="#a0a0a0" stroked="f"/>
        </w:pict>
      </w:r>
    </w:p>
    <w:p w14:paraId="58AF629F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14.3 CLOUD DEPLOYMENT STRUCTURE</w:t>
      </w:r>
    </w:p>
    <w:p w14:paraId="5B67402E" w14:textId="48E78078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.3.1 Infrastructure Overview</w:t>
      </w:r>
    </w:p>
    <w:p w14:paraId="23161D6C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The platform is designed for deployment on:</w:t>
      </w:r>
    </w:p>
    <w:p w14:paraId="2273839D" w14:textId="77777777" w:rsidR="00221E24" w:rsidRPr="00221E24" w:rsidRDefault="00221E24" w:rsidP="005E4D09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AWS</w:t>
      </w:r>
    </w:p>
    <w:p w14:paraId="448CED89" w14:textId="77777777" w:rsidR="00221E24" w:rsidRPr="00221E24" w:rsidRDefault="00221E24" w:rsidP="005E4D09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Microsoft Azure</w:t>
      </w:r>
    </w:p>
    <w:p w14:paraId="6D816FE4" w14:textId="77777777" w:rsidR="00221E24" w:rsidRPr="00221E24" w:rsidRDefault="00221E24" w:rsidP="005E4D09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Regional African cloud providers</w:t>
      </w:r>
    </w:p>
    <w:p w14:paraId="19AE76D7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Architecture components include:</w:t>
      </w:r>
    </w:p>
    <w:p w14:paraId="5511D711" w14:textId="77777777" w:rsidR="00221E24" w:rsidRPr="00221E24" w:rsidRDefault="00221E24" w:rsidP="005E4D09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Backend server (Docker container)</w:t>
      </w:r>
    </w:p>
    <w:p w14:paraId="28749386" w14:textId="77777777" w:rsidR="00221E24" w:rsidRPr="00221E24" w:rsidRDefault="00221E24" w:rsidP="005E4D09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PostgreSQL database</w:t>
      </w:r>
    </w:p>
    <w:p w14:paraId="1B4C482F" w14:textId="77777777" w:rsidR="00221E24" w:rsidRPr="00221E24" w:rsidRDefault="00221E24" w:rsidP="005E4D09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Secure API gateway</w:t>
      </w:r>
    </w:p>
    <w:p w14:paraId="5879F802" w14:textId="77777777" w:rsidR="00221E24" w:rsidRPr="00221E24" w:rsidRDefault="00221E24" w:rsidP="005E4D09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Load balancer</w:t>
      </w:r>
    </w:p>
    <w:p w14:paraId="5A2C42C3" w14:textId="77777777" w:rsidR="00221E24" w:rsidRPr="00221E24" w:rsidRDefault="00221E24" w:rsidP="005E4D09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Encrypted storage</w:t>
      </w:r>
    </w:p>
    <w:p w14:paraId="46934868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9852E8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1B4439C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9119A68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D5D8620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710A37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FEA976E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C1F5790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02FB7D7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E249116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F0A0B1A" w14:textId="5BABAC1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117485D2">
          <v:rect id="_x0000_i1741" style="width:0;height:1.5pt" o:hralign="center" o:hrstd="t" o:hr="t" fillcolor="#a0a0a0" stroked="f"/>
        </w:pict>
      </w:r>
    </w:p>
    <w:p w14:paraId="6F58E399" w14:textId="32827A5B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.3.2 Deployment Model</w:t>
      </w:r>
    </w:p>
    <w:p w14:paraId="402047DD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Containerization using Docker:</w:t>
      </w:r>
    </w:p>
    <w:p w14:paraId="3171B6B0" w14:textId="77777777" w:rsidR="00221E24" w:rsidRPr="00221E24" w:rsidRDefault="00221E24" w:rsidP="005E4D09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Ensures portability</w:t>
      </w:r>
    </w:p>
    <w:p w14:paraId="727A49C3" w14:textId="77777777" w:rsidR="00221E24" w:rsidRPr="00221E24" w:rsidRDefault="00221E24" w:rsidP="005E4D09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Enables scalability</w:t>
      </w:r>
    </w:p>
    <w:p w14:paraId="586CB726" w14:textId="77777777" w:rsidR="00221E24" w:rsidRPr="00221E24" w:rsidRDefault="00221E24" w:rsidP="005E4D09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Reduces infrastructure dependency</w:t>
      </w:r>
    </w:p>
    <w:p w14:paraId="5DBB09A4" w14:textId="77777777" w:rsidR="00221E24" w:rsidRPr="005E4D09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 xml:space="preserve">Example </w:t>
      </w:r>
      <w:proofErr w:type="spellStart"/>
      <w:r w:rsidRPr="00221E24">
        <w:rPr>
          <w:rFonts w:ascii="Times New Roman" w:hAnsi="Times New Roman" w:cs="Times New Roman"/>
        </w:rPr>
        <w:t>Dockerfile</w:t>
      </w:r>
      <w:proofErr w:type="spellEnd"/>
      <w:r w:rsidRPr="00221E24">
        <w:rPr>
          <w:rFonts w:ascii="Times New Roman" w:hAnsi="Times New Roman" w:cs="Times New Roman"/>
        </w:rPr>
        <w:t>:</w:t>
      </w:r>
    </w:p>
    <w:p w14:paraId="67290DC2" w14:textId="7E50D176" w:rsidR="005E4D09" w:rsidRPr="00221E24" w:rsidRDefault="005E4D09" w:rsidP="005E4D09">
      <w:pPr>
        <w:spacing w:line="360" w:lineRule="auto"/>
        <w:rPr>
          <w:rFonts w:ascii="Times New Roman" w:hAnsi="Times New Roman" w:cs="Times New Roman"/>
        </w:rPr>
      </w:pPr>
      <w:r w:rsidRPr="005E4D09">
        <w:rPr>
          <w:rFonts w:ascii="Times New Roman" w:hAnsi="Times New Roman" w:cs="Times New Roman"/>
        </w:rPr>
        <w:drawing>
          <wp:inline distT="0" distB="0" distL="0" distR="0" wp14:anchorId="7D8094DF" wp14:editId="05A0EE11">
            <wp:extent cx="5943600" cy="171894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C203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263A96A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60518C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6AF06AB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14B658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8C2B71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33DA7D0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F6524BC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EC9B2A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8CF8D45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CC962F" w14:textId="77777777" w:rsidR="00DC14AC" w:rsidRDefault="00DC14AC" w:rsidP="005E4D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977EF7" w14:textId="24D281DC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.3.3 Security Framework</w:t>
      </w:r>
    </w:p>
    <w:p w14:paraId="06EE8EF8" w14:textId="77777777" w:rsidR="00221E24" w:rsidRPr="00221E24" w:rsidRDefault="00221E24" w:rsidP="005E4D0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HTTPS encryption</w:t>
      </w:r>
    </w:p>
    <w:p w14:paraId="08EF6D47" w14:textId="77777777" w:rsidR="00221E24" w:rsidRPr="00221E24" w:rsidRDefault="00221E24" w:rsidP="005E4D0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Role-based access control</w:t>
      </w:r>
    </w:p>
    <w:p w14:paraId="64400493" w14:textId="77777777" w:rsidR="00221E24" w:rsidRPr="00221E24" w:rsidRDefault="00221E24" w:rsidP="005E4D0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Two-factor authentication</w:t>
      </w:r>
    </w:p>
    <w:p w14:paraId="06FC55B2" w14:textId="77777777" w:rsidR="00221E24" w:rsidRPr="00221E24" w:rsidRDefault="00221E24" w:rsidP="005E4D0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Encrypted data at rest</w:t>
      </w:r>
    </w:p>
    <w:p w14:paraId="19703C6C" w14:textId="77777777" w:rsidR="00221E24" w:rsidRDefault="00221E24" w:rsidP="005E4D0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Regular model validation checks</w:t>
      </w:r>
    </w:p>
    <w:p w14:paraId="05D50ED8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7F8B7FDD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348756C7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208A9B28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40B9B68A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29BD25E5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7C272176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7DEF1B2F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74E0E7D0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314AC86E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70187B6B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1E304BB4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3063078A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431C2EB7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44FDDE68" w14:textId="77777777" w:rsidR="00DC14AC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4CC376C0" w14:textId="77777777" w:rsidR="00DC14AC" w:rsidRPr="00221E24" w:rsidRDefault="00DC14AC" w:rsidP="00DC14AC">
      <w:pPr>
        <w:spacing w:line="360" w:lineRule="auto"/>
        <w:rPr>
          <w:rFonts w:ascii="Times New Roman" w:hAnsi="Times New Roman" w:cs="Times New Roman"/>
        </w:rPr>
      </w:pPr>
    </w:p>
    <w:p w14:paraId="01CABBE7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003C463F">
          <v:rect id="_x0000_i1743" style="width:0;height:1.5pt" o:hralign="center" o:hrstd="t" o:hr="t" fillcolor="#a0a0a0" stroked="f"/>
        </w:pict>
      </w:r>
    </w:p>
    <w:p w14:paraId="59973707" w14:textId="56FC677E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.4 IFRS 17 PROJECTION FRAMEWORK</w:t>
      </w:r>
    </w:p>
    <w:p w14:paraId="1926E489" w14:textId="2A0996AC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.4.1 Overview</w:t>
      </w:r>
    </w:p>
    <w:p w14:paraId="041A0FD9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IFRS 17 requires:</w:t>
      </w:r>
    </w:p>
    <w:p w14:paraId="76DEB485" w14:textId="77777777" w:rsidR="00221E24" w:rsidRPr="00221E24" w:rsidRDefault="00221E24" w:rsidP="005E4D0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Fulfilment cash flow calculation</w:t>
      </w:r>
    </w:p>
    <w:p w14:paraId="58C05776" w14:textId="77777777" w:rsidR="00221E24" w:rsidRPr="00221E24" w:rsidRDefault="00221E24" w:rsidP="005E4D0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Risk adjustment</w:t>
      </w:r>
    </w:p>
    <w:p w14:paraId="65E84187" w14:textId="77777777" w:rsidR="00221E24" w:rsidRPr="00221E24" w:rsidRDefault="00221E24" w:rsidP="005E4D0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Contractual service margin (CSM)</w:t>
      </w:r>
    </w:p>
    <w:p w14:paraId="1A26B4F5" w14:textId="77777777" w:rsidR="00221E24" w:rsidRPr="00221E24" w:rsidRDefault="00221E24" w:rsidP="005E4D0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Discounted future projections</w:t>
      </w:r>
    </w:p>
    <w:p w14:paraId="59F8D778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(AIASB, 2017)</w:t>
      </w:r>
    </w:p>
    <w:p w14:paraId="43E221FE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B46146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B2808E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96C73CA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55E1F43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5D63FA6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3A9B356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DEA33C8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A5FA10D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B3C3ED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F478A1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52101D5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6B5C80E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7BE7558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A6F06D6" w14:textId="5497CF71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235F99A2">
          <v:rect id="_x0000_i1744" style="width:0;height:1.5pt" o:hralign="center" o:hrstd="t" o:hr="t" fillcolor="#a0a0a0" stroked="f"/>
        </w:pict>
      </w:r>
    </w:p>
    <w:p w14:paraId="50661D54" w14:textId="313D7DD0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.4.2 Projection Logic</w:t>
      </w:r>
    </w:p>
    <w:p w14:paraId="787FF455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The AIC projection engine models:</w:t>
      </w:r>
    </w:p>
    <w:p w14:paraId="5FCD5265" w14:textId="77777777" w:rsidR="00221E24" w:rsidRPr="00221E24" w:rsidRDefault="00221E24" w:rsidP="005E4D0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Future expected cash inflows (premiums)</w:t>
      </w:r>
    </w:p>
    <w:p w14:paraId="62DECDB9" w14:textId="77777777" w:rsidR="00221E24" w:rsidRPr="00221E24" w:rsidRDefault="00221E24" w:rsidP="005E4D0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Future expected outflows (claims &amp; expenses)</w:t>
      </w:r>
    </w:p>
    <w:p w14:paraId="188714AA" w14:textId="77777777" w:rsidR="00221E24" w:rsidRPr="00221E24" w:rsidRDefault="00221E24" w:rsidP="005E4D0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Discounting using yield curve</w:t>
      </w:r>
    </w:p>
    <w:p w14:paraId="11308B29" w14:textId="77777777" w:rsidR="00221E24" w:rsidRPr="00221E24" w:rsidRDefault="00221E24" w:rsidP="005E4D0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Risk adjustment for non-financial risk</w:t>
      </w:r>
    </w:p>
    <w:p w14:paraId="0E576FBA" w14:textId="77777777" w:rsidR="00221E24" w:rsidRPr="00221E24" w:rsidRDefault="00221E24" w:rsidP="005E4D0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CSM amortization over coverage period</w:t>
      </w:r>
    </w:p>
    <w:p w14:paraId="4B65DF27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25959EEA">
          <v:rect id="_x0000_i1745" style="width:0;height:1.5pt" o:hralign="center" o:hrstd="t" o:hr="t" fillcolor="#a0a0a0" stroked="f"/>
        </w:pict>
      </w:r>
    </w:p>
    <w:p w14:paraId="1E2EB7EE" w14:textId="77777777" w:rsidR="00221E24" w:rsidRPr="005E4D09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t>Simplified IFRS 17 Projection Snippet</w:t>
      </w:r>
    </w:p>
    <w:p w14:paraId="00CCD153" w14:textId="7D4F601D" w:rsidR="005E4D09" w:rsidRPr="00221E24" w:rsidRDefault="005E4D09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5E4D09">
        <w:rPr>
          <w:rFonts w:ascii="Times New Roman" w:hAnsi="Times New Roman" w:cs="Times New Roman"/>
          <w:b/>
          <w:bCs/>
        </w:rPr>
        <w:drawing>
          <wp:inline distT="0" distB="0" distL="0" distR="0" wp14:anchorId="69273D28" wp14:editId="7CF7EF2C">
            <wp:extent cx="5943600" cy="14859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18ED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3D6D47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433644C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D1AB72D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5E54977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EF2AC8E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C2E46FA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505F0F6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C9609F4" w14:textId="1FF9D29A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77FE4EAC">
          <v:rect id="_x0000_i1746" style="width:0;height:1.5pt" o:hralign="center" o:hrstd="t" o:hr="t" fillcolor="#a0a0a0" stroked="f"/>
        </w:pict>
      </w:r>
    </w:p>
    <w:p w14:paraId="0308B567" w14:textId="501868C0" w:rsidR="00221E24" w:rsidRPr="005E4D09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.4.3 Risk Adjustment Example</w:t>
      </w:r>
    </w:p>
    <w:p w14:paraId="7CB3D0CF" w14:textId="1C9F5CA2" w:rsidR="00221E24" w:rsidRPr="00221E24" w:rsidRDefault="005E4D09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5E4D09">
        <w:rPr>
          <w:rFonts w:ascii="Times New Roman" w:hAnsi="Times New Roman" w:cs="Times New Roman"/>
          <w:b/>
          <w:bCs/>
        </w:rPr>
        <w:drawing>
          <wp:inline distT="0" distB="0" distL="0" distR="0" wp14:anchorId="4C8DC938" wp14:editId="7219787E">
            <wp:extent cx="5943600" cy="563880"/>
            <wp:effectExtent l="0" t="0" r="0" b="762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FFE0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2AE0DCD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D72BDE7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B58EAB0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E7212F7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FD6DE7C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72B704F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220C77E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1E3D46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5FFCF2D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8C5AC46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AF79170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9D51CF1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415736A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C9EA822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839B3DD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246CE26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6F79D2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C7B4FF3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95E9805" w14:textId="21B71564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721D0A40">
          <v:rect id="_x0000_i1747" style="width:0;height:1.5pt" o:hralign="center" o:hrstd="t" o:hr="t" fillcolor="#a0a0a0" stroked="f"/>
        </w:pict>
      </w:r>
    </w:p>
    <w:p w14:paraId="5CFAC704" w14:textId="282C8DC0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2</w:t>
      </w:r>
      <w:r w:rsidRPr="00221E24">
        <w:rPr>
          <w:rFonts w:ascii="Times New Roman" w:hAnsi="Times New Roman" w:cs="Times New Roman"/>
          <w:b/>
          <w:bCs/>
        </w:rPr>
        <w:t>.4.4 Enterprise Impact</w:t>
      </w:r>
    </w:p>
    <w:p w14:paraId="1BB1BE12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This enables:</w:t>
      </w:r>
    </w:p>
    <w:p w14:paraId="0CD5754F" w14:textId="77777777" w:rsidR="00221E24" w:rsidRPr="00221E24" w:rsidRDefault="00221E24" w:rsidP="005E4D0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Regulatory compliance</w:t>
      </w:r>
    </w:p>
    <w:p w14:paraId="74021716" w14:textId="77777777" w:rsidR="00221E24" w:rsidRPr="00221E24" w:rsidRDefault="00221E24" w:rsidP="005E4D0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Transparent reporting</w:t>
      </w:r>
    </w:p>
    <w:p w14:paraId="0F3C9A76" w14:textId="77777777" w:rsidR="00221E24" w:rsidRPr="00221E24" w:rsidRDefault="00221E24" w:rsidP="005E4D0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Cross-border standardization</w:t>
      </w:r>
    </w:p>
    <w:p w14:paraId="22FE50E6" w14:textId="77777777" w:rsidR="00221E24" w:rsidRPr="00221E24" w:rsidRDefault="00221E24" w:rsidP="005E4D0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Alignment with global financial reporting practices</w:t>
      </w:r>
    </w:p>
    <w:p w14:paraId="283E7AFF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D9F315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10667D1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4A1CA9B4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05ED58A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8E6ECB6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71730C7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51BAF4A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0FE975BE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3AA9B4E8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2EC0F5CB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933346A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5F9C335E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654A67DD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D9A2253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5ED9749" w14:textId="77777777" w:rsidR="00DC14AC" w:rsidRDefault="00DC14AC" w:rsidP="005E4D09">
      <w:pPr>
        <w:spacing w:line="360" w:lineRule="auto"/>
        <w:rPr>
          <w:rFonts w:ascii="Times New Roman" w:hAnsi="Times New Roman" w:cs="Times New Roman"/>
        </w:rPr>
      </w:pPr>
    </w:p>
    <w:p w14:paraId="11724B98" w14:textId="56D17601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5F1F3D7F">
          <v:rect id="_x0000_i1748" style="width:0;height:1.5pt" o:hralign="center" o:hrstd="t" o:hr="t" fillcolor="#a0a0a0" stroked="f"/>
        </w:pict>
      </w:r>
    </w:p>
    <w:p w14:paraId="68CAB6FF" w14:textId="48437249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3</w:t>
      </w:r>
      <w:r w:rsidRPr="00221E24">
        <w:rPr>
          <w:rFonts w:ascii="Times New Roman" w:hAnsi="Times New Roman" w:cs="Times New Roman"/>
          <w:b/>
          <w:bCs/>
        </w:rPr>
        <w:t>. STRATEGIC COMPETITIVE POSITIONING</w:t>
      </w:r>
    </w:p>
    <w:p w14:paraId="43DB37FE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The AIC Africa Edition competes on:</w:t>
      </w:r>
    </w:p>
    <w:p w14:paraId="4BFFDF91" w14:textId="77777777" w:rsidR="00221E24" w:rsidRPr="00221E24" w:rsidRDefault="00221E24" w:rsidP="005E4D0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Cost efficiency</w:t>
      </w:r>
    </w:p>
    <w:p w14:paraId="3230A4C7" w14:textId="77777777" w:rsidR="00221E24" w:rsidRPr="00221E24" w:rsidRDefault="00221E24" w:rsidP="005E4D0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African market optimization</w:t>
      </w:r>
    </w:p>
    <w:p w14:paraId="0F2E3DBD" w14:textId="77777777" w:rsidR="00221E24" w:rsidRPr="00221E24" w:rsidRDefault="00221E24" w:rsidP="005E4D0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Data resilience</w:t>
      </w:r>
    </w:p>
    <w:p w14:paraId="7C032E29" w14:textId="77777777" w:rsidR="00221E24" w:rsidRPr="00221E24" w:rsidRDefault="00221E24" w:rsidP="005E4D0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Regulatory configurability</w:t>
      </w:r>
    </w:p>
    <w:p w14:paraId="210EC512" w14:textId="77777777" w:rsidR="00221E24" w:rsidRPr="00221E24" w:rsidRDefault="00221E24" w:rsidP="005E4D0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AI-enhanced analytics</w:t>
      </w:r>
    </w:p>
    <w:p w14:paraId="4EAB05DA" w14:textId="77777777" w:rsidR="00221E24" w:rsidRPr="00221E24" w:rsidRDefault="00221E24" w:rsidP="005E4D0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Cloud scalability</w:t>
      </w:r>
    </w:p>
    <w:p w14:paraId="120C4C86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It is positioned not merely as a tool, but as:</w:t>
      </w:r>
    </w:p>
    <w:p w14:paraId="7CE0595D" w14:textId="77777777" w:rsid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 digital actuarial infrastructure platform.</w:t>
      </w:r>
    </w:p>
    <w:p w14:paraId="26ACE776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7FB781C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3DD32475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40BFF77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5C60819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48E9B95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3CCC98C8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3FDAF99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40B7B90F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68CA7F4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183FB2A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47E35640" w14:textId="77777777" w:rsidR="00DC14AC" w:rsidRDefault="00DC14AC" w:rsidP="006A236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F46E4F" w14:textId="77777777" w:rsidR="00DC14AC" w:rsidRDefault="00DC14AC" w:rsidP="006A236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49B989B" w14:textId="7770A199" w:rsidR="006A2361" w:rsidRPr="00221E24" w:rsidRDefault="006A2361" w:rsidP="006A2361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12. CONCLUSION</w:t>
      </w:r>
    </w:p>
    <w:p w14:paraId="203A458E" w14:textId="77777777" w:rsidR="006A2361" w:rsidRPr="00221E24" w:rsidRDefault="006A2361" w:rsidP="006A2361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The Actuarial Interactions Calculator – Africa Edition represents a scalable, adaptable, and forward-thinking actuarial modeling platform tailored to the continent’s insurance realities.</w:t>
      </w:r>
    </w:p>
    <w:p w14:paraId="768B2ADB" w14:textId="77777777" w:rsidR="006A2361" w:rsidRPr="00221E24" w:rsidRDefault="006A2361" w:rsidP="006A2361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By integrating:</w:t>
      </w:r>
    </w:p>
    <w:p w14:paraId="53F7FE55" w14:textId="77777777" w:rsidR="006A2361" w:rsidRPr="00221E24" w:rsidRDefault="006A2361" w:rsidP="006A236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Data resilience</w:t>
      </w:r>
    </w:p>
    <w:p w14:paraId="6BE4D692" w14:textId="77777777" w:rsidR="006A2361" w:rsidRPr="00221E24" w:rsidRDefault="006A2361" w:rsidP="006A236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Inflation adaptability</w:t>
      </w:r>
    </w:p>
    <w:p w14:paraId="45089B1F" w14:textId="77777777" w:rsidR="006A2361" w:rsidRPr="00221E24" w:rsidRDefault="006A2361" w:rsidP="006A236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Microinsurance focus</w:t>
      </w:r>
    </w:p>
    <w:p w14:paraId="7633C64E" w14:textId="77777777" w:rsidR="006A2361" w:rsidRPr="00221E24" w:rsidRDefault="006A2361" w:rsidP="006A236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Regulatory configurability</w:t>
      </w:r>
    </w:p>
    <w:p w14:paraId="3B4B9A91" w14:textId="77777777" w:rsidR="006A2361" w:rsidRPr="00221E24" w:rsidRDefault="006A2361" w:rsidP="006A236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AI-enhanced modeling</w:t>
      </w:r>
    </w:p>
    <w:p w14:paraId="4BABAE69" w14:textId="1F475453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>It establishes a credible pathway toward continental actuarial moderniza</w:t>
      </w:r>
      <w:r w:rsidRPr="005E4D09">
        <w:rPr>
          <w:rFonts w:ascii="Times New Roman" w:hAnsi="Times New Roman" w:cs="Times New Roman"/>
        </w:rPr>
        <w:t>tio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.</w:t>
      </w:r>
    </w:p>
    <w:p w14:paraId="1466472D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7E88C37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3C59CF27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5A3718A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292A8F1C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640708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746040D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072E7939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31380C5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6664282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10ACDE5E" w14:textId="77777777" w:rsidR="006A2361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594C12A9" w14:textId="77777777" w:rsidR="006A2361" w:rsidRPr="00221E24" w:rsidRDefault="006A2361" w:rsidP="005E4D09">
      <w:pPr>
        <w:spacing w:line="360" w:lineRule="auto"/>
        <w:rPr>
          <w:rFonts w:ascii="Times New Roman" w:hAnsi="Times New Roman" w:cs="Times New Roman"/>
        </w:rPr>
      </w:pPr>
    </w:p>
    <w:p w14:paraId="45D136D3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pict w14:anchorId="4C8721E7">
          <v:rect id="_x0000_i1749" style="width:0;height:1.5pt" o:hralign="center" o:hrstd="t" o:hr="t" fillcolor="#a0a0a0" stroked="f"/>
        </w:pict>
      </w:r>
    </w:p>
    <w:p w14:paraId="0631282E" w14:textId="1357A263" w:rsidR="00221E24" w:rsidRPr="00221E24" w:rsidRDefault="00221E24" w:rsidP="005E4D09">
      <w:pPr>
        <w:spacing w:line="360" w:lineRule="auto"/>
        <w:rPr>
          <w:rFonts w:ascii="Times New Roman" w:hAnsi="Times New Roman" w:cs="Times New Roman"/>
          <w:b/>
          <w:bCs/>
        </w:rPr>
      </w:pPr>
      <w:r w:rsidRPr="00221E24">
        <w:rPr>
          <w:rFonts w:ascii="Times New Roman" w:hAnsi="Times New Roman" w:cs="Times New Roman"/>
          <w:b/>
          <w:bCs/>
        </w:rPr>
        <w:lastRenderedPageBreak/>
        <w:t>1</w:t>
      </w:r>
      <w:r w:rsidR="006A2361">
        <w:rPr>
          <w:rFonts w:ascii="Times New Roman" w:hAnsi="Times New Roman" w:cs="Times New Roman"/>
          <w:b/>
          <w:bCs/>
        </w:rPr>
        <w:t>5</w:t>
      </w:r>
      <w:r w:rsidRPr="00221E24">
        <w:rPr>
          <w:rFonts w:ascii="Times New Roman" w:hAnsi="Times New Roman" w:cs="Times New Roman"/>
          <w:b/>
          <w:bCs/>
        </w:rPr>
        <w:t>. REFERENCES (HARVARD STYLE)</w:t>
      </w:r>
    </w:p>
    <w:p w14:paraId="26DF12ED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 xml:space="preserve">African Insurance </w:t>
      </w:r>
      <w:proofErr w:type="spellStart"/>
      <w:r w:rsidRPr="00221E24">
        <w:rPr>
          <w:rFonts w:ascii="Times New Roman" w:hAnsi="Times New Roman" w:cs="Times New Roman"/>
        </w:rPr>
        <w:t>Organisation</w:t>
      </w:r>
      <w:proofErr w:type="spellEnd"/>
      <w:r w:rsidRPr="00221E24">
        <w:rPr>
          <w:rFonts w:ascii="Times New Roman" w:hAnsi="Times New Roman" w:cs="Times New Roman"/>
        </w:rPr>
        <w:t xml:space="preserve"> (AIO) (2022) </w:t>
      </w:r>
      <w:r w:rsidRPr="00221E24">
        <w:rPr>
          <w:rFonts w:ascii="Times New Roman" w:hAnsi="Times New Roman" w:cs="Times New Roman"/>
          <w:i/>
          <w:iCs/>
        </w:rPr>
        <w:t>Insurance Market Developments in Africa</w:t>
      </w:r>
      <w:r w:rsidRPr="00221E24">
        <w:rPr>
          <w:rFonts w:ascii="Times New Roman" w:hAnsi="Times New Roman" w:cs="Times New Roman"/>
        </w:rPr>
        <w:t xml:space="preserve">. Available at: </w:t>
      </w:r>
      <w:hyperlink r:id="rId28" w:history="1">
        <w:r w:rsidRPr="00221E24">
          <w:rPr>
            <w:rStyle w:val="Hyperlink"/>
            <w:rFonts w:ascii="Times New Roman" w:hAnsi="Times New Roman" w:cs="Times New Roman"/>
          </w:rPr>
          <w:t>https://www.africaninsurance.org</w:t>
        </w:r>
      </w:hyperlink>
      <w:r w:rsidRPr="00221E24">
        <w:rPr>
          <w:rFonts w:ascii="Times New Roman" w:hAnsi="Times New Roman" w:cs="Times New Roman"/>
        </w:rPr>
        <w:t xml:space="preserve"> (Accessed: 28 February 2026).</w:t>
      </w:r>
    </w:p>
    <w:p w14:paraId="56E5DA00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 xml:space="preserve">International Accounting Standards Board (IASB) (2017) </w:t>
      </w:r>
      <w:r w:rsidRPr="00221E24">
        <w:rPr>
          <w:rFonts w:ascii="Times New Roman" w:hAnsi="Times New Roman" w:cs="Times New Roman"/>
          <w:i/>
          <w:iCs/>
        </w:rPr>
        <w:t>IFRS 17 Insurance Contracts</w:t>
      </w:r>
      <w:r w:rsidRPr="00221E24">
        <w:rPr>
          <w:rFonts w:ascii="Times New Roman" w:hAnsi="Times New Roman" w:cs="Times New Roman"/>
        </w:rPr>
        <w:t>. London: IFRS Foundation.</w:t>
      </w:r>
    </w:p>
    <w:p w14:paraId="4AE90BEA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 xml:space="preserve">McKinsey &amp; Company (2020) </w:t>
      </w:r>
      <w:r w:rsidRPr="00221E24">
        <w:rPr>
          <w:rFonts w:ascii="Times New Roman" w:hAnsi="Times New Roman" w:cs="Times New Roman"/>
          <w:i/>
          <w:iCs/>
        </w:rPr>
        <w:t>Insurance in Africa: Opportunities and Challenges</w:t>
      </w:r>
      <w:r w:rsidRPr="00221E24">
        <w:rPr>
          <w:rFonts w:ascii="Times New Roman" w:hAnsi="Times New Roman" w:cs="Times New Roman"/>
        </w:rPr>
        <w:t xml:space="preserve">. Available at: </w:t>
      </w:r>
      <w:hyperlink r:id="rId29" w:history="1">
        <w:r w:rsidRPr="00221E24">
          <w:rPr>
            <w:rStyle w:val="Hyperlink"/>
            <w:rFonts w:ascii="Times New Roman" w:hAnsi="Times New Roman" w:cs="Times New Roman"/>
          </w:rPr>
          <w:t>https://www.mckinsey.com</w:t>
        </w:r>
      </w:hyperlink>
      <w:r w:rsidRPr="00221E24">
        <w:rPr>
          <w:rFonts w:ascii="Times New Roman" w:hAnsi="Times New Roman" w:cs="Times New Roman"/>
        </w:rPr>
        <w:t xml:space="preserve"> (Accessed: 28 February 2026).</w:t>
      </w:r>
    </w:p>
    <w:p w14:paraId="697AE8A5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 xml:space="preserve">Mack, T. (1993) ‘Distribution-free calculation of the standard error of chain ladder reserve estimates’, </w:t>
      </w:r>
      <w:r w:rsidRPr="00221E24">
        <w:rPr>
          <w:rFonts w:ascii="Times New Roman" w:hAnsi="Times New Roman" w:cs="Times New Roman"/>
          <w:i/>
          <w:iCs/>
        </w:rPr>
        <w:t>ASTIN Bulletin</w:t>
      </w:r>
      <w:r w:rsidRPr="00221E24">
        <w:rPr>
          <w:rFonts w:ascii="Times New Roman" w:hAnsi="Times New Roman" w:cs="Times New Roman"/>
        </w:rPr>
        <w:t>, 23(2), pp. 213–225.</w:t>
      </w:r>
    </w:p>
    <w:p w14:paraId="2B3BFD93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 xml:space="preserve">Moody’s Analytics (2021) </w:t>
      </w:r>
      <w:r w:rsidRPr="00221E24">
        <w:rPr>
          <w:rFonts w:ascii="Times New Roman" w:hAnsi="Times New Roman" w:cs="Times New Roman"/>
          <w:i/>
          <w:iCs/>
        </w:rPr>
        <w:t>Capital Modeling in Emerging Insurance Markets</w:t>
      </w:r>
      <w:r w:rsidRPr="00221E24">
        <w:rPr>
          <w:rFonts w:ascii="Times New Roman" w:hAnsi="Times New Roman" w:cs="Times New Roman"/>
        </w:rPr>
        <w:t>. London: Moody’s.</w:t>
      </w:r>
    </w:p>
    <w:p w14:paraId="377BBF01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 xml:space="preserve">Swiss Re Institute (2023) </w:t>
      </w:r>
      <w:r w:rsidRPr="00221E24">
        <w:rPr>
          <w:rFonts w:ascii="Times New Roman" w:hAnsi="Times New Roman" w:cs="Times New Roman"/>
          <w:i/>
          <w:iCs/>
        </w:rPr>
        <w:t>World Insurance Sigma Report</w:t>
      </w:r>
      <w:r w:rsidRPr="00221E24">
        <w:rPr>
          <w:rFonts w:ascii="Times New Roman" w:hAnsi="Times New Roman" w:cs="Times New Roman"/>
        </w:rPr>
        <w:t>. Zurich: Swiss Re.</w:t>
      </w:r>
    </w:p>
    <w:p w14:paraId="215B5199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 xml:space="preserve">Venter, G. (2007) ‘Stochastic Claims Reserving Methods in Insurance’, </w:t>
      </w:r>
      <w:r w:rsidRPr="00221E24">
        <w:rPr>
          <w:rFonts w:ascii="Times New Roman" w:hAnsi="Times New Roman" w:cs="Times New Roman"/>
          <w:i/>
          <w:iCs/>
        </w:rPr>
        <w:t>Variance</w:t>
      </w:r>
      <w:r w:rsidRPr="00221E24">
        <w:rPr>
          <w:rFonts w:ascii="Times New Roman" w:hAnsi="Times New Roman" w:cs="Times New Roman"/>
        </w:rPr>
        <w:t>, 1(1), pp. 104–135.</w:t>
      </w:r>
    </w:p>
    <w:p w14:paraId="475611F4" w14:textId="77777777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  <w:r w:rsidRPr="00221E24">
        <w:rPr>
          <w:rFonts w:ascii="Times New Roman" w:hAnsi="Times New Roman" w:cs="Times New Roman"/>
        </w:rPr>
        <w:t xml:space="preserve">Wüthrich, M.V. and Merz, M. (2008) </w:t>
      </w:r>
      <w:r w:rsidRPr="00221E24">
        <w:rPr>
          <w:rFonts w:ascii="Times New Roman" w:hAnsi="Times New Roman" w:cs="Times New Roman"/>
          <w:i/>
          <w:iCs/>
        </w:rPr>
        <w:t>Stochastic Claims Reserving Methods in Insurance</w:t>
      </w:r>
      <w:r w:rsidRPr="00221E24">
        <w:rPr>
          <w:rFonts w:ascii="Times New Roman" w:hAnsi="Times New Roman" w:cs="Times New Roman"/>
        </w:rPr>
        <w:t>. Chichester: Wiley.</w:t>
      </w:r>
    </w:p>
    <w:p w14:paraId="0F452BF8" w14:textId="6EF001AD" w:rsidR="00221E24" w:rsidRPr="00221E24" w:rsidRDefault="00221E24" w:rsidP="005E4D09">
      <w:pPr>
        <w:spacing w:line="360" w:lineRule="auto"/>
        <w:rPr>
          <w:rFonts w:ascii="Times New Roman" w:hAnsi="Times New Roman" w:cs="Times New Roman"/>
        </w:rPr>
      </w:pPr>
    </w:p>
    <w:p w14:paraId="4458EE67" w14:textId="77777777" w:rsidR="00221E24" w:rsidRPr="005E4D09" w:rsidRDefault="00221E24" w:rsidP="005E4D09">
      <w:pPr>
        <w:spacing w:line="360" w:lineRule="auto"/>
        <w:rPr>
          <w:rFonts w:ascii="Times New Roman" w:hAnsi="Times New Roman" w:cs="Times New Roman"/>
        </w:rPr>
      </w:pPr>
    </w:p>
    <w:sectPr w:rsidR="00221E24" w:rsidRPr="005E4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CAF41" w14:textId="77777777" w:rsidR="004A2C04" w:rsidRDefault="004A2C04" w:rsidP="006A2361">
      <w:pPr>
        <w:spacing w:after="0" w:line="240" w:lineRule="auto"/>
      </w:pPr>
      <w:r>
        <w:separator/>
      </w:r>
    </w:p>
  </w:endnote>
  <w:endnote w:type="continuationSeparator" w:id="0">
    <w:p w14:paraId="4EF9E186" w14:textId="77777777" w:rsidR="004A2C04" w:rsidRDefault="004A2C04" w:rsidP="006A2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369C2" w14:textId="77777777" w:rsidR="004A2C04" w:rsidRDefault="004A2C04" w:rsidP="006A2361">
      <w:pPr>
        <w:spacing w:after="0" w:line="240" w:lineRule="auto"/>
      </w:pPr>
      <w:r>
        <w:separator/>
      </w:r>
    </w:p>
  </w:footnote>
  <w:footnote w:type="continuationSeparator" w:id="0">
    <w:p w14:paraId="1965FEDE" w14:textId="77777777" w:rsidR="004A2C04" w:rsidRDefault="004A2C04" w:rsidP="006A2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0D70"/>
    <w:multiLevelType w:val="multilevel"/>
    <w:tmpl w:val="785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4CE0"/>
    <w:multiLevelType w:val="multilevel"/>
    <w:tmpl w:val="080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0C13"/>
    <w:multiLevelType w:val="multilevel"/>
    <w:tmpl w:val="CA7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2791B"/>
    <w:multiLevelType w:val="multilevel"/>
    <w:tmpl w:val="98BE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A625C"/>
    <w:multiLevelType w:val="multilevel"/>
    <w:tmpl w:val="771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0458"/>
    <w:multiLevelType w:val="multilevel"/>
    <w:tmpl w:val="C138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33258"/>
    <w:multiLevelType w:val="multilevel"/>
    <w:tmpl w:val="08A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E7345"/>
    <w:multiLevelType w:val="multilevel"/>
    <w:tmpl w:val="C122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00A48"/>
    <w:multiLevelType w:val="multilevel"/>
    <w:tmpl w:val="1F92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87B1B"/>
    <w:multiLevelType w:val="multilevel"/>
    <w:tmpl w:val="293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A3ACC"/>
    <w:multiLevelType w:val="multilevel"/>
    <w:tmpl w:val="A76E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53355"/>
    <w:multiLevelType w:val="multilevel"/>
    <w:tmpl w:val="198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1561B"/>
    <w:multiLevelType w:val="multilevel"/>
    <w:tmpl w:val="FF9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D5624"/>
    <w:multiLevelType w:val="multilevel"/>
    <w:tmpl w:val="D64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55809"/>
    <w:multiLevelType w:val="multilevel"/>
    <w:tmpl w:val="38E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26716"/>
    <w:multiLevelType w:val="multilevel"/>
    <w:tmpl w:val="1F8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E43FE"/>
    <w:multiLevelType w:val="multilevel"/>
    <w:tmpl w:val="3FA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27A2C"/>
    <w:multiLevelType w:val="multilevel"/>
    <w:tmpl w:val="5AC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93B0D"/>
    <w:multiLevelType w:val="multilevel"/>
    <w:tmpl w:val="6430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3418B"/>
    <w:multiLevelType w:val="multilevel"/>
    <w:tmpl w:val="882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8431D"/>
    <w:multiLevelType w:val="multilevel"/>
    <w:tmpl w:val="CCB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07225"/>
    <w:multiLevelType w:val="multilevel"/>
    <w:tmpl w:val="8AF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275B8"/>
    <w:multiLevelType w:val="multilevel"/>
    <w:tmpl w:val="DA8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65A8E"/>
    <w:multiLevelType w:val="multilevel"/>
    <w:tmpl w:val="819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61829"/>
    <w:multiLevelType w:val="multilevel"/>
    <w:tmpl w:val="16C0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473B7"/>
    <w:multiLevelType w:val="multilevel"/>
    <w:tmpl w:val="1FCA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13F6F"/>
    <w:multiLevelType w:val="multilevel"/>
    <w:tmpl w:val="8376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2665F"/>
    <w:multiLevelType w:val="multilevel"/>
    <w:tmpl w:val="43FC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E5C31"/>
    <w:multiLevelType w:val="multilevel"/>
    <w:tmpl w:val="FE1C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B24085"/>
    <w:multiLevelType w:val="multilevel"/>
    <w:tmpl w:val="C11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320618"/>
    <w:multiLevelType w:val="multilevel"/>
    <w:tmpl w:val="CE6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EB3D3C"/>
    <w:multiLevelType w:val="multilevel"/>
    <w:tmpl w:val="B70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16462"/>
    <w:multiLevelType w:val="multilevel"/>
    <w:tmpl w:val="B49C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F6EDA"/>
    <w:multiLevelType w:val="multilevel"/>
    <w:tmpl w:val="FFD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773EF"/>
    <w:multiLevelType w:val="multilevel"/>
    <w:tmpl w:val="F646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8E6E37"/>
    <w:multiLevelType w:val="multilevel"/>
    <w:tmpl w:val="0212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451C85"/>
    <w:multiLevelType w:val="multilevel"/>
    <w:tmpl w:val="89B6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6766F5"/>
    <w:multiLevelType w:val="multilevel"/>
    <w:tmpl w:val="1ED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75FA4"/>
    <w:multiLevelType w:val="multilevel"/>
    <w:tmpl w:val="D57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62A57"/>
    <w:multiLevelType w:val="multilevel"/>
    <w:tmpl w:val="F9F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B23FF"/>
    <w:multiLevelType w:val="multilevel"/>
    <w:tmpl w:val="4F8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B1C19"/>
    <w:multiLevelType w:val="multilevel"/>
    <w:tmpl w:val="2B10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F56E7D"/>
    <w:multiLevelType w:val="multilevel"/>
    <w:tmpl w:val="1594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1F4EDE"/>
    <w:multiLevelType w:val="multilevel"/>
    <w:tmpl w:val="C3AA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D7A83"/>
    <w:multiLevelType w:val="multilevel"/>
    <w:tmpl w:val="AF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F5D10"/>
    <w:multiLevelType w:val="multilevel"/>
    <w:tmpl w:val="0ECA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401F52"/>
    <w:multiLevelType w:val="multilevel"/>
    <w:tmpl w:val="792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1F3E01"/>
    <w:multiLevelType w:val="multilevel"/>
    <w:tmpl w:val="DF0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6038B"/>
    <w:multiLevelType w:val="multilevel"/>
    <w:tmpl w:val="2CC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4D4610"/>
    <w:multiLevelType w:val="multilevel"/>
    <w:tmpl w:val="4FBA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4147D"/>
    <w:multiLevelType w:val="multilevel"/>
    <w:tmpl w:val="518E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6A487A"/>
    <w:multiLevelType w:val="multilevel"/>
    <w:tmpl w:val="6D2E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7F5AD2"/>
    <w:multiLevelType w:val="multilevel"/>
    <w:tmpl w:val="CCE4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C24EF7"/>
    <w:multiLevelType w:val="multilevel"/>
    <w:tmpl w:val="243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B81175"/>
    <w:multiLevelType w:val="multilevel"/>
    <w:tmpl w:val="F272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E560F0"/>
    <w:multiLevelType w:val="multilevel"/>
    <w:tmpl w:val="4F7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B51886"/>
    <w:multiLevelType w:val="multilevel"/>
    <w:tmpl w:val="F72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A43C0D"/>
    <w:multiLevelType w:val="multilevel"/>
    <w:tmpl w:val="1E0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1B718C"/>
    <w:multiLevelType w:val="multilevel"/>
    <w:tmpl w:val="CD3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1E1E8E"/>
    <w:multiLevelType w:val="multilevel"/>
    <w:tmpl w:val="A7D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365700"/>
    <w:multiLevelType w:val="multilevel"/>
    <w:tmpl w:val="C94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B855EE"/>
    <w:multiLevelType w:val="multilevel"/>
    <w:tmpl w:val="A0C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384873">
    <w:abstractNumId w:val="24"/>
  </w:num>
  <w:num w:numId="2" w16cid:durableId="1743794582">
    <w:abstractNumId w:val="20"/>
  </w:num>
  <w:num w:numId="3" w16cid:durableId="1643534375">
    <w:abstractNumId w:val="0"/>
  </w:num>
  <w:num w:numId="4" w16cid:durableId="2145393450">
    <w:abstractNumId w:val="7"/>
  </w:num>
  <w:num w:numId="5" w16cid:durableId="649603833">
    <w:abstractNumId w:val="35"/>
  </w:num>
  <w:num w:numId="6" w16cid:durableId="1423406031">
    <w:abstractNumId w:val="40"/>
  </w:num>
  <w:num w:numId="7" w16cid:durableId="853616738">
    <w:abstractNumId w:val="13"/>
  </w:num>
  <w:num w:numId="8" w16cid:durableId="1201749983">
    <w:abstractNumId w:val="47"/>
  </w:num>
  <w:num w:numId="9" w16cid:durableId="1083376179">
    <w:abstractNumId w:val="6"/>
  </w:num>
  <w:num w:numId="10" w16cid:durableId="1610165279">
    <w:abstractNumId w:val="9"/>
  </w:num>
  <w:num w:numId="11" w16cid:durableId="1912693242">
    <w:abstractNumId w:val="42"/>
  </w:num>
  <w:num w:numId="12" w16cid:durableId="96414941">
    <w:abstractNumId w:val="5"/>
  </w:num>
  <w:num w:numId="13" w16cid:durableId="4407106">
    <w:abstractNumId w:val="43"/>
  </w:num>
  <w:num w:numId="14" w16cid:durableId="529073860">
    <w:abstractNumId w:val="60"/>
  </w:num>
  <w:num w:numId="15" w16cid:durableId="1493833556">
    <w:abstractNumId w:val="32"/>
  </w:num>
  <w:num w:numId="16" w16cid:durableId="1734157536">
    <w:abstractNumId w:val="10"/>
  </w:num>
  <w:num w:numId="17" w16cid:durableId="1693455508">
    <w:abstractNumId w:val="61"/>
  </w:num>
  <w:num w:numId="18" w16cid:durableId="1920362376">
    <w:abstractNumId w:val="15"/>
  </w:num>
  <w:num w:numId="19" w16cid:durableId="1320383954">
    <w:abstractNumId w:val="1"/>
  </w:num>
  <w:num w:numId="20" w16cid:durableId="1500462564">
    <w:abstractNumId w:val="25"/>
  </w:num>
  <w:num w:numId="21" w16cid:durableId="251013883">
    <w:abstractNumId w:val="12"/>
  </w:num>
  <w:num w:numId="22" w16cid:durableId="64961174">
    <w:abstractNumId w:val="11"/>
  </w:num>
  <w:num w:numId="23" w16cid:durableId="923106126">
    <w:abstractNumId w:val="41"/>
  </w:num>
  <w:num w:numId="24" w16cid:durableId="647830391">
    <w:abstractNumId w:val="17"/>
  </w:num>
  <w:num w:numId="25" w16cid:durableId="712074635">
    <w:abstractNumId w:val="44"/>
  </w:num>
  <w:num w:numId="26" w16cid:durableId="1198854313">
    <w:abstractNumId w:val="33"/>
  </w:num>
  <w:num w:numId="27" w16cid:durableId="510530967">
    <w:abstractNumId w:val="36"/>
  </w:num>
  <w:num w:numId="28" w16cid:durableId="1803812899">
    <w:abstractNumId w:val="53"/>
  </w:num>
  <w:num w:numId="29" w16cid:durableId="1641032260">
    <w:abstractNumId w:val="48"/>
  </w:num>
  <w:num w:numId="30" w16cid:durableId="1891837630">
    <w:abstractNumId w:val="28"/>
  </w:num>
  <w:num w:numId="31" w16cid:durableId="1459103645">
    <w:abstractNumId w:val="59"/>
  </w:num>
  <w:num w:numId="32" w16cid:durableId="881985590">
    <w:abstractNumId w:val="49"/>
  </w:num>
  <w:num w:numId="33" w16cid:durableId="1011689703">
    <w:abstractNumId w:val="18"/>
  </w:num>
  <w:num w:numId="34" w16cid:durableId="109277558">
    <w:abstractNumId w:val="54"/>
  </w:num>
  <w:num w:numId="35" w16cid:durableId="1207376833">
    <w:abstractNumId w:val="8"/>
  </w:num>
  <w:num w:numId="36" w16cid:durableId="10767760">
    <w:abstractNumId w:val="57"/>
  </w:num>
  <w:num w:numId="37" w16cid:durableId="818350202">
    <w:abstractNumId w:val="37"/>
  </w:num>
  <w:num w:numId="38" w16cid:durableId="247203186">
    <w:abstractNumId w:val="39"/>
  </w:num>
  <w:num w:numId="39" w16cid:durableId="959991440">
    <w:abstractNumId w:val="58"/>
  </w:num>
  <w:num w:numId="40" w16cid:durableId="301929235">
    <w:abstractNumId w:val="22"/>
  </w:num>
  <w:num w:numId="41" w16cid:durableId="2075158858">
    <w:abstractNumId w:val="50"/>
  </w:num>
  <w:num w:numId="42" w16cid:durableId="2010791667">
    <w:abstractNumId w:val="3"/>
  </w:num>
  <w:num w:numId="43" w16cid:durableId="559246851">
    <w:abstractNumId w:val="16"/>
  </w:num>
  <w:num w:numId="44" w16cid:durableId="855966186">
    <w:abstractNumId w:val="30"/>
  </w:num>
  <w:num w:numId="45" w16cid:durableId="654147525">
    <w:abstractNumId w:val="2"/>
  </w:num>
  <w:num w:numId="46" w16cid:durableId="299311160">
    <w:abstractNumId w:val="56"/>
  </w:num>
  <w:num w:numId="47" w16cid:durableId="121268850">
    <w:abstractNumId w:val="26"/>
  </w:num>
  <w:num w:numId="48" w16cid:durableId="546912137">
    <w:abstractNumId w:val="46"/>
  </w:num>
  <w:num w:numId="49" w16cid:durableId="1443263416">
    <w:abstractNumId w:val="27"/>
  </w:num>
  <w:num w:numId="50" w16cid:durableId="1067000292">
    <w:abstractNumId w:val="14"/>
  </w:num>
  <w:num w:numId="51" w16cid:durableId="158886193">
    <w:abstractNumId w:val="38"/>
  </w:num>
  <w:num w:numId="52" w16cid:durableId="1139570641">
    <w:abstractNumId w:val="29"/>
  </w:num>
  <w:num w:numId="53" w16cid:durableId="603458416">
    <w:abstractNumId w:val="45"/>
  </w:num>
  <w:num w:numId="54" w16cid:durableId="1599017635">
    <w:abstractNumId w:val="4"/>
  </w:num>
  <w:num w:numId="55" w16cid:durableId="2089691953">
    <w:abstractNumId w:val="19"/>
  </w:num>
  <w:num w:numId="56" w16cid:durableId="277374318">
    <w:abstractNumId w:val="31"/>
  </w:num>
  <w:num w:numId="57" w16cid:durableId="2012365460">
    <w:abstractNumId w:val="52"/>
  </w:num>
  <w:num w:numId="58" w16cid:durableId="28574612">
    <w:abstractNumId w:val="51"/>
  </w:num>
  <w:num w:numId="59" w16cid:durableId="1559632104">
    <w:abstractNumId w:val="55"/>
  </w:num>
  <w:num w:numId="60" w16cid:durableId="684290683">
    <w:abstractNumId w:val="23"/>
  </w:num>
  <w:num w:numId="61" w16cid:durableId="51926540">
    <w:abstractNumId w:val="21"/>
  </w:num>
  <w:num w:numId="62" w16cid:durableId="142973728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E6"/>
    <w:rsid w:val="00221E24"/>
    <w:rsid w:val="00384968"/>
    <w:rsid w:val="004A2C04"/>
    <w:rsid w:val="005E4D09"/>
    <w:rsid w:val="00693FE6"/>
    <w:rsid w:val="006A2361"/>
    <w:rsid w:val="008240DA"/>
    <w:rsid w:val="00B4777A"/>
    <w:rsid w:val="00C97F2E"/>
    <w:rsid w:val="00DC14AC"/>
    <w:rsid w:val="00E346B5"/>
    <w:rsid w:val="00E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3CD4"/>
  <w15:chartTrackingRefBased/>
  <w15:docId w15:val="{FCD25811-62D5-4E8E-80FB-EA692667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F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F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F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F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F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F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F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F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F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F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FE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E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E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2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361"/>
  </w:style>
  <w:style w:type="paragraph" w:styleId="Footer">
    <w:name w:val="footer"/>
    <w:basedOn w:val="Normal"/>
    <w:link w:val="FooterChar"/>
    <w:uiPriority w:val="99"/>
    <w:unhideWhenUsed/>
    <w:rsid w:val="006A2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tinotendafidelis45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https://www.mckinsey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hyperlink" Target="https://www.africaninsurance.org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37</Pages>
  <Words>1684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Kudakwashe Chiyangwa</dc:creator>
  <cp:keywords/>
  <dc:description/>
  <cp:lastModifiedBy>Kudakwashe Chiyangwa</cp:lastModifiedBy>
  <cp:revision>1</cp:revision>
  <dcterms:created xsi:type="dcterms:W3CDTF">2026-02-28T07:44:00Z</dcterms:created>
  <dcterms:modified xsi:type="dcterms:W3CDTF">2026-02-28T09:16:00Z</dcterms:modified>
</cp:coreProperties>
</file>