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89592958"/>
        <w:docPartObj>
          <w:docPartGallery w:val="Cover Pages"/>
          <w:docPartUnique/>
        </w:docPartObj>
      </w:sdtPr>
      <w:sdtEndPr>
        <w:rPr>
          <w:rFonts w:ascii="Verdana" w:eastAsiaTheme="minorHAnsi" w:hAnsi="Verdana" w:cs="Arial"/>
          <w:color w:val="auto"/>
          <w:sz w:val="20"/>
          <w:szCs w:val="20"/>
        </w:rPr>
      </w:sdtEndPr>
      <w:sdtContent>
        <w:p w14:paraId="16391E07" w14:textId="77777777" w:rsidR="00260E8D" w:rsidRDefault="00260E8D" w:rsidP="00260E8D">
          <w:pPr>
            <w:pStyle w:val="NoSpacing"/>
            <w:spacing w:before="1540" w:after="240"/>
            <w:jc w:val="center"/>
            <w:rPr>
              <w:color w:val="4472C4" w:themeColor="accent1"/>
            </w:rPr>
          </w:pPr>
          <w:r>
            <w:rPr>
              <w:noProof/>
              <w:color w:val="4472C4" w:themeColor="accent1"/>
            </w:rPr>
            <w:drawing>
              <wp:inline distT="0" distB="0" distL="0" distR="0" wp14:anchorId="1C6B9461" wp14:editId="662805C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9BB7E9B7AF64461AB330070E53B974D"/>
            </w:placeholder>
            <w:showingPlcHdr/>
            <w:dataBinding w:prefixMappings="xmlns:ns0='http://purl.org/dc/elements/1.1/' xmlns:ns1='http://schemas.openxmlformats.org/package/2006/metadata/core-properties' " w:xpath="/ns1:coreProperties[1]/ns0:title[1]" w:storeItemID="{6C3C8BC8-F283-45AE-878A-BAB7291924A1}"/>
            <w:text/>
          </w:sdtPr>
          <w:sdtContent>
            <w:p w14:paraId="2841C232" w14:textId="70EB131A" w:rsidR="00260E8D" w:rsidRDefault="00260E8D" w:rsidP="00260E8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80"/>
                  <w:szCs w:val="80"/>
                </w:rPr>
                <w:t>[Document title]</w:t>
              </w:r>
            </w:p>
          </w:sdtContent>
        </w:sdt>
        <w:sdt>
          <w:sdtPr>
            <w:rPr>
              <w:color w:val="4472C4" w:themeColor="accent1"/>
              <w:sz w:val="28"/>
              <w:szCs w:val="28"/>
            </w:rPr>
            <w:alias w:val="Subtitle"/>
            <w:tag w:val=""/>
            <w:id w:val="328029620"/>
            <w:placeholder>
              <w:docPart w:val="5953074626F44413BE7BC66CD0B4A485"/>
            </w:placeholder>
            <w:showingPlcHdr/>
            <w:dataBinding w:prefixMappings="xmlns:ns0='http://purl.org/dc/elements/1.1/' xmlns:ns1='http://schemas.openxmlformats.org/package/2006/metadata/core-properties' " w:xpath="/ns1:coreProperties[1]/ns0:subject[1]" w:storeItemID="{6C3C8BC8-F283-45AE-878A-BAB7291924A1}"/>
            <w:text/>
          </w:sdtPr>
          <w:sdtContent>
            <w:p w14:paraId="7DC3AEDC" w14:textId="20F44AC4" w:rsidR="00260E8D" w:rsidRDefault="00260E8D" w:rsidP="00260E8D">
              <w:pPr>
                <w:pStyle w:val="NoSpacing"/>
                <w:jc w:val="center"/>
                <w:rPr>
                  <w:color w:val="4472C4" w:themeColor="accent1"/>
                  <w:sz w:val="28"/>
                  <w:szCs w:val="28"/>
                </w:rPr>
              </w:pPr>
              <w:r>
                <w:rPr>
                  <w:color w:val="4472C4" w:themeColor="accent1"/>
                  <w:sz w:val="28"/>
                  <w:szCs w:val="28"/>
                </w:rPr>
                <w:t>[Document subtitle]</w:t>
              </w:r>
            </w:p>
          </w:sdtContent>
        </w:sdt>
        <w:p w14:paraId="57181EB0" w14:textId="77777777" w:rsidR="00260E8D" w:rsidRDefault="00260E8D" w:rsidP="00260E8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73B55C" wp14:editId="7A01581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49686E2" w14:textId="77777777" w:rsidR="00260E8D" w:rsidRDefault="00260E8D" w:rsidP="00260E8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DC18256" w14:textId="77777777" w:rsidR="00260E8D" w:rsidRDefault="00260E8D" w:rsidP="00260E8D">
                                <w:pPr>
                                  <w:pStyle w:val="NoSpacing"/>
                                  <w:jc w:val="center"/>
                                  <w:rPr>
                                    <w:color w:val="4472C4" w:themeColor="accent1"/>
                                  </w:rPr>
                                </w:pPr>
                                <w:sdt>
                                  <w:sdtPr>
                                    <w:rPr>
                                      <w:rFonts w:ascii="Verdana" w:eastAsiaTheme="minorHAnsi" w:hAnsi="Verdana" w:cs="Arial"/>
                                      <w:sz w:val="20"/>
                                      <w:szCs w:val="20"/>
                                      <w:lang w:val="en-NG"/>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rFonts w:ascii="Verdana" w:eastAsiaTheme="minorHAnsi" w:hAnsi="Verdana" w:cs="Arial"/>
                                        <w:sz w:val="20"/>
                                        <w:szCs w:val="20"/>
                                        <w:lang w:val="en-NG"/>
                                      </w:rPr>
                                      <w:t xml:space="preserve">     </w:t>
                                    </w:r>
                                  </w:sdtContent>
                                </w:sdt>
                              </w:p>
                              <w:p w14:paraId="03B20F36" w14:textId="77777777" w:rsidR="00260E8D" w:rsidRDefault="00260E8D" w:rsidP="00260E8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73B55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49686E2" w14:textId="77777777" w:rsidR="00260E8D" w:rsidRDefault="00260E8D" w:rsidP="00260E8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DC18256" w14:textId="77777777" w:rsidR="00260E8D" w:rsidRDefault="00260E8D" w:rsidP="00260E8D">
                          <w:pPr>
                            <w:pStyle w:val="NoSpacing"/>
                            <w:jc w:val="center"/>
                            <w:rPr>
                              <w:color w:val="4472C4" w:themeColor="accent1"/>
                            </w:rPr>
                          </w:pPr>
                          <w:sdt>
                            <w:sdtPr>
                              <w:rPr>
                                <w:rFonts w:ascii="Verdana" w:eastAsiaTheme="minorHAnsi" w:hAnsi="Verdana" w:cs="Arial"/>
                                <w:sz w:val="20"/>
                                <w:szCs w:val="20"/>
                                <w:lang w:val="en-NG"/>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rFonts w:ascii="Verdana" w:eastAsiaTheme="minorHAnsi" w:hAnsi="Verdana" w:cs="Arial"/>
                                  <w:sz w:val="20"/>
                                  <w:szCs w:val="20"/>
                                  <w:lang w:val="en-NG"/>
                                </w:rPr>
                                <w:t xml:space="preserve">     </w:t>
                              </w:r>
                            </w:sdtContent>
                          </w:sdt>
                        </w:p>
                        <w:p w14:paraId="03B20F36" w14:textId="77777777" w:rsidR="00260E8D" w:rsidRDefault="00260E8D" w:rsidP="00260E8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209E84F7" wp14:editId="7C5FBA30">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5E2E03" w14:textId="77777777" w:rsidR="00260E8D" w:rsidRDefault="00260E8D" w:rsidP="00260E8D">
          <w:pPr>
            <w:rPr>
              <w:rFonts w:ascii="Verdana" w:eastAsiaTheme="majorEastAsia" w:hAnsi="Verdana" w:cs="Arial"/>
              <w:sz w:val="20"/>
              <w:szCs w:val="20"/>
              <w:lang w:val="en-US"/>
            </w:rPr>
          </w:pPr>
          <w:r>
            <w:rPr>
              <w:rFonts w:ascii="Verdana" w:hAnsi="Verdana" w:cs="Arial"/>
              <w:sz w:val="20"/>
              <w:szCs w:val="20"/>
              <w:lang w:val="en-US"/>
            </w:rPr>
            <w:br w:type="page"/>
          </w:r>
        </w:p>
      </w:sdtContent>
    </w:sdt>
    <w:p w14:paraId="5F180E64" w14:textId="77777777" w:rsidR="00260E8D" w:rsidRDefault="00260E8D" w:rsidP="00260E8D">
      <w:pPr>
        <w:pStyle w:val="Heading2"/>
        <w:spacing w:line="480" w:lineRule="auto"/>
        <w:rPr>
          <w:rFonts w:ascii="Verdana" w:hAnsi="Verdana" w:cs="Arial"/>
          <w:color w:val="auto"/>
          <w:sz w:val="20"/>
          <w:szCs w:val="20"/>
          <w:lang w:val="en-US"/>
        </w:rPr>
      </w:pPr>
      <w:r w:rsidRPr="0050567E">
        <w:rPr>
          <w:rStyle w:val="Heading2Char"/>
          <w:rFonts w:ascii="Verdana" w:hAnsi="Verdana" w:cs="Arial"/>
          <w:color w:val="auto"/>
          <w:sz w:val="20"/>
          <w:szCs w:val="20"/>
        </w:rPr>
        <w:lastRenderedPageBreak/>
        <w:t>Multifactor Authentication</w:t>
      </w:r>
    </w:p>
    <w:p w14:paraId="38ED0259" w14:textId="77777777" w:rsidR="00260E8D" w:rsidRDefault="00260E8D" w:rsidP="00260E8D">
      <w:pPr>
        <w:rPr>
          <w:lang w:val="en-US"/>
        </w:rPr>
      </w:pPr>
    </w:p>
    <w:p w14:paraId="777FD902" w14:textId="77777777" w:rsidR="00260E8D" w:rsidRPr="0050567E" w:rsidRDefault="00260E8D" w:rsidP="00260E8D">
      <w:pPr>
        <w:pStyle w:val="ListParagraph"/>
        <w:numPr>
          <w:ilvl w:val="0"/>
          <w:numId w:val="3"/>
        </w:numPr>
        <w:spacing w:line="480" w:lineRule="auto"/>
        <w:rPr>
          <w:rFonts w:ascii="Verdana" w:hAnsi="Verdana" w:cs="Arial"/>
          <w:sz w:val="20"/>
          <w:szCs w:val="20"/>
          <w:lang w:val="en-US"/>
        </w:rPr>
      </w:pPr>
      <w:r w:rsidRPr="0050567E">
        <w:rPr>
          <w:rFonts w:ascii="Verdana" w:hAnsi="Verdana" w:cs="Arial"/>
          <w:sz w:val="20"/>
          <w:szCs w:val="20"/>
          <w:lang w:val="en-US"/>
        </w:rPr>
        <w:t>Multifactor Authentication</w:t>
      </w:r>
    </w:p>
    <w:p w14:paraId="7EB52945"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sz w:val="20"/>
          <w:szCs w:val="20"/>
          <w:lang w:val="en-US"/>
        </w:rPr>
        <w:t>This is a process where user is required to provide an additional form of identification when signing in. Security is increased when this second form of identity is not easy for an attacker to obtain. For example, fingerprint scan, mobile phone code.</w:t>
      </w:r>
    </w:p>
    <w:p w14:paraId="06FD2C8A" w14:textId="77777777" w:rsidR="00260E8D" w:rsidRPr="0084024D" w:rsidRDefault="00260E8D" w:rsidP="00260E8D">
      <w:pPr>
        <w:rPr>
          <w:lang w:val="en-US"/>
        </w:rPr>
      </w:pPr>
    </w:p>
    <w:p w14:paraId="39A24FF9"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sz w:val="20"/>
          <w:szCs w:val="20"/>
          <w:lang w:val="en-US"/>
        </w:rPr>
        <w:t xml:space="preserve">With MFA enabled and enforced using conditional access policies, cloud-based applications access was restricted, and all affected users need to authenticate with either SMS, Phone call or Microsoft Authentication App in conjunction with their passwords. Conditional access policy can be applied to only provide access at a particular location or range of IP address or operating system (windows, </w:t>
      </w:r>
      <w:proofErr w:type="spellStart"/>
      <w:r w:rsidRPr="0050567E">
        <w:rPr>
          <w:rFonts w:ascii="Verdana" w:hAnsi="Verdana" w:cs="Arial"/>
          <w:sz w:val="20"/>
          <w:szCs w:val="20"/>
          <w:lang w:val="en-US"/>
        </w:rPr>
        <w:t>ios</w:t>
      </w:r>
      <w:proofErr w:type="spellEnd"/>
      <w:r w:rsidRPr="0050567E">
        <w:rPr>
          <w:rFonts w:ascii="Verdana" w:hAnsi="Verdana" w:cs="Arial"/>
          <w:sz w:val="20"/>
          <w:szCs w:val="20"/>
          <w:lang w:val="en-US"/>
        </w:rPr>
        <w:t xml:space="preserve">, android, macOS </w:t>
      </w:r>
      <w:proofErr w:type="spellStart"/>
      <w:r w:rsidRPr="0050567E">
        <w:rPr>
          <w:rFonts w:ascii="Verdana" w:hAnsi="Verdana" w:cs="Arial"/>
          <w:sz w:val="20"/>
          <w:szCs w:val="20"/>
          <w:lang w:val="en-US"/>
        </w:rPr>
        <w:t>etc</w:t>
      </w:r>
      <w:proofErr w:type="spellEnd"/>
      <w:r w:rsidRPr="0050567E">
        <w:rPr>
          <w:rFonts w:ascii="Verdana" w:hAnsi="Verdana" w:cs="Arial"/>
          <w:sz w:val="20"/>
          <w:szCs w:val="20"/>
          <w:lang w:val="en-US"/>
        </w:rPr>
        <w:t>). With this measure in place, security is enhanced on the platform.</w:t>
      </w:r>
    </w:p>
    <w:p w14:paraId="22E2D2E2" w14:textId="77777777" w:rsidR="00260E8D" w:rsidRPr="0050567E" w:rsidRDefault="00260E8D" w:rsidP="00260E8D">
      <w:pPr>
        <w:spacing w:line="480" w:lineRule="auto"/>
        <w:rPr>
          <w:rFonts w:ascii="Verdana" w:hAnsi="Verdana" w:cs="Arial"/>
          <w:sz w:val="20"/>
          <w:szCs w:val="20"/>
          <w:lang w:val="en-US"/>
        </w:rPr>
      </w:pPr>
    </w:p>
    <w:p w14:paraId="72C0F041" w14:textId="77777777" w:rsidR="00260E8D" w:rsidRPr="0050567E" w:rsidRDefault="00260E8D" w:rsidP="00260E8D">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Below indicates different available policy templates that can be implemented. Care must be taken however, in ensuring that there is an account that can be used to salvage a scenario of total lockout of the platform due to configuration error.</w:t>
      </w:r>
    </w:p>
    <w:p w14:paraId="6ECDEABE"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7F76C80F" wp14:editId="0AE5D4C6">
            <wp:extent cx="5731510" cy="278193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stretch>
                      <a:fillRect/>
                    </a:stretch>
                  </pic:blipFill>
                  <pic:spPr>
                    <a:xfrm>
                      <a:off x="0" y="0"/>
                      <a:ext cx="5731510" cy="2781935"/>
                    </a:xfrm>
                    <a:prstGeom prst="rect">
                      <a:avLst/>
                    </a:prstGeom>
                  </pic:spPr>
                </pic:pic>
              </a:graphicData>
            </a:graphic>
          </wp:inline>
        </w:drawing>
      </w:r>
    </w:p>
    <w:p w14:paraId="6CB3620C" w14:textId="77777777" w:rsidR="00260E8D" w:rsidRPr="0050567E" w:rsidRDefault="00260E8D" w:rsidP="00260E8D">
      <w:pPr>
        <w:spacing w:line="480" w:lineRule="auto"/>
        <w:rPr>
          <w:rFonts w:ascii="Verdana" w:hAnsi="Verdana" w:cs="Arial"/>
          <w:sz w:val="20"/>
          <w:szCs w:val="20"/>
          <w:lang w:val="en-US"/>
        </w:rPr>
      </w:pPr>
    </w:p>
    <w:p w14:paraId="38C55D45" w14:textId="77777777" w:rsidR="00260E8D" w:rsidRPr="0050567E" w:rsidRDefault="00260E8D" w:rsidP="00260E8D">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Across the whole tenant (Cloud environment), It is possible to individually or collectively either disable, enable, or enforce MFA on users by the admin. General settings was also set up. For instance, “Trusted IP ranges” and verification methods can be configured.</w:t>
      </w:r>
    </w:p>
    <w:p w14:paraId="06980419"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rPr>
        <w:drawing>
          <wp:inline distT="0" distB="0" distL="0" distR="0" wp14:anchorId="2E206402" wp14:editId="2BA95D6C">
            <wp:extent cx="3980018" cy="2637324"/>
            <wp:effectExtent l="0" t="0" r="1905"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8"/>
                    <a:stretch>
                      <a:fillRect/>
                    </a:stretch>
                  </pic:blipFill>
                  <pic:spPr>
                    <a:xfrm>
                      <a:off x="0" y="0"/>
                      <a:ext cx="3987326" cy="2642166"/>
                    </a:xfrm>
                    <a:prstGeom prst="rect">
                      <a:avLst/>
                    </a:prstGeom>
                  </pic:spPr>
                </pic:pic>
              </a:graphicData>
            </a:graphic>
          </wp:inline>
        </w:drawing>
      </w:r>
    </w:p>
    <w:p w14:paraId="10E1F95E"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drawing>
          <wp:inline distT="0" distB="0" distL="0" distR="0" wp14:anchorId="1B71B0A8" wp14:editId="7392EE40">
            <wp:extent cx="4879340" cy="3652314"/>
            <wp:effectExtent l="0" t="0" r="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9"/>
                    <a:stretch>
                      <a:fillRect/>
                    </a:stretch>
                  </pic:blipFill>
                  <pic:spPr>
                    <a:xfrm>
                      <a:off x="0" y="0"/>
                      <a:ext cx="4957719" cy="3710983"/>
                    </a:xfrm>
                    <a:prstGeom prst="rect">
                      <a:avLst/>
                    </a:prstGeom>
                  </pic:spPr>
                </pic:pic>
              </a:graphicData>
            </a:graphic>
          </wp:inline>
        </w:drawing>
      </w:r>
      <w:r w:rsidRPr="0050567E">
        <w:rPr>
          <w:rFonts w:ascii="Verdana" w:hAnsi="Verdana" w:cs="Arial"/>
          <w:noProof/>
          <w:sz w:val="20"/>
          <w:szCs w:val="20"/>
        </w:rPr>
        <w:t xml:space="preserve"> </w:t>
      </w:r>
    </w:p>
    <w:p w14:paraId="48284D29" w14:textId="77777777" w:rsidR="00260E8D" w:rsidRPr="0050567E" w:rsidRDefault="00260E8D" w:rsidP="00260E8D">
      <w:pPr>
        <w:spacing w:line="480" w:lineRule="auto"/>
        <w:rPr>
          <w:rFonts w:ascii="Verdana" w:hAnsi="Verdana" w:cs="Arial"/>
          <w:noProof/>
          <w:sz w:val="20"/>
          <w:szCs w:val="20"/>
        </w:rPr>
      </w:pPr>
    </w:p>
    <w:p w14:paraId="4D24F8B5"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lastRenderedPageBreak/>
        <w:t xml:space="preserve">MFA is often used in conjuction with Conditional access. The conditional access policy provide different security settings options by which if any of the conditions are met, there system triggers one or couple of actions before authentication is passed. </w:t>
      </w:r>
    </w:p>
    <w:p w14:paraId="1E66174A" w14:textId="77777777" w:rsidR="00260E8D" w:rsidRPr="0050567E" w:rsidRDefault="00260E8D" w:rsidP="00260E8D">
      <w:pPr>
        <w:pStyle w:val="ListParagraph"/>
        <w:spacing w:line="480" w:lineRule="auto"/>
        <w:rPr>
          <w:rFonts w:ascii="Verdana" w:hAnsi="Verdana" w:cs="Arial"/>
          <w:noProof/>
          <w:sz w:val="20"/>
          <w:szCs w:val="20"/>
          <w:lang w:val="en-US"/>
        </w:rPr>
      </w:pPr>
    </w:p>
    <w:p w14:paraId="4D983C10" w14:textId="77777777" w:rsidR="00260E8D" w:rsidRPr="0050567E" w:rsidRDefault="00260E8D" w:rsidP="00260E8D">
      <w:pPr>
        <w:pStyle w:val="ListParagraph"/>
        <w:spacing w:line="480" w:lineRule="auto"/>
        <w:rPr>
          <w:rFonts w:ascii="Verdana" w:hAnsi="Verdana" w:cs="Arial"/>
          <w:noProof/>
          <w:sz w:val="20"/>
          <w:szCs w:val="20"/>
          <w:lang w:val="en-US"/>
        </w:rPr>
      </w:pPr>
    </w:p>
    <w:p w14:paraId="644504E8"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drawing>
          <wp:inline distT="0" distB="0" distL="0" distR="0" wp14:anchorId="66CB098E" wp14:editId="163A739D">
            <wp:extent cx="5731510" cy="3913505"/>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0"/>
                    <a:stretch>
                      <a:fillRect/>
                    </a:stretch>
                  </pic:blipFill>
                  <pic:spPr>
                    <a:xfrm>
                      <a:off x="0" y="0"/>
                      <a:ext cx="5731510" cy="3913505"/>
                    </a:xfrm>
                    <a:prstGeom prst="rect">
                      <a:avLst/>
                    </a:prstGeom>
                  </pic:spPr>
                </pic:pic>
              </a:graphicData>
            </a:graphic>
          </wp:inline>
        </w:drawing>
      </w:r>
    </w:p>
    <w:p w14:paraId="46DA22FB" w14:textId="77777777" w:rsidR="00260E8D" w:rsidRPr="0050567E" w:rsidRDefault="00260E8D" w:rsidP="00260E8D">
      <w:pPr>
        <w:spacing w:line="480" w:lineRule="auto"/>
        <w:rPr>
          <w:rFonts w:ascii="Verdana" w:hAnsi="Verdana" w:cs="Arial"/>
          <w:noProof/>
          <w:sz w:val="20"/>
          <w:szCs w:val="20"/>
          <w:lang w:val="en-US"/>
        </w:rPr>
      </w:pPr>
      <w:r w:rsidRPr="0050567E">
        <w:rPr>
          <w:rFonts w:ascii="Verdana" w:hAnsi="Verdana" w:cs="Arial"/>
          <w:noProof/>
          <w:sz w:val="20"/>
          <w:szCs w:val="20"/>
          <w:lang w:val="en-US"/>
        </w:rPr>
        <w:t>Conditional access policy page on Azure Portal</w:t>
      </w:r>
    </w:p>
    <w:p w14:paraId="397CC3D6"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 xml:space="preserve">There are diffent levels of decisions that need to be made and this has a lot to do with the organisational policies. Few of those include, </w:t>
      </w:r>
    </w:p>
    <w:p w14:paraId="0271BB9E"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Types of users – Guest users, all users or specific users</w:t>
      </w:r>
    </w:p>
    <w:p w14:paraId="60374BD4"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Applications to effect this policy on – Office 365, Azure, Power analytics etc</w:t>
      </w:r>
    </w:p>
    <w:p w14:paraId="4464DD08"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t>Conditions – Places consider as “High-risk” locations, IP address out the Trusted range, types of devices (ios, windows, mac etc), State of device (Domain joined, hybrid joined etc)</w:t>
      </w:r>
    </w:p>
    <w:p w14:paraId="6C8064A7" w14:textId="77777777" w:rsidR="00260E8D" w:rsidRPr="0050567E" w:rsidRDefault="00260E8D" w:rsidP="00260E8D">
      <w:pPr>
        <w:pStyle w:val="ListParagraph"/>
        <w:numPr>
          <w:ilvl w:val="0"/>
          <w:numId w:val="2"/>
        </w:numPr>
        <w:spacing w:line="480" w:lineRule="auto"/>
        <w:rPr>
          <w:rFonts w:ascii="Verdana" w:hAnsi="Verdana" w:cs="Arial"/>
          <w:noProof/>
          <w:sz w:val="20"/>
          <w:szCs w:val="20"/>
          <w:lang w:val="en-US"/>
        </w:rPr>
      </w:pPr>
      <w:r w:rsidRPr="0050567E">
        <w:rPr>
          <w:rFonts w:ascii="Verdana" w:hAnsi="Verdana" w:cs="Arial"/>
          <w:noProof/>
          <w:sz w:val="20"/>
          <w:szCs w:val="20"/>
          <w:lang w:val="en-US"/>
        </w:rPr>
        <w:lastRenderedPageBreak/>
        <w:t>Access Control – This is the point decision to either Grant or Block is decided and what more measure are needed for authentication to be passed.</w:t>
      </w:r>
    </w:p>
    <w:p w14:paraId="14A25853" w14:textId="77777777" w:rsidR="00260E8D" w:rsidRPr="0050567E" w:rsidRDefault="00260E8D" w:rsidP="00260E8D">
      <w:pPr>
        <w:spacing w:line="480" w:lineRule="auto"/>
        <w:rPr>
          <w:rFonts w:ascii="Verdana" w:hAnsi="Verdana" w:cs="Arial"/>
          <w:noProof/>
          <w:sz w:val="20"/>
          <w:szCs w:val="20"/>
          <w:lang w:val="en-US"/>
        </w:rPr>
      </w:pPr>
      <w:r w:rsidRPr="0050567E">
        <w:rPr>
          <w:rFonts w:ascii="Verdana" w:hAnsi="Verdana" w:cs="Arial"/>
          <w:noProof/>
          <w:sz w:val="20"/>
          <w:szCs w:val="20"/>
          <w:lang w:val="en-US"/>
        </w:rPr>
        <w:t>Below images shows few steps taken when configuring the test scenario.</w:t>
      </w:r>
    </w:p>
    <w:p w14:paraId="33233328" w14:textId="77777777" w:rsidR="00260E8D" w:rsidRPr="0050567E" w:rsidRDefault="00260E8D" w:rsidP="00260E8D">
      <w:pPr>
        <w:spacing w:line="480" w:lineRule="auto"/>
        <w:rPr>
          <w:rFonts w:ascii="Verdana" w:hAnsi="Verdana" w:cs="Arial"/>
          <w:sz w:val="20"/>
          <w:szCs w:val="20"/>
          <w:lang w:val="en-US"/>
        </w:rPr>
      </w:pPr>
    </w:p>
    <w:p w14:paraId="686E588D" w14:textId="77777777" w:rsidR="00260E8D" w:rsidRPr="0050567E" w:rsidRDefault="00260E8D" w:rsidP="00260E8D">
      <w:pPr>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5B721E82" wp14:editId="44093E36">
            <wp:extent cx="5731510" cy="236601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11"/>
                    <a:stretch>
                      <a:fillRect/>
                    </a:stretch>
                  </pic:blipFill>
                  <pic:spPr>
                    <a:xfrm>
                      <a:off x="0" y="0"/>
                      <a:ext cx="5731510" cy="2366010"/>
                    </a:xfrm>
                    <a:prstGeom prst="rect">
                      <a:avLst/>
                    </a:prstGeom>
                  </pic:spPr>
                </pic:pic>
              </a:graphicData>
            </a:graphic>
          </wp:inline>
        </w:drawing>
      </w:r>
    </w:p>
    <w:p w14:paraId="6C47FCF3"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lang w:val="en-US"/>
        </w:rPr>
        <w:lastRenderedPageBreak/>
        <w:drawing>
          <wp:inline distT="0" distB="0" distL="0" distR="0" wp14:anchorId="31A4876B" wp14:editId="0FEBD9A2">
            <wp:extent cx="5731510" cy="21634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2"/>
                    <a:stretch>
                      <a:fillRect/>
                    </a:stretch>
                  </pic:blipFill>
                  <pic:spPr>
                    <a:xfrm>
                      <a:off x="0" y="0"/>
                      <a:ext cx="5731510" cy="2163445"/>
                    </a:xfrm>
                    <a:prstGeom prst="rect">
                      <a:avLst/>
                    </a:prstGeom>
                  </pic:spPr>
                </pic:pic>
              </a:graphicData>
            </a:graphic>
          </wp:inline>
        </w:drawing>
      </w:r>
      <w:r w:rsidRPr="0050567E">
        <w:rPr>
          <w:rFonts w:ascii="Verdana" w:hAnsi="Verdana" w:cs="Arial"/>
          <w:noProof/>
          <w:sz w:val="20"/>
          <w:szCs w:val="20"/>
        </w:rPr>
        <w:t xml:space="preserve"> </w:t>
      </w:r>
      <w:r w:rsidRPr="0050567E">
        <w:rPr>
          <w:rFonts w:ascii="Verdana" w:hAnsi="Verdana" w:cs="Arial"/>
          <w:noProof/>
          <w:sz w:val="20"/>
          <w:szCs w:val="20"/>
          <w:lang w:val="en-US"/>
        </w:rPr>
        <w:drawing>
          <wp:inline distT="0" distB="0" distL="0" distR="0" wp14:anchorId="6608D372" wp14:editId="7BA4B412">
            <wp:extent cx="5731510" cy="2091690"/>
            <wp:effectExtent l="0" t="0" r="2540" b="3810"/>
            <wp:docPr id="38" name="Picture 3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with medium confidence"/>
                    <pic:cNvPicPr/>
                  </pic:nvPicPr>
                  <pic:blipFill>
                    <a:blip r:embed="rId13"/>
                    <a:stretch>
                      <a:fillRect/>
                    </a:stretch>
                  </pic:blipFill>
                  <pic:spPr>
                    <a:xfrm>
                      <a:off x="0" y="0"/>
                      <a:ext cx="5731510" cy="2091690"/>
                    </a:xfrm>
                    <a:prstGeom prst="rect">
                      <a:avLst/>
                    </a:prstGeom>
                  </pic:spPr>
                </pic:pic>
              </a:graphicData>
            </a:graphic>
          </wp:inline>
        </w:drawing>
      </w:r>
      <w:r w:rsidRPr="0050567E">
        <w:rPr>
          <w:rFonts w:ascii="Verdana" w:hAnsi="Verdana" w:cs="Arial"/>
          <w:noProof/>
          <w:sz w:val="20"/>
          <w:szCs w:val="20"/>
        </w:rPr>
        <w:t xml:space="preserve"> </w:t>
      </w:r>
    </w:p>
    <w:p w14:paraId="20BFED6A" w14:textId="77777777" w:rsidR="00260E8D" w:rsidRPr="0050567E" w:rsidRDefault="00260E8D" w:rsidP="00260E8D">
      <w:pPr>
        <w:spacing w:line="480" w:lineRule="auto"/>
        <w:rPr>
          <w:rFonts w:ascii="Verdana" w:hAnsi="Verdana" w:cs="Arial"/>
          <w:noProof/>
          <w:sz w:val="20"/>
          <w:szCs w:val="20"/>
        </w:rPr>
      </w:pPr>
    </w:p>
    <w:p w14:paraId="7E03CE26"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Using a user (</w:t>
      </w:r>
      <w:hyperlink r:id="rId14" w:history="1">
        <w:r w:rsidRPr="0050567E">
          <w:rPr>
            <w:rStyle w:val="Hyperlink"/>
            <w:rFonts w:ascii="Verdana" w:hAnsi="Verdana" w:cs="Arial"/>
            <w:noProof/>
            <w:sz w:val="20"/>
            <w:szCs w:val="20"/>
            <w:lang w:val="en-US"/>
          </w:rPr>
          <w:t>tim@fabbietygmail.onmicrosoft.com</w:t>
        </w:r>
      </w:hyperlink>
      <w:r w:rsidRPr="0050567E">
        <w:rPr>
          <w:rFonts w:ascii="Verdana" w:hAnsi="Verdana" w:cs="Arial"/>
          <w:noProof/>
          <w:sz w:val="20"/>
          <w:szCs w:val="20"/>
          <w:lang w:val="en-US"/>
        </w:rPr>
        <w:t>) in the tenant as a use case, additional verification information was required at the instance of login into azure application, being the first time after the settings were effected.</w:t>
      </w:r>
    </w:p>
    <w:p w14:paraId="7308956B"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lastRenderedPageBreak/>
        <w:drawing>
          <wp:inline distT="0" distB="0" distL="0" distR="0" wp14:anchorId="789D19CF" wp14:editId="3DF42365">
            <wp:extent cx="5731510" cy="3397885"/>
            <wp:effectExtent l="0" t="0" r="254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5"/>
                    <a:stretch>
                      <a:fillRect/>
                    </a:stretch>
                  </pic:blipFill>
                  <pic:spPr>
                    <a:xfrm>
                      <a:off x="0" y="0"/>
                      <a:ext cx="5731510" cy="3397885"/>
                    </a:xfrm>
                    <a:prstGeom prst="rect">
                      <a:avLst/>
                    </a:prstGeom>
                  </pic:spPr>
                </pic:pic>
              </a:graphicData>
            </a:graphic>
          </wp:inline>
        </w:drawing>
      </w:r>
    </w:p>
    <w:p w14:paraId="2B590F67" w14:textId="77777777" w:rsidR="00260E8D" w:rsidRPr="0050567E" w:rsidRDefault="00260E8D" w:rsidP="00260E8D">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Text message for verification code from microsoft as that was te choice of verification method selected. This is required for a successful authentication even after the user has provided correct password.</w:t>
      </w:r>
    </w:p>
    <w:p w14:paraId="12B09AB1"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drawing>
          <wp:inline distT="0" distB="0" distL="0" distR="0" wp14:anchorId="59FEA3A5" wp14:editId="18D8D57F">
            <wp:extent cx="1067681" cy="2292085"/>
            <wp:effectExtent l="0" t="0" r="0" b="0"/>
            <wp:docPr id="131" name="Picture 1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chat or text message&#10;&#10;Description automatically generated"/>
                    <pic:cNvPicPr/>
                  </pic:nvPicPr>
                  <pic:blipFill>
                    <a:blip r:embed="rId16"/>
                    <a:stretch>
                      <a:fillRect/>
                    </a:stretch>
                  </pic:blipFill>
                  <pic:spPr>
                    <a:xfrm>
                      <a:off x="0" y="0"/>
                      <a:ext cx="1084441" cy="2328065"/>
                    </a:xfrm>
                    <a:prstGeom prst="rect">
                      <a:avLst/>
                    </a:prstGeom>
                  </pic:spPr>
                </pic:pic>
              </a:graphicData>
            </a:graphic>
          </wp:inline>
        </w:drawing>
      </w:r>
    </w:p>
    <w:p w14:paraId="1C2B3B97" w14:textId="77777777" w:rsidR="00260E8D" w:rsidRPr="0050567E" w:rsidRDefault="00260E8D" w:rsidP="00260E8D">
      <w:pPr>
        <w:spacing w:line="480" w:lineRule="auto"/>
        <w:rPr>
          <w:rFonts w:ascii="Verdana" w:hAnsi="Verdana" w:cs="Arial"/>
          <w:noProof/>
          <w:sz w:val="20"/>
          <w:szCs w:val="20"/>
        </w:rPr>
      </w:pPr>
    </w:p>
    <w:p w14:paraId="4199C7AD" w14:textId="77777777" w:rsidR="00260E8D" w:rsidRPr="0050567E" w:rsidRDefault="00260E8D" w:rsidP="00260E8D">
      <w:pPr>
        <w:spacing w:line="480" w:lineRule="auto"/>
        <w:rPr>
          <w:rFonts w:ascii="Verdana" w:hAnsi="Verdana" w:cs="Arial"/>
          <w:noProof/>
          <w:sz w:val="20"/>
          <w:szCs w:val="20"/>
        </w:rPr>
      </w:pPr>
      <w:r w:rsidRPr="0050567E">
        <w:rPr>
          <w:rFonts w:ascii="Verdana" w:hAnsi="Verdana" w:cs="Arial"/>
          <w:noProof/>
          <w:sz w:val="20"/>
          <w:szCs w:val="20"/>
        </w:rPr>
        <w:lastRenderedPageBreak/>
        <w:drawing>
          <wp:inline distT="0" distB="0" distL="0" distR="0" wp14:anchorId="518339D5" wp14:editId="324E9245">
            <wp:extent cx="5731510" cy="2840990"/>
            <wp:effectExtent l="0" t="0" r="254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7"/>
                    <a:stretch>
                      <a:fillRect/>
                    </a:stretch>
                  </pic:blipFill>
                  <pic:spPr>
                    <a:xfrm>
                      <a:off x="0" y="0"/>
                      <a:ext cx="5731510" cy="2840990"/>
                    </a:xfrm>
                    <a:prstGeom prst="rect">
                      <a:avLst/>
                    </a:prstGeom>
                  </pic:spPr>
                </pic:pic>
              </a:graphicData>
            </a:graphic>
          </wp:inline>
        </w:drawing>
      </w:r>
    </w:p>
    <w:p w14:paraId="438E1E0D" w14:textId="77777777" w:rsidR="00260E8D" w:rsidRPr="0050567E" w:rsidRDefault="00260E8D" w:rsidP="00260E8D">
      <w:pPr>
        <w:spacing w:line="480" w:lineRule="auto"/>
        <w:rPr>
          <w:rFonts w:ascii="Verdana" w:hAnsi="Verdana" w:cs="Arial"/>
          <w:noProof/>
          <w:sz w:val="20"/>
          <w:szCs w:val="20"/>
        </w:rPr>
      </w:pPr>
    </w:p>
    <w:p w14:paraId="3E23A945" w14:textId="77777777" w:rsidR="00260E8D" w:rsidRDefault="00260E8D" w:rsidP="00260E8D">
      <w:pPr>
        <w:spacing w:line="480" w:lineRule="auto"/>
        <w:rPr>
          <w:rFonts w:ascii="Verdana" w:hAnsi="Verdana" w:cs="Arial"/>
          <w:sz w:val="20"/>
          <w:szCs w:val="20"/>
          <w:lang w:val="en-US"/>
        </w:rPr>
      </w:pPr>
    </w:p>
    <w:p w14:paraId="7921A005" w14:textId="77777777" w:rsidR="00260E8D" w:rsidRDefault="00260E8D" w:rsidP="00260E8D">
      <w:pPr>
        <w:spacing w:line="480" w:lineRule="auto"/>
        <w:rPr>
          <w:rFonts w:ascii="Verdana" w:hAnsi="Verdana" w:cs="Arial"/>
          <w:sz w:val="20"/>
          <w:szCs w:val="20"/>
          <w:lang w:val="en-US"/>
        </w:rPr>
      </w:pPr>
    </w:p>
    <w:p w14:paraId="1A04C57F" w14:textId="77777777" w:rsidR="00260E8D" w:rsidRDefault="00260E8D" w:rsidP="00260E8D">
      <w:pPr>
        <w:spacing w:line="480" w:lineRule="auto"/>
        <w:rPr>
          <w:rFonts w:ascii="Verdana" w:hAnsi="Verdana" w:cs="Arial"/>
          <w:sz w:val="20"/>
          <w:szCs w:val="20"/>
          <w:lang w:val="en-US"/>
        </w:rPr>
      </w:pPr>
    </w:p>
    <w:p w14:paraId="44195F58" w14:textId="77777777" w:rsidR="00260E8D" w:rsidRDefault="00260E8D" w:rsidP="00260E8D">
      <w:pPr>
        <w:pStyle w:val="ListParagraph"/>
        <w:spacing w:line="480" w:lineRule="auto"/>
      </w:pPr>
    </w:p>
    <w:p w14:paraId="6409A0CA" w14:textId="77777777" w:rsidR="00260E8D" w:rsidRDefault="00260E8D"/>
    <w:sectPr w:rsidR="00260E8D" w:rsidSect="00A513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91B91"/>
    <w:multiLevelType w:val="hybridMultilevel"/>
    <w:tmpl w:val="02EEA9EC"/>
    <w:lvl w:ilvl="0" w:tplc="BF7C8EF0">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6FE6126C"/>
    <w:multiLevelType w:val="hybridMultilevel"/>
    <w:tmpl w:val="C37C05F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09136E2"/>
    <w:multiLevelType w:val="hybridMultilevel"/>
    <w:tmpl w:val="12746D1C"/>
    <w:lvl w:ilvl="0" w:tplc="E308340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3177650">
    <w:abstractNumId w:val="2"/>
  </w:num>
  <w:num w:numId="2" w16cid:durableId="1688291444">
    <w:abstractNumId w:val="0"/>
  </w:num>
  <w:num w:numId="3" w16cid:durableId="1356812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E8D"/>
    <w:rsid w:val="00260E8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268C"/>
  <w15:chartTrackingRefBased/>
  <w15:docId w15:val="{6EC9CAFC-9C11-4A60-A95A-D0F76F1E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E8D"/>
    <w:rPr>
      <w:lang w:val="en-NG"/>
    </w:rPr>
  </w:style>
  <w:style w:type="paragraph" w:styleId="Heading2">
    <w:name w:val="heading 2"/>
    <w:basedOn w:val="Normal"/>
    <w:next w:val="Normal"/>
    <w:link w:val="Heading2Char"/>
    <w:uiPriority w:val="9"/>
    <w:unhideWhenUsed/>
    <w:qFormat/>
    <w:rsid w:val="00260E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0E8D"/>
    <w:rPr>
      <w:rFonts w:asciiTheme="majorHAnsi" w:eastAsiaTheme="majorEastAsia" w:hAnsiTheme="majorHAnsi" w:cstheme="majorBidi"/>
      <w:color w:val="2F5496" w:themeColor="accent1" w:themeShade="BF"/>
      <w:sz w:val="26"/>
      <w:szCs w:val="26"/>
      <w:lang w:val="en-NG"/>
    </w:rPr>
  </w:style>
  <w:style w:type="paragraph" w:styleId="ListParagraph">
    <w:name w:val="List Paragraph"/>
    <w:basedOn w:val="Normal"/>
    <w:uiPriority w:val="34"/>
    <w:qFormat/>
    <w:rsid w:val="00260E8D"/>
    <w:pPr>
      <w:ind w:left="720"/>
      <w:contextualSpacing/>
    </w:pPr>
  </w:style>
  <w:style w:type="paragraph" w:styleId="NoSpacing">
    <w:name w:val="No Spacing"/>
    <w:link w:val="NoSpacingChar"/>
    <w:uiPriority w:val="1"/>
    <w:qFormat/>
    <w:rsid w:val="00260E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0E8D"/>
    <w:rPr>
      <w:rFonts w:eastAsiaTheme="minorEastAsia"/>
      <w:lang w:val="en-US"/>
    </w:rPr>
  </w:style>
  <w:style w:type="character" w:styleId="Hyperlink">
    <w:name w:val="Hyperlink"/>
    <w:basedOn w:val="DefaultParagraphFont"/>
    <w:uiPriority w:val="99"/>
    <w:unhideWhenUsed/>
    <w:rsid w:val="00260E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tim@fabbietygmail.onmicrosof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BB7E9B7AF64461AB330070E53B974D"/>
        <w:category>
          <w:name w:val="General"/>
          <w:gallery w:val="placeholder"/>
        </w:category>
        <w:types>
          <w:type w:val="bbPlcHdr"/>
        </w:types>
        <w:behaviors>
          <w:behavior w:val="content"/>
        </w:behaviors>
        <w:guid w:val="{0BC2378C-9C3A-4649-B48A-7519AD1A6716}"/>
      </w:docPartPr>
      <w:docPartBody>
        <w:p w:rsidR="00000000" w:rsidRDefault="00E664BE" w:rsidP="00E664BE">
          <w:pPr>
            <w:pStyle w:val="99BB7E9B7AF64461AB330070E53B974D"/>
          </w:pPr>
          <w:r>
            <w:rPr>
              <w:rFonts w:asciiTheme="majorHAnsi" w:eastAsiaTheme="majorEastAsia" w:hAnsiTheme="majorHAnsi" w:cstheme="majorBidi"/>
              <w:caps/>
              <w:color w:val="4472C4" w:themeColor="accent1"/>
              <w:sz w:val="80"/>
              <w:szCs w:val="80"/>
            </w:rPr>
            <w:t>[Document title]</w:t>
          </w:r>
        </w:p>
      </w:docPartBody>
    </w:docPart>
    <w:docPart>
      <w:docPartPr>
        <w:name w:val="5953074626F44413BE7BC66CD0B4A485"/>
        <w:category>
          <w:name w:val="General"/>
          <w:gallery w:val="placeholder"/>
        </w:category>
        <w:types>
          <w:type w:val="bbPlcHdr"/>
        </w:types>
        <w:behaviors>
          <w:behavior w:val="content"/>
        </w:behaviors>
        <w:guid w:val="{DEBDC23E-0E5C-4DA9-97E8-5F3F00AC82C2}"/>
      </w:docPartPr>
      <w:docPartBody>
        <w:p w:rsidR="00000000" w:rsidRDefault="00E664BE" w:rsidP="00E664BE">
          <w:pPr>
            <w:pStyle w:val="5953074626F44413BE7BC66CD0B4A4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4BE"/>
    <w:rsid w:val="00C32929"/>
    <w:rsid w:val="00E664BE"/>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G"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B7E9B7AF64461AB330070E53B974D">
    <w:name w:val="99BB7E9B7AF64461AB330070E53B974D"/>
    <w:rsid w:val="00E664BE"/>
  </w:style>
  <w:style w:type="paragraph" w:customStyle="1" w:styleId="5953074626F44413BE7BC66CD0B4A485">
    <w:name w:val="5953074626F44413BE7BC66CD0B4A485"/>
    <w:rsid w:val="00E664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427</Words>
  <Characters>2435</Characters>
  <Application>Microsoft Office Word</Application>
  <DocSecurity>0</DocSecurity>
  <Lines>20</Lines>
  <Paragraphs>5</Paragraphs>
  <ScaleCrop>false</ScaleCrop>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Fabelurin 2021 (N1057172)</dc:creator>
  <cp:keywords/>
  <dc:description/>
  <cp:lastModifiedBy>Timothy Fabelurin 2021 (N1057172)</cp:lastModifiedBy>
  <cp:revision>1</cp:revision>
  <dcterms:created xsi:type="dcterms:W3CDTF">2022-09-12T22:54:00Z</dcterms:created>
  <dcterms:modified xsi:type="dcterms:W3CDTF">2022-09-12T22:56:00Z</dcterms:modified>
</cp:coreProperties>
</file>