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5E87" w14:textId="5FB737E2" w:rsidR="00F11282" w:rsidRDefault="00D31134" w:rsidP="00F11282">
      <w:pPr>
        <w:jc w:val="center"/>
        <w:rPr>
          <w:b/>
          <w:bCs/>
          <w:sz w:val="32"/>
          <w:szCs w:val="32"/>
          <w:u w:val="single"/>
        </w:rPr>
      </w:pPr>
      <w:r w:rsidRPr="00D31134">
        <w:rPr>
          <w:b/>
          <w:bCs/>
          <w:sz w:val="32"/>
          <w:szCs w:val="32"/>
          <w:u w:val="single"/>
        </w:rPr>
        <w:t>Rapport d’impact</w:t>
      </w:r>
      <w:r w:rsidR="00814E3C">
        <w:rPr>
          <w:b/>
          <w:bCs/>
          <w:sz w:val="32"/>
          <w:szCs w:val="32"/>
          <w:u w:val="single"/>
        </w:rPr>
        <w:t xml:space="preserve"> – Maxime Hoerner – 21/05/2026</w:t>
      </w:r>
    </w:p>
    <w:p w14:paraId="38A74A63" w14:textId="77777777" w:rsidR="00F11282" w:rsidRPr="00F11282" w:rsidRDefault="00F11282" w:rsidP="00F11282">
      <w:pPr>
        <w:jc w:val="center"/>
        <w:rPr>
          <w:b/>
          <w:bCs/>
          <w:sz w:val="14"/>
          <w:szCs w:val="14"/>
          <w:u w:val="single"/>
        </w:rPr>
      </w:pPr>
    </w:p>
    <w:p w14:paraId="266DAD15" w14:textId="58637D1F" w:rsidR="00F11282" w:rsidRPr="00F11282" w:rsidRDefault="00F11282" w:rsidP="00F11282">
      <w:pPr>
        <w:ind w:firstLine="708"/>
      </w:pPr>
      <w:r w:rsidRPr="00F11282">
        <w:t>Cette présentation et les échanges qui en ont découlé m’ont permis de prendre conscience de l’importance de nuancer la perception très positive des technologies Low Code / No Code (LCNC), en mettant en lumière les risques qu’elles représentent.</w:t>
      </w:r>
    </w:p>
    <w:p w14:paraId="07002C62" w14:textId="6F4C2CE7" w:rsidR="00F11282" w:rsidRPr="00F11282" w:rsidRDefault="00F11282" w:rsidP="00F11282">
      <w:r w:rsidRPr="00F11282">
        <w:t>En effet, le risque le plus évident est lié à la dépendance des entreprises vis-à-vis des éditeurs. Plus les collaborateurs utilisent ces outils, plus cette dépendance s’accroît, soulevant ainsi un véritable enjeu de souveraineté technologique.</w:t>
      </w:r>
    </w:p>
    <w:p w14:paraId="77BAFACA" w14:textId="28577996" w:rsidR="00F11282" w:rsidRPr="00F11282" w:rsidRDefault="00F11282" w:rsidP="00F11282">
      <w:r w:rsidRPr="00F11282">
        <w:t xml:space="preserve">La notion de dette technologique a également été mentionnée, particulièrement en lien avec la future intégration de l'Intelligence Artificielle (IA) dans les solutions LCNC. Cette intégration soulève plusieurs inquiétudes : le renforcement de la dépendance aux éditeurs, l’habituation cognitive des collaborateurs, et, in fine, une possible perte de compétences et d’esprit critique face à des technologies perçues comme révolutionnaires et garantes de </w:t>
      </w:r>
      <w:r>
        <w:t xml:space="preserve">pseudo </w:t>
      </w:r>
      <w:r w:rsidRPr="00F11282">
        <w:t>gains de productivité.</w:t>
      </w:r>
    </w:p>
    <w:p w14:paraId="76A51C3E" w14:textId="2FA9D0A1" w:rsidR="00F11282" w:rsidRPr="00F11282" w:rsidRDefault="00F11282" w:rsidP="00F11282">
      <w:r w:rsidRPr="00F11282">
        <w:t>Il convient aussi de noter l’effet « tendance » de l’IA. Elle est parfois utilisée pour remplacer des actions manuelles là où son apport est superflu, le gain de temps final étant négligeable.</w:t>
      </w:r>
    </w:p>
    <w:p w14:paraId="2B5F29AC" w14:textId="37396378" w:rsidR="00391315" w:rsidRDefault="00F11282" w:rsidP="00F11282">
      <w:r w:rsidRPr="00F11282">
        <w:t>Enfin, des risques liés à la sécurité dans le contexte bancaire ont été soulevés. Pour enrichir la réflexion, il a été suggéré d’intégrer des articles scientifiques portant sur ces enjeux dans le mémoire final. Cela permettra de mettre efficacement en perspective les avantages de ces technologies face à leurs inconvénients.</w:t>
      </w:r>
    </w:p>
    <w:p w14:paraId="42E2BD1D" w14:textId="48E721AA" w:rsidR="00A83C88" w:rsidRPr="00F11282" w:rsidRDefault="00A83C88" w:rsidP="00F11282">
      <w:r>
        <w:t>En perspective pour la suite de mon projet, il semble évident d’intégrer cette nuance et ces enjeux dans le processus de réflexion autour des technologies LCNC. Cette partie sera donc structurante et à impérativement intégrer dans le mémoire.</w:t>
      </w:r>
    </w:p>
    <w:sectPr w:rsidR="00A83C88" w:rsidRPr="00F11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134"/>
    <w:rsid w:val="00106601"/>
    <w:rsid w:val="00254079"/>
    <w:rsid w:val="00391315"/>
    <w:rsid w:val="004718F1"/>
    <w:rsid w:val="004B209D"/>
    <w:rsid w:val="00685D83"/>
    <w:rsid w:val="00814E3C"/>
    <w:rsid w:val="008A1231"/>
    <w:rsid w:val="008C5FCD"/>
    <w:rsid w:val="00A83C88"/>
    <w:rsid w:val="00AF19C1"/>
    <w:rsid w:val="00B248C0"/>
    <w:rsid w:val="00C15F99"/>
    <w:rsid w:val="00D31134"/>
    <w:rsid w:val="00F11282"/>
    <w:rsid w:val="00F606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8FF6"/>
  <w15:chartTrackingRefBased/>
  <w15:docId w15:val="{59F5F218-643C-4608-B651-0533D083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134"/>
    <w:rPr>
      <w:rFonts w:eastAsiaTheme="majorEastAsia" w:cstheme="majorBidi"/>
      <w:color w:val="272727" w:themeColor="text1" w:themeTint="D8"/>
    </w:rPr>
  </w:style>
  <w:style w:type="paragraph" w:styleId="Title">
    <w:name w:val="Title"/>
    <w:basedOn w:val="Normal"/>
    <w:next w:val="Normal"/>
    <w:link w:val="TitleChar"/>
    <w:uiPriority w:val="10"/>
    <w:qFormat/>
    <w:rsid w:val="00D31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134"/>
    <w:pPr>
      <w:spacing w:before="160"/>
      <w:jc w:val="center"/>
    </w:pPr>
    <w:rPr>
      <w:i/>
      <w:iCs/>
      <w:color w:val="404040" w:themeColor="text1" w:themeTint="BF"/>
    </w:rPr>
  </w:style>
  <w:style w:type="character" w:customStyle="1" w:styleId="QuoteChar">
    <w:name w:val="Quote Char"/>
    <w:basedOn w:val="DefaultParagraphFont"/>
    <w:link w:val="Quote"/>
    <w:uiPriority w:val="29"/>
    <w:rsid w:val="00D31134"/>
    <w:rPr>
      <w:i/>
      <w:iCs/>
      <w:color w:val="404040" w:themeColor="text1" w:themeTint="BF"/>
    </w:rPr>
  </w:style>
  <w:style w:type="paragraph" w:styleId="ListParagraph">
    <w:name w:val="List Paragraph"/>
    <w:basedOn w:val="Normal"/>
    <w:uiPriority w:val="34"/>
    <w:qFormat/>
    <w:rsid w:val="00D31134"/>
    <w:pPr>
      <w:ind w:left="720"/>
      <w:contextualSpacing/>
    </w:pPr>
  </w:style>
  <w:style w:type="character" w:styleId="IntenseEmphasis">
    <w:name w:val="Intense Emphasis"/>
    <w:basedOn w:val="DefaultParagraphFont"/>
    <w:uiPriority w:val="21"/>
    <w:qFormat/>
    <w:rsid w:val="00D31134"/>
    <w:rPr>
      <w:i/>
      <w:iCs/>
      <w:color w:val="0F4761" w:themeColor="accent1" w:themeShade="BF"/>
    </w:rPr>
  </w:style>
  <w:style w:type="paragraph" w:styleId="IntenseQuote">
    <w:name w:val="Intense Quote"/>
    <w:basedOn w:val="Normal"/>
    <w:next w:val="Normal"/>
    <w:link w:val="IntenseQuoteChar"/>
    <w:uiPriority w:val="30"/>
    <w:qFormat/>
    <w:rsid w:val="00D31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134"/>
    <w:rPr>
      <w:i/>
      <w:iCs/>
      <w:color w:val="0F4761" w:themeColor="accent1" w:themeShade="BF"/>
    </w:rPr>
  </w:style>
  <w:style w:type="character" w:styleId="IntenseReference">
    <w:name w:val="Intense Reference"/>
    <w:basedOn w:val="DefaultParagraphFont"/>
    <w:uiPriority w:val="32"/>
    <w:qFormat/>
    <w:rsid w:val="00D311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274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Hoerner</dc:creator>
  <cp:keywords/>
  <dc:description/>
  <cp:lastModifiedBy>Maxime Hoerner</cp:lastModifiedBy>
  <cp:revision>2</cp:revision>
  <dcterms:created xsi:type="dcterms:W3CDTF">2026-05-21T07:48:00Z</dcterms:created>
  <dcterms:modified xsi:type="dcterms:W3CDTF">2026-05-21T08:46:00Z</dcterms:modified>
</cp:coreProperties>
</file>