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24.png" ContentType="image/png"/>
  <Override PartName="/word/media/rId32.png" ContentType="image/png"/>
  <Override PartName="/word/media/rId36.png" ContentType="image/png"/>
  <Override PartName="/word/media/rId42.png" ContentType="image/png"/>
  <Override PartName="/word/media/rId39.png" ContentType="image/png"/>
  <Override PartName="/word/media/rId20.png" ContentType="image/png"/>
  <Override PartName="/word/media/rId2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TD 2: Conception et Innovation</w:t>
      </w:r>
    </w:p>
    <w:p>
      <w:pPr>
        <w:pStyle w:val="Subtitle"/>
      </w:pPr>
      <w:r>
        <w:t xml:space="preserve">Correction - Réalisation d’un Schéma Cinématique</w:t>
      </w:r>
    </w:p>
    <w:p>
      <w:pPr>
        <w:pStyle w:val="Date"/>
      </w:pPr>
      <w:r>
        <w:t xml:space="preserve">2025-06-04</w:t>
      </w:r>
    </w:p>
    <w:p>
      <w:pPr>
        <w:pStyle w:val="Compact"/>
        <w:numPr>
          <w:ilvl w:val="0"/>
          <w:numId w:val="1001"/>
        </w:numPr>
      </w:pPr>
      <w:r>
        <w:t xml:space="preserve">Prenom NOM:</w:t>
      </w:r>
      <w:r>
        <w:t xml:space="preserve"> </w:t>
      </w:r>
    </w:p>
    <w:p>
      <w:pPr>
        <w:pStyle w:val="Compact"/>
        <w:numPr>
          <w:ilvl w:val="0"/>
          <w:numId w:val="1001"/>
        </w:numPr>
      </w:pPr>
      <w:r>
        <w:t xml:space="preserve">Prenom NOM:</w:t>
      </w:r>
      <w:r>
        <w:t xml:space="preserve"> </w:t>
      </w:r>
    </w:p>
    <w:bookmarkStart w:id="49" w:name="réalisations-des-schémas-cinématiques"/>
    <w:p>
      <w:pPr>
        <w:pStyle w:val="Heading1"/>
      </w:pPr>
      <w:r>
        <w:t xml:space="preserve">Réalisations des schémas cinématiques</w:t>
      </w:r>
    </w:p>
    <w:bookmarkStart w:id="27" w:name="exercice-1"/>
    <w:p>
      <w:pPr>
        <w:pStyle w:val="Heading2"/>
      </w:pPr>
      <w:r>
        <w:t xml:space="preserve">Exercice 1</w:t>
      </w:r>
    </w:p>
    <w:tbl>
      <w:tblPr>
        <w:tblStyle w:val="Table"/>
        <w:tblW w:type="pct" w:w="5000"/>
        <w:tblLayout w:type="fixed"/>
        <w:tblLook w:firstRow="0" w:lastRow="0" w:firstColumn="0" w:lastColumn="0" w:noHBand="0" w:noVBand="0" w:val="0000"/>
      </w:tblPr>
      <w:tblGrid>
        <w:gridCol w:w="3168"/>
        <w:gridCol w:w="4752"/>
      </w:tblGrid>
      <w:tr>
        <w:tc>
          <w:tcPr/>
          <w:p>
            <w:pPr>
              <w:jc w:val="center"/>
            </w:pPr>
            <w:r>
              <w:drawing>
                <wp:inline>
                  <wp:extent cx="2377440" cy="1726581"/>
                  <wp:effectExtent b="0" l="0" r="0" t="0"/>
                  <wp:docPr descr="" title="" id="21" name="Picture"/>
                  <a:graphic>
                    <a:graphicData uri="http://schemas.openxmlformats.org/drawingml/2006/picture">
                      <pic:pic>
                        <pic:nvPicPr>
                          <pic:cNvPr descr="TD2/Hemomixer_1.png" id="22" name="Picture"/>
                          <pic:cNvPicPr>
                            <a:picLocks noChangeArrowheads="1" noChangeAspect="1"/>
                          </pic:cNvPicPr>
                        </pic:nvPicPr>
                        <pic:blipFill>
                          <a:blip r:embed="rId20"/>
                          <a:stretch>
                            <a:fillRect/>
                          </a:stretch>
                        </pic:blipFill>
                        <pic:spPr bwMode="auto">
                          <a:xfrm>
                            <a:off x="0" y="0"/>
                            <a:ext cx="2377440" cy="1726581"/>
                          </a:xfrm>
                          <a:prstGeom prst="rect">
                            <a:avLst/>
                          </a:prstGeom>
                          <a:noFill/>
                          <a:ln w="9525">
                            <a:noFill/>
                            <a:headEnd/>
                            <a:tailEnd/>
                          </a:ln>
                        </pic:spPr>
                      </pic:pic>
                    </a:graphicData>
                  </a:graphic>
                </wp:inline>
              </w:drawing>
            </w:r>
          </w:p>
        </w:tc>
        <w:tc>
          <w:tcPr/>
          <w:p>
            <w:pPr>
              <w:pStyle w:val="Heading3"/>
              <w:jc w:val="left"/>
            </w:pPr>
            <w:bookmarkStart w:id="23" w:name="contexte"/>
            <w:r>
              <w:t xml:space="preserve">Contexte</w:t>
            </w:r>
            <w:bookmarkEnd w:id="23"/>
          </w:p>
          <w:p>
            <w:pPr>
              <w:jc w:val="left"/>
            </w:pPr>
            <w:r>
              <w:t xml:space="preserve">Cet automate permet de superviser le prélèvement de sang lors de collectes mobiles. Il effectue simultanément la pesée (volume) et l’agitation des poches de sang.</w:t>
            </w:r>
            <w:r>
              <w:t xml:space="preserve"> </w:t>
            </w:r>
            <w:r>
              <w:t xml:space="preserve"> </w:t>
            </w:r>
            <w:r>
              <w:t xml:space="preserve">Le plateau d’agitation est animé d’un mouvement de rotation alternative autour d’un axe horizontal.</w:t>
            </w:r>
            <w:r>
              <w:t xml:space="preserve"> </w:t>
            </w:r>
            <w:r>
              <w:t xml:space="preserve">Ce mouvement est provoqué par un motoréducteur qui entraine en rotation un bras, puis transmis au plateau via une bielle.</w:t>
            </w:r>
            <w:r>
              <w:t xml:space="preserve"> </w:t>
            </w:r>
            <w:r>
              <w:t xml:space="preserve"> </w:t>
            </w:r>
            <w:r>
              <w:rPr>
                <w:b/>
                <w:bCs/>
              </w:rPr>
              <w:t xml:space="preserve">Questions:</w:t>
            </w:r>
          </w:p>
        </w:tc>
      </w:tr>
    </w:tbl>
    <w:p>
      <w:pPr>
        <w:pStyle w:val="BodyText"/>
      </w:pPr>
      <w:r>
        <w:drawing>
          <wp:inline>
            <wp:extent cx="5334000" cy="2621017"/>
            <wp:effectExtent b="0" l="0" r="0" t="0"/>
            <wp:docPr descr="" title="" id="25" name="Picture"/>
            <a:graphic>
              <a:graphicData uri="http://schemas.openxmlformats.org/drawingml/2006/picture">
                <pic:pic>
                  <pic:nvPicPr>
                    <pic:cNvPr descr="TD2/Correction-01.png" id="26" name="Picture"/>
                    <pic:cNvPicPr>
                      <a:picLocks noChangeArrowheads="1" noChangeAspect="1"/>
                    </pic:cNvPicPr>
                  </pic:nvPicPr>
                  <pic:blipFill>
                    <a:blip r:embed="rId24"/>
                    <a:stretch>
                      <a:fillRect/>
                    </a:stretch>
                  </pic:blipFill>
                  <pic:spPr bwMode="auto">
                    <a:xfrm>
                      <a:off x="0" y="0"/>
                      <a:ext cx="5334000" cy="2621017"/>
                    </a:xfrm>
                    <a:prstGeom prst="rect">
                      <a:avLst/>
                    </a:prstGeom>
                    <a:noFill/>
                    <a:ln w="9525">
                      <a:noFill/>
                      <a:headEnd/>
                      <a:tailEnd/>
                    </a:ln>
                  </pic:spPr>
                </pic:pic>
              </a:graphicData>
            </a:graphic>
          </wp:inline>
        </w:drawing>
      </w:r>
    </w:p>
    <w:bookmarkEnd w:id="27"/>
    <w:bookmarkStart w:id="31" w:name="exercise-2"/>
    <w:p>
      <w:pPr>
        <w:pStyle w:val="Heading2"/>
      </w:pPr>
      <w:r>
        <w:t xml:space="preserve">Exercise 2</w:t>
      </w:r>
    </w:p>
    <w:p>
      <w:pPr>
        <w:pStyle w:val="FirstParagraph"/>
      </w:pPr>
      <w:r>
        <w:drawing>
          <wp:inline>
            <wp:extent cx="3733800" cy="3595029"/>
            <wp:effectExtent b="0" l="0" r="0" t="0"/>
            <wp:docPr descr="" title="" id="29" name="Picture"/>
            <a:graphic>
              <a:graphicData uri="http://schemas.openxmlformats.org/drawingml/2006/picture">
                <pic:pic>
                  <pic:nvPicPr>
                    <pic:cNvPr descr="TD2/Performatrice-correction.jpg" id="30" name="Picture"/>
                    <pic:cNvPicPr>
                      <a:picLocks noChangeArrowheads="1" noChangeAspect="1"/>
                    </pic:cNvPicPr>
                  </pic:nvPicPr>
                  <pic:blipFill>
                    <a:blip r:embed="rId28"/>
                    <a:stretch>
                      <a:fillRect/>
                    </a:stretch>
                  </pic:blipFill>
                  <pic:spPr bwMode="auto">
                    <a:xfrm>
                      <a:off x="0" y="0"/>
                      <a:ext cx="3733800" cy="3595029"/>
                    </a:xfrm>
                    <a:prstGeom prst="rect">
                      <a:avLst/>
                    </a:prstGeom>
                    <a:noFill/>
                    <a:ln w="9525">
                      <a:noFill/>
                      <a:headEnd/>
                      <a:tailEnd/>
                    </a:ln>
                  </pic:spPr>
                </pic:pic>
              </a:graphicData>
            </a:graphic>
          </wp:inline>
        </w:drawing>
      </w:r>
    </w:p>
    <w:bookmarkEnd w:id="31"/>
    <w:bookmarkStart w:id="35" w:name="exercise-3"/>
    <w:p>
      <w:pPr>
        <w:pStyle w:val="Heading2"/>
      </w:pPr>
      <w:r>
        <w:t xml:space="preserve">Exercise 3</w:t>
      </w:r>
    </w:p>
    <w:p>
      <w:pPr>
        <w:pStyle w:val="Compact"/>
        <w:numPr>
          <w:ilvl w:val="0"/>
          <w:numId w:val="1002"/>
        </w:numPr>
      </w:pPr>
      <w:r>
        <w:t xml:space="preserve">Colorier les pièces en fonction de leur classe d’équivalence</w:t>
      </w:r>
    </w:p>
    <w:p>
      <w:pPr>
        <w:pStyle w:val="FirstParagraph"/>
      </w:pPr>
      <w:r>
        <w:drawing>
          <wp:inline>
            <wp:extent cx="4267200" cy="3019024"/>
            <wp:effectExtent b="0" l="0" r="0" t="0"/>
            <wp:docPr descr="" title="" id="33" name="Picture"/>
            <a:graphic>
              <a:graphicData uri="http://schemas.openxmlformats.org/drawingml/2006/picture">
                <pic:pic>
                  <pic:nvPicPr>
                    <pic:cNvPr descr="TD2/E3-correction-1.png" id="34" name="Picture"/>
                    <pic:cNvPicPr>
                      <a:picLocks noChangeArrowheads="1" noChangeAspect="1"/>
                    </pic:cNvPicPr>
                  </pic:nvPicPr>
                  <pic:blipFill>
                    <a:blip r:embed="rId32"/>
                    <a:stretch>
                      <a:fillRect/>
                    </a:stretch>
                  </pic:blipFill>
                  <pic:spPr bwMode="auto">
                    <a:xfrm>
                      <a:off x="0" y="0"/>
                      <a:ext cx="4267200" cy="3019024"/>
                    </a:xfrm>
                    <a:prstGeom prst="rect">
                      <a:avLst/>
                    </a:prstGeom>
                    <a:noFill/>
                    <a:ln w="9525">
                      <a:noFill/>
                      <a:headEnd/>
                      <a:tailEnd/>
                    </a:ln>
                  </pic:spPr>
                </pic:pic>
              </a:graphicData>
            </a:graphic>
          </wp:inline>
        </w:drawing>
      </w:r>
    </w:p>
    <w:bookmarkEnd w:id="35"/>
    <w:bookmarkStart w:id="48" w:name="exercice-4"/>
    <w:p>
      <w:pPr>
        <w:pStyle w:val="Heading2"/>
      </w:pPr>
      <w:r>
        <w:t xml:space="preserve">Exercice 4</w:t>
      </w:r>
    </w:p>
    <w:p>
      <w:pPr>
        <w:pStyle w:val="FirstParagraph"/>
      </w:pPr>
      <w:r>
        <w:drawing>
          <wp:inline>
            <wp:extent cx="2667000" cy="4057354"/>
            <wp:effectExtent b="0" l="0" r="0" t="0"/>
            <wp:docPr descr="" title="" id="37" name="Picture"/>
            <a:graphic>
              <a:graphicData uri="http://schemas.openxmlformats.org/drawingml/2006/picture">
                <pic:pic>
                  <pic:nvPicPr>
                    <pic:cNvPr descr="TD2/Hayon-01.png" id="38" name="Picture"/>
                    <pic:cNvPicPr>
                      <a:picLocks noChangeArrowheads="1" noChangeAspect="1"/>
                    </pic:cNvPicPr>
                  </pic:nvPicPr>
                  <pic:blipFill>
                    <a:blip r:embed="rId36"/>
                    <a:stretch>
                      <a:fillRect/>
                    </a:stretch>
                  </pic:blipFill>
                  <pic:spPr bwMode="auto">
                    <a:xfrm>
                      <a:off x="0" y="0"/>
                      <a:ext cx="2667000" cy="4057354"/>
                    </a:xfrm>
                    <a:prstGeom prst="rect">
                      <a:avLst/>
                    </a:prstGeom>
                    <a:noFill/>
                    <a:ln w="9525">
                      <a:noFill/>
                      <a:headEnd/>
                      <a:tailEnd/>
                    </a:ln>
                  </pic:spPr>
                </pic:pic>
              </a:graphicData>
            </a:graphic>
          </wp:inline>
        </w:drawing>
      </w:r>
    </w:p>
    <w:p>
      <w:pPr>
        <w:pStyle w:val="BodyText"/>
      </w:pPr>
      <w:r>
        <w:drawing>
          <wp:inline>
            <wp:extent cx="3200400" cy="1626337"/>
            <wp:effectExtent b="0" l="0" r="0" t="0"/>
            <wp:docPr descr="" title="" id="40" name="Picture"/>
            <a:graphic>
              <a:graphicData uri="http://schemas.openxmlformats.org/drawingml/2006/picture">
                <pic:pic>
                  <pic:nvPicPr>
                    <pic:cNvPr descr="TD2/Hayon-correction.png" id="41" name="Picture"/>
                    <pic:cNvPicPr>
                      <a:picLocks noChangeArrowheads="1" noChangeAspect="1"/>
                    </pic:cNvPicPr>
                  </pic:nvPicPr>
                  <pic:blipFill>
                    <a:blip r:embed="rId39"/>
                    <a:stretch>
                      <a:fillRect/>
                    </a:stretch>
                  </pic:blipFill>
                  <pic:spPr bwMode="auto">
                    <a:xfrm>
                      <a:off x="0" y="0"/>
                      <a:ext cx="3200400" cy="1626337"/>
                    </a:xfrm>
                    <a:prstGeom prst="rect">
                      <a:avLst/>
                    </a:prstGeom>
                    <a:noFill/>
                    <a:ln w="9525">
                      <a:noFill/>
                      <a:headEnd/>
                      <a:tailEnd/>
                    </a:ln>
                  </pic:spPr>
                </pic:pic>
              </a:graphicData>
            </a:graphic>
          </wp:inline>
        </w:drawing>
      </w:r>
    </w:p>
    <w:p>
      <w:pPr>
        <w:pStyle w:val="BodyText"/>
      </w:pPr>
      <w:r>
        <w:drawing>
          <wp:inline>
            <wp:extent cx="2667000" cy="2881791"/>
            <wp:effectExtent b="0" l="0" r="0" t="0"/>
            <wp:docPr descr="" title="" id="43" name="Picture"/>
            <a:graphic>
              <a:graphicData uri="http://schemas.openxmlformats.org/drawingml/2006/picture">
                <pic:pic>
                  <pic:nvPicPr>
                    <pic:cNvPr descr="TD2/Hayon-correction-01.png" id="44" name="Picture"/>
                    <pic:cNvPicPr>
                      <a:picLocks noChangeArrowheads="1" noChangeAspect="1"/>
                    </pic:cNvPicPr>
                  </pic:nvPicPr>
                  <pic:blipFill>
                    <a:blip r:embed="rId42"/>
                    <a:stretch>
                      <a:fillRect/>
                    </a:stretch>
                  </pic:blipFill>
                  <pic:spPr bwMode="auto">
                    <a:xfrm>
                      <a:off x="0" y="0"/>
                      <a:ext cx="2667000" cy="2881791"/>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6" name="Picture"/>
                  <a:graphic>
                    <a:graphicData uri="http://schemas.openxmlformats.org/drawingml/2006/picture">
                      <pic:pic>
                        <pic:nvPicPr>
                          <pic:cNvPr descr="/Applications/quarto/share/formats/docx/caution.png" id="47" name="Picture"/>
                          <pic:cNvPicPr>
                            <a:picLocks noChangeArrowheads="1" noChangeAspect="1"/>
                          </pic:cNvPicPr>
                        </pic:nvPicPr>
                        <pic:blipFill>
                          <a:blip r:embed="rId45"/>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 Note de précaution:</w:t>
            </w:r>
          </w:p>
          <w:p>
            <w:pPr>
              <w:pStyle w:val="BodyText"/>
            </w:pPr>
            <w:r>
              <w:t xml:space="preserve">Nous vous rappelons que le partage de documents via Onshape est strictement interdit pour cet examen. Cet examen est un exercice individuel. Nous avons les moyens de détecter si un modèle a été importé dans votre travail. En conséquence, tout manquement à cette règle entraînera l’attribution de 0 point pour cette partie de l’examen.</w:t>
            </w:r>
          </w:p>
          <w:p>
            <w:pPr>
              <w:pStyle w:val="BodyText"/>
            </w:pPr>
            <w:pPr>
              <w:spacing w:after="16"/>
            </w:pPr>
            <w:r>
              <w:t xml:space="preserve">Merci de votre compréhension et bon courage pour votre examen.</w:t>
            </w:r>
          </w:p>
        </w:tc>
      </w:tr>
    </w:tbl>
    <w:bookmarkEnd w:id="48"/>
    <w:bookmarkEnd w:id="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24" Target="media/rId24.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8" Target="media/rId2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TD 2: Conception et Innovation</dc:title>
  <dc:creator/>
  <cp:keywords/>
  <dcterms:created xsi:type="dcterms:W3CDTF">2025-02-19T10:47:19Z</dcterms:created>
  <dcterms:modified xsi:type="dcterms:W3CDTF">2025-02-19T10:47:19Z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biblio-config">
    <vt:lpwstr>True</vt:lpwstr>
  </property>
  <property fmtid="{D5CDD505-2E9C-101B-9397-08002B2CF9AE}" pid="4" name="bibliography">
    <vt:lpwstr/>
  </property>
  <property fmtid="{D5CDD505-2E9C-101B-9397-08002B2CF9AE}" pid="5" name="callout-appearance">
    <vt:lpwstr>simple</vt:lpwstr>
  </property>
  <property fmtid="{D5CDD505-2E9C-101B-9397-08002B2CF9AE}" pid="6" name="date">
    <vt:lpwstr>2025-06-04</vt:lpwstr>
  </property>
  <property fmtid="{D5CDD505-2E9C-101B-9397-08002B2CF9AE}" pid="7" name="editor">
    <vt:lpwstr>visual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Correction - Réalisation d’un Schéma Cinématique</vt:lpwstr>
  </property>
  <property fmtid="{D5CDD505-2E9C-101B-9397-08002B2CF9AE}" pid="13" name="toc-title">
    <vt:lpwstr>Table of contents</vt:lpwstr>
  </property>
</Properties>
</file>