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Graficas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M.</w:t>
      </w:r>
      <w:r>
        <w:t xml:space="preserve"> </w:t>
      </w:r>
      <w:r>
        <w:t xml:space="preserve">López</w:t>
      </w:r>
      <w:r>
        <w:rPr>
          <w:rStyle w:val="FootnoteReference"/>
        </w:rPr>
        <w:footnoteReference w:id="20"/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Carou</w:t>
      </w:r>
      <w:r>
        <w:rPr>
          <w:rStyle w:val="FootnoteReference"/>
        </w:rPr>
        <w:footnoteReference w:id="21"/>
      </w:r>
    </w:p>
    <w:p>
      <w:pPr>
        <w:pStyle w:val="Author"/>
      </w:pPr>
      <w:r>
        <w:t xml:space="preserve">Fabio</w:t>
      </w:r>
      <w:r>
        <w:t xml:space="preserve"> </w:t>
      </w:r>
      <w:r>
        <w:t xml:space="preserve">A.</w:t>
      </w:r>
      <w:r>
        <w:t xml:space="preserve"> </w:t>
      </w:r>
      <w:r>
        <w:t xml:space="preserve">Cruz</w:t>
      </w:r>
      <w:r>
        <w:t xml:space="preserve"> </w:t>
      </w:r>
      <w:r>
        <w:t xml:space="preserve">S.</w:t>
      </w:r>
      <w:r>
        <w:rPr>
          <w:rStyle w:val="FootnoteReference"/>
        </w:rPr>
        <w:footnoteReference w:id="23"/>
      </w:r>
    </w:p>
    <w:bookmarkStart w:id="27" w:name="phase-i-screening-phase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Phase I: Screening phase</w:t>
      </w:r>
    </w:p>
    <w:p>
      <w:pPr>
        <w:pStyle w:val="TableCaption"/>
      </w:pPr>
      <w:r>
        <w:t xml:space="preserve">Table 0.1:</w:t>
      </w:r>
      <w:r>
        <w:t xml:space="preserve"> </w:t>
      </w:r>
      <w:bookmarkStart w:id="d3fabc80-779c-4103-a71d-8cd989bc4361" w:name="tab:phase1"/>
      <w:r>
        <w:t xml:space="preserve">
          <w:r>
            <w:t xml:space="preserve">Results of the Phase I</w:t>
          </w:r>
        </w:t>
      </w:r>
      <w:bookmarkEnd w:id="d3fabc80-779c-4103-a71d-8cd989bc436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Material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Layer Height (mm)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Infill Pattern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Infill Density (%)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Printing Speed (mm/s)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Tensile Strength (MPa)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Young Modulus (MPa)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Virgin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Tri-hex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42.60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1,014.53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Virgin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Tri-hex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1,036.88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Virgin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Grid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43.24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989.44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Virgin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Grid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1,143.72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Virgin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Tri-hex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55.70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1,160.47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Virgin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Tri-hex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58.63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1,127.84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Virgin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Grid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58.36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1,132.18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Virgin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Grid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1,047.13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Recycled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Tri-hex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41.76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1,047.13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Recycled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Tri-hex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1,098.95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Recycled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Grid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41.54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1,069.34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Recycled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Tri-hex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1,058.60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Recycled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Tri-hex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51.85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1,106.42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Recycled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Grid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1,061.22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Recycled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Grid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54.24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1,126.03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Recycled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Grid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53.66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1,152.35</w:t>
            </w:r>
          </w:p>
        </w:tc>
      </w:tr>
    </w:tbl>
    <w:p>
      <w:pPr>
        <w:pStyle w:val="BodyText"/>
      </w:pPr>
      <w:r>
        <w:drawing>
          <wp:inline>
            <wp:extent cx="5334000" cy="4920615"/>
            <wp:effectExtent b="0" l="0" r="0" t="0"/>
            <wp:docPr descr="Figure 0.1: Phase I: screening tests to identify significant factors based on DoE. (a) Tensile sample of the Phase I. (b) Boxplots to identify significant factors based on DoE" title="" id="1" name="Picture"/>
            <a:graphic>
              <a:graphicData uri="http://schemas.openxmlformats.org/drawingml/2006/picture">
                <pic:pic>
                  <pic:nvPicPr>
                    <pic:cNvPr descr="Figures/Probetas-Fase-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(#fig:fase1)Phase I: screening tests to identify significant factors based on DoE. (a) Tensile sample of the Phase I. (b) Boxplots to identify significant factors based on DoE" title="" id="1" name="Picture"/>
            <a:graphic>
              <a:graphicData uri="http://schemas.openxmlformats.org/drawingml/2006/picture">
                <pic:pic>
                  <pic:nvPicPr>
                    <pic:cNvPr descr="Figures/Figure-3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anovas-phase-i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Anovas Phase I</w:t>
      </w:r>
    </w:p>
    <w:p>
      <w:pPr>
        <w:pStyle w:val="TableCaption"/>
      </w:pPr>
      <w:r>
        <w:t xml:space="preserve">Table 1.1:</w:t>
      </w:r>
      <w:r>
        <w:t xml:space="preserve"> </w:t>
      </w:r>
      <w:bookmarkStart w:id="a1a94f0a-3cb6-47c3-a100-7cf2737b8eb8" w:name="tab:unnamed-chunk-1"/>
      <w:r>
        <w:t xml:space="preserve">
          <w:r>
            <w:t xml:space="preserve">ANOVA results at 95% significance level for Maximal load and Young modulus variables</w:t>
          </w:r>
        </w:t>
      </w:r>
      <w:bookmarkEnd w:id="a1a94f0a-3cb6-47c3-a100-7cf2737b8eb8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8"/>
        <w:gridCol w:w="576"/>
        <w:gridCol w:w="576"/>
        <w:gridCol w:w="576"/>
        <w:gridCol w:w="1008"/>
        <w:gridCol w:w="288"/>
        <w:gridCol w:w="1008"/>
        <w:gridCol w:w="1008"/>
        <w:gridCol w:w="864"/>
        <w:gridCol w:w="1008"/>
      </w:tblGrid>
      <w:tr>
        <w:trPr>
          <w:cantSplit/>
          <w:trHeight w:val="NA" w:hRule="NA"/>
          <w:tblHeader/>
        </w:trPr>
        <w:tc>
          <w:tcPr>
            <w:tcBorders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gridSpan w:val="4"/>
            <w:tcBorders>
              <w:lef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Tensile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5"/>
            <w:tcBorders>
              <w:left w:val="single" w:sz="8" w:space="0" w:color="666666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Young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Df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Sum Sq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Mean Sq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F value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Pr(&gt;F)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Df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Sum Sq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Mean Sq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F value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Pr(&gt;F)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Layer Height (mm)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1.342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0.274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4169.608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4169.608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Infill Density (%)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699.206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699.206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303.79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&lt;2e-16***</w:t>
            </w:r>
          </w:p>
        </w:tc>
        <w:tc>
          <w:tcPr>
            <w:tcBorders>
              <w:lef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25839.759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25839.759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25.393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0.001***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Infill Pattern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0.078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0.786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311.434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311.434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0.592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Printing Speed (mm/s)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0.209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0.209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0.091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0.006**</w:t>
            </w:r>
          </w:p>
        </w:tc>
        <w:tc>
          <w:tcPr>
            <w:tcBorders>
              <w:lef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73.231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73.231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0.794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Material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27.589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27.589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11.987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0.006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287.726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287.726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0.607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Residuals</w:t>
            </w:r>
          </w:p>
        </w:tc>
        <w:tc>
          <w:tcPr>
            <w:tcBorders>
              <w:lef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23.016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2.302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10176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1017.6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 codes:  0 ‘***’ 0.001 ‘**’ 0.01 ‘*’ 0.05 ‘.’ 0.1 ‘ ’ 1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Jaén,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Mechanical</w:t>
      </w:r>
      <w:r>
        <w:t xml:space="preserve"> </w:t>
      </w:r>
      <w:r>
        <w:t xml:space="preserve">and</w:t>
      </w:r>
      <w:r>
        <w:t xml:space="preserve"> </w:t>
      </w:r>
      <w:r>
        <w:t xml:space="preserve">Mining</w:t>
      </w:r>
      <w:r>
        <w:t xml:space="preserve"> </w:t>
      </w:r>
      <w:r>
        <w:t xml:space="preserve">Engineering,</w:t>
      </w:r>
      <w:r>
        <w:t xml:space="preserve"> </w:t>
      </w:r>
      <w:r>
        <w:t xml:space="preserve">23071</w:t>
      </w:r>
      <w:r>
        <w:t xml:space="preserve"> </w:t>
      </w:r>
      <w:r>
        <w:t xml:space="preserve">Jaén,</w:t>
      </w:r>
      <w:r>
        <w:t xml:space="preserve"> </w:t>
      </w:r>
      <w:r>
        <w:t xml:space="preserve">Spain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Universidade</w:t>
      </w:r>
      <w:r>
        <w:t xml:space="preserve"> </w:t>
      </w:r>
      <w:r>
        <w:t xml:space="preserve">de</w:t>
      </w:r>
      <w:r>
        <w:t xml:space="preserve"> </w:t>
      </w:r>
      <w:r>
        <w:t xml:space="preserve">Vigo,</w:t>
      </w:r>
      <w:r>
        <w:t xml:space="preserve"> </w:t>
      </w: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Deseño</w:t>
      </w:r>
      <w:r>
        <w:t xml:space="preserve"> </w:t>
      </w:r>
      <w:r>
        <w:t xml:space="preserve">na</w:t>
      </w:r>
      <w:r>
        <w:t xml:space="preserve"> </w:t>
      </w:r>
      <w:r>
        <w:t xml:space="preserve">Enxeñaría,</w:t>
      </w:r>
      <w:r>
        <w:t xml:space="preserve"> </w:t>
      </w:r>
      <w:r>
        <w:t xml:space="preserve">Ourense,</w:t>
      </w:r>
      <w:r>
        <w:t xml:space="preserve"> </w:t>
      </w:r>
      <w:r>
        <w:t xml:space="preserve">Spain,</w:t>
      </w:r>
      <w:r>
        <w:t xml:space="preserve"> </w:t>
      </w:r>
      <w:hyperlink r:id="rId22">
        <w:r>
          <w:rPr>
            <w:rStyle w:val="Hyperlink"/>
          </w:rPr>
          <w:t xml:space="preserve">diecapor@uvigo.es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Université</w:t>
      </w:r>
      <w:r>
        <w:t xml:space="preserve"> </w:t>
      </w:r>
      <w:r>
        <w:t xml:space="preserve">de</w:t>
      </w:r>
      <w:r>
        <w:t xml:space="preserve"> </w:t>
      </w:r>
      <w:r>
        <w:t xml:space="preserve">Lorraine</w:t>
      </w:r>
      <w:r>
        <w:t xml:space="preserve"> </w:t>
      </w:r>
      <w:r>
        <w:t xml:space="preserve">-</w:t>
      </w:r>
      <w:r>
        <w:t xml:space="preserve"> </w:t>
      </w:r>
      <w:r>
        <w:t xml:space="preserve">ERPI</w:t>
      </w:r>
      <w:r>
        <w:t xml:space="preserve"> </w:t>
      </w:r>
      <w:r>
        <w:t xml:space="preserve">-</w:t>
      </w:r>
      <w:r>
        <w:t xml:space="preserve"> </w:t>
      </w:r>
      <w:r>
        <w:t xml:space="preserve">F-54000,</w:t>
      </w:r>
      <w:r>
        <w:t xml:space="preserve"> </w:t>
      </w:r>
      <w:r>
        <w:t xml:space="preserve">Nancy,</w:t>
      </w:r>
      <w:r>
        <w:t xml:space="preserve"> </w:t>
      </w:r>
      <w:r>
        <w:t xml:space="preserve">France,</w:t>
      </w:r>
      <w:r>
        <w:t xml:space="preserve"> </w:t>
      </w:r>
      <w:hyperlink r:id="rId24">
        <w:r>
          <w:rPr>
            <w:rStyle w:val="Hyperlink"/>
          </w:rPr>
          <w:t xml:space="preserve">cruzsanc1@univ-lorraine.fr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5" Target="media/rId25.jpg" /><Relationship Type="http://schemas.openxmlformats.org/officeDocument/2006/relationships/hyperlink" Id="rId24" Target="mailto:cruzsanc1@univ-lorraine.fr" TargetMode="External" /><Relationship Type="http://schemas.openxmlformats.org/officeDocument/2006/relationships/hyperlink" Id="rId22" Target="mailto:diecapor@uvigo.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mailto:cruzsanc1@univ-lorraine.fr" TargetMode="External" /><Relationship Type="http://schemas.openxmlformats.org/officeDocument/2006/relationships/hyperlink" Id="rId22" Target="mailto:diecapor@uvigo.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Graficas</dc:title>
  <dc:creator>Victor M. López; Diego Carou; Fabio A. Cruz S.</dc:creator>
  <cp:keywords/>
  <dcterms:created xsi:type="dcterms:W3CDTF">2021-11-19T08:45:45Z</dcterms:created>
  <dcterms:modified xsi:type="dcterms:W3CDTF">2021-11-19T08:45:45Z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classoption">
    <vt:lpwstr>12pt</vt:lpwstr>
  </property>
  <property fmtid="{D5CDD505-2E9C-101B-9397-08002B2CF9AE}" pid="4" name="output">
    <vt:lpwstr/>
  </property>
  <property fmtid="{D5CDD505-2E9C-101B-9397-08002B2CF9AE}" pid="5" name="type">
    <vt:lpwstr>Original article</vt:lpwstr>
  </property>
</Properties>
</file>