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376C7E" w14:textId="77777777" w:rsidR="00BD4A80" w:rsidRPr="00CD6347" w:rsidRDefault="00A0411C">
      <w:pPr>
        <w:pStyle w:val="Ttulo"/>
      </w:pPr>
      <w:r>
        <w:t xml:space="preserve">Feasibility study on the use of recycled materials for prototyping purposes: a comparative study based on the </w:t>
      </w:r>
      <w:r w:rsidRPr="00CD6347">
        <w:t>tensile strength</w:t>
      </w:r>
    </w:p>
    <w:p w14:paraId="3D4A11D6" w14:textId="77777777" w:rsidR="00BD4A80" w:rsidRPr="00CD6347" w:rsidRDefault="00A0411C">
      <w:pPr>
        <w:pStyle w:val="Author"/>
        <w:rPr>
          <w:lang w:val="es-ES"/>
        </w:rPr>
      </w:pPr>
      <w:proofErr w:type="spellStart"/>
      <w:r w:rsidRPr="00CD6347">
        <w:rPr>
          <w:lang w:val="es-ES"/>
        </w:rPr>
        <w:t>Victor</w:t>
      </w:r>
      <w:proofErr w:type="spellEnd"/>
      <w:r w:rsidRPr="00CD6347">
        <w:rPr>
          <w:lang w:val="es-ES"/>
        </w:rPr>
        <w:t xml:space="preserve"> M. López</w:t>
      </w:r>
      <w:r>
        <w:rPr>
          <w:rStyle w:val="Refdenotaalpie"/>
        </w:rPr>
        <w:footnoteReference w:id="1"/>
      </w:r>
    </w:p>
    <w:p w14:paraId="5D9B2671" w14:textId="77777777" w:rsidR="00BD4A80" w:rsidRPr="00CD6347" w:rsidRDefault="00A0411C">
      <w:pPr>
        <w:pStyle w:val="Author"/>
        <w:rPr>
          <w:lang w:val="es-ES"/>
        </w:rPr>
      </w:pPr>
      <w:r w:rsidRPr="00CD6347">
        <w:rPr>
          <w:lang w:val="es-ES"/>
        </w:rPr>
        <w:t>Diego Carou</w:t>
      </w:r>
      <w:r>
        <w:rPr>
          <w:rStyle w:val="Refdenotaalpie"/>
        </w:rPr>
        <w:footnoteReference w:id="2"/>
      </w:r>
    </w:p>
    <w:p w14:paraId="241EA5E1" w14:textId="77777777" w:rsidR="00BD4A80" w:rsidRDefault="00A0411C">
      <w:pPr>
        <w:pStyle w:val="Author"/>
      </w:pPr>
      <w:r>
        <w:t>Fabio A. Cruz S.</w:t>
      </w:r>
      <w:r>
        <w:rPr>
          <w:rStyle w:val="Refdenotaalpie"/>
        </w:rPr>
        <w:footnoteReference w:id="3"/>
      </w:r>
    </w:p>
    <w:p w14:paraId="46CE60A2" w14:textId="13B8C2C6" w:rsidR="00BD4A80" w:rsidRPr="00CD6347" w:rsidRDefault="00A0411C">
      <w:pPr>
        <w:pStyle w:val="Abstract"/>
      </w:pPr>
      <w:r>
        <w:t xml:space="preserve">3D printing is seen as a disruptive </w:t>
      </w:r>
      <w:r w:rsidRPr="00CD6347">
        <w:t xml:space="preserve">technology and continues to expand the design space boundaries for prototypes and final products. Sustainability is one of the major objectives for manufacturing and the use of recycled materials is becoming a relevant strategy, particularly for improving material resource efficiency. This paper attempts to evaluate the suitability of the substitution of </w:t>
      </w:r>
      <w:r w:rsidR="00A46EA9" w:rsidRPr="00A46EA9">
        <w:rPr>
          <w:color w:val="FF0000"/>
        </w:rPr>
        <w:t xml:space="preserve">virgin </w:t>
      </w:r>
      <w:proofErr w:type="spellStart"/>
      <w:r w:rsidRPr="00A46EA9">
        <w:rPr>
          <w:color w:val="FF0000"/>
        </w:rPr>
        <w:t>polylactic</w:t>
      </w:r>
      <w:proofErr w:type="spellEnd"/>
      <w:r w:rsidRPr="00A46EA9">
        <w:rPr>
          <w:color w:val="FF0000"/>
        </w:rPr>
        <w:t xml:space="preserve"> acid (PLA) for </w:t>
      </w:r>
      <w:r w:rsidR="00A46EA9" w:rsidRPr="00A46EA9">
        <w:rPr>
          <w:color w:val="FF0000"/>
        </w:rPr>
        <w:t>recycled</w:t>
      </w:r>
      <w:r w:rsidRPr="00A46EA9">
        <w:rPr>
          <w:color w:val="FF0000"/>
        </w:rPr>
        <w:t xml:space="preserve"> PLA.</w:t>
      </w:r>
      <w:r w:rsidRPr="00CD6347">
        <w:t xml:space="preserve"> An experimental plan divided into three phases to evaluate the tensile strength of the specimens was described. The results showed that recycled PLA may be used thanks to the similar resistance, even though this is slightly lower than the virgin material. In addition, the infill density and the orientation parameters played a major role on the response. A retention of </w:t>
      </w:r>
      <w:commentRangeStart w:id="0"/>
      <w:r w:rsidRPr="00CD6347">
        <w:t xml:space="preserve">58.1 % </w:t>
      </w:r>
      <w:commentRangeEnd w:id="0"/>
      <w:r w:rsidR="00336B9A">
        <w:rPr>
          <w:rStyle w:val="Refdecomentario"/>
        </w:rPr>
        <w:commentReference w:id="0"/>
      </w:r>
      <w:r w:rsidRPr="00CD6347">
        <w:t xml:space="preserve">of the resistance using an infill density of 40 % </w:t>
      </w:r>
      <w:proofErr w:type="gramStart"/>
      <w:r w:rsidRPr="00CD6347">
        <w:t>was evidenced</w:t>
      </w:r>
      <w:proofErr w:type="gramEnd"/>
      <w:r w:rsidRPr="00CD6347">
        <w:t xml:space="preserve">. </w:t>
      </w:r>
      <w:r w:rsidR="0005721F" w:rsidRPr="0005721F">
        <w:rPr>
          <w:color w:val="FF0000"/>
        </w:rPr>
        <w:t>In addition,</w:t>
      </w:r>
      <w:r w:rsidR="0005721F">
        <w:rPr>
          <w:color w:val="FF0000"/>
        </w:rPr>
        <w:t xml:space="preserve"> because of the ani</w:t>
      </w:r>
      <w:r w:rsidR="0005721F" w:rsidRPr="0005721F">
        <w:rPr>
          <w:color w:val="FF0000"/>
        </w:rPr>
        <w:t>sotropy</w:t>
      </w:r>
      <w:r w:rsidR="0005721F">
        <w:rPr>
          <w:color w:val="FF0000"/>
        </w:rPr>
        <w:t>, it was found that t</w:t>
      </w:r>
      <w:r w:rsidR="0005721F" w:rsidRPr="0005721F">
        <w:rPr>
          <w:color w:val="FF0000"/>
        </w:rPr>
        <w:t xml:space="preserve">he horizontal orientation allowed to attain a higher maximum load, while the vertical orientation provided a lower value </w:t>
      </w:r>
      <w:r w:rsidRPr="0005721F">
        <w:rPr>
          <w:color w:val="FF0000"/>
        </w:rPr>
        <w:t>Th</w:t>
      </w:r>
      <w:r w:rsidR="0005721F" w:rsidRPr="0005721F">
        <w:rPr>
          <w:color w:val="FF0000"/>
        </w:rPr>
        <w:t>ese</w:t>
      </w:r>
      <w:r w:rsidRPr="0005721F">
        <w:rPr>
          <w:color w:val="FF0000"/>
        </w:rPr>
        <w:t xml:space="preserve"> </w:t>
      </w:r>
      <w:r w:rsidR="0005721F" w:rsidRPr="0005721F">
        <w:rPr>
          <w:color w:val="FF0000"/>
        </w:rPr>
        <w:t>are</w:t>
      </w:r>
      <w:r w:rsidRPr="0005721F">
        <w:rPr>
          <w:color w:val="FF0000"/>
        </w:rPr>
        <w:t xml:space="preserve"> relevant insight</w:t>
      </w:r>
      <w:r w:rsidR="0005721F" w:rsidRPr="0005721F">
        <w:rPr>
          <w:color w:val="FF0000"/>
        </w:rPr>
        <w:t>s</w:t>
      </w:r>
      <w:r w:rsidRPr="0005721F">
        <w:rPr>
          <w:color w:val="FF0000"/>
        </w:rPr>
        <w:t xml:space="preserve"> </w:t>
      </w:r>
      <w:r w:rsidRPr="00CD6347">
        <w:t>for prescriptions of the 3D printing parameters guaranteeing minimum quality conditions in prototyping.</w:t>
      </w:r>
    </w:p>
    <w:p w14:paraId="765E1405" w14:textId="2D6A562B" w:rsidR="00BD4A80" w:rsidRPr="00CD6347" w:rsidRDefault="00A0411C">
      <w:pPr>
        <w:pStyle w:val="Abstract"/>
      </w:pPr>
      <w:r w:rsidRPr="00CD6347">
        <w:rPr>
          <w:b/>
          <w:bCs/>
        </w:rPr>
        <w:t>Keywords:</w:t>
      </w:r>
      <w:r w:rsidRPr="00CD6347">
        <w:t xml:space="preserve"> </w:t>
      </w:r>
      <w:r w:rsidR="007D529A" w:rsidRPr="00CD6347">
        <w:t xml:space="preserve">3D </w:t>
      </w:r>
      <w:r w:rsidR="007D529A" w:rsidRPr="00CD6347">
        <w:rPr>
          <w:i/>
          <w:iCs/>
        </w:rPr>
        <w:t>printing</w:t>
      </w:r>
      <w:r w:rsidR="007D529A" w:rsidRPr="00CD6347">
        <w:t xml:space="preserve">; </w:t>
      </w:r>
      <w:r w:rsidRPr="00CD6347">
        <w:rPr>
          <w:i/>
          <w:iCs/>
        </w:rPr>
        <w:t xml:space="preserve">Prototyping; Distributed recycling; </w:t>
      </w:r>
      <w:r w:rsidR="004B6033" w:rsidRPr="00CD6347">
        <w:rPr>
          <w:i/>
          <w:iCs/>
        </w:rPr>
        <w:t>Tensile</w:t>
      </w:r>
      <w:r w:rsidRPr="00CD6347">
        <w:rPr>
          <w:i/>
          <w:iCs/>
        </w:rPr>
        <w:t xml:space="preserve"> strength; PLA</w:t>
      </w:r>
    </w:p>
    <w:p w14:paraId="1232F69C" w14:textId="77777777" w:rsidR="00BD4A80" w:rsidRDefault="00A0411C">
      <w:pPr>
        <w:pStyle w:val="Ttulo1"/>
      </w:pPr>
      <w:bookmarkStart w:id="1" w:name="introduction"/>
      <w:r>
        <w:rPr>
          <w:rStyle w:val="SectionNumber"/>
        </w:rPr>
        <w:t>1</w:t>
      </w:r>
      <w:r>
        <w:tab/>
        <w:t>Introduction</w:t>
      </w:r>
    </w:p>
    <w:p w14:paraId="482B7CA3" w14:textId="1795D83C" w:rsidR="00BD4A80" w:rsidRPr="00CD6347" w:rsidRDefault="00A0411C">
      <w:pPr>
        <w:pStyle w:val="FirstParagraph"/>
      </w:pPr>
      <w:r>
        <w:t xml:space="preserve">Fused filament fabrication (FFF) is a major additive manufacturing technology, which has found considerable number of applications in different types of manufacturing </w:t>
      </w:r>
      <w:r w:rsidRPr="00ED184C">
        <w:t>sectors.</w:t>
      </w:r>
      <w:hyperlink w:anchor="ref-Singh2020d">
        <w:r w:rsidRPr="00ED184C">
          <w:rPr>
            <w:rStyle w:val="Hipervnculo"/>
            <w:color w:val="auto"/>
            <w:vertAlign w:val="superscript"/>
          </w:rPr>
          <w:t>1</w:t>
        </w:r>
      </w:hyperlink>
      <w:r w:rsidRPr="00ED184C">
        <w:rPr>
          <w:vertAlign w:val="superscript"/>
        </w:rPr>
        <w:t>,</w:t>
      </w:r>
      <w:hyperlink w:anchor="ref-Sartal2018">
        <w:r w:rsidRPr="00ED184C">
          <w:rPr>
            <w:rStyle w:val="Hipervnculo"/>
            <w:color w:val="auto"/>
            <w:vertAlign w:val="superscript"/>
          </w:rPr>
          <w:t>2</w:t>
        </w:r>
      </w:hyperlink>
      <w:r w:rsidRPr="00ED184C">
        <w:t xml:space="preserve"> </w:t>
      </w:r>
      <w:r>
        <w:t xml:space="preserve">The layer-by-layer principle of manufacturing objects enables a </w:t>
      </w:r>
      <w:r w:rsidRPr="00CD6347">
        <w:t>higher degree of flexibility in the product design phase.</w:t>
      </w:r>
      <w:hyperlink w:anchor="ref-Akhoundi2019">
        <w:r w:rsidRPr="00CD6347">
          <w:rPr>
            <w:rStyle w:val="Hipervnculo"/>
            <w:color w:val="auto"/>
            <w:vertAlign w:val="superscript"/>
          </w:rPr>
          <w:t>3</w:t>
        </w:r>
      </w:hyperlink>
      <w:r w:rsidR="001024BC" w:rsidRPr="00CD6347">
        <w:t xml:space="preserve"> </w:t>
      </w:r>
      <w:r w:rsidRPr="00CD6347">
        <w:t>The set of several available printing technologies</w:t>
      </w:r>
      <w:hyperlink w:anchor="ref-Nam2019">
        <w:r w:rsidRPr="00CD6347">
          <w:rPr>
            <w:rStyle w:val="Hipervnculo"/>
            <w:color w:val="auto"/>
            <w:vertAlign w:val="superscript"/>
          </w:rPr>
          <w:t>4</w:t>
        </w:r>
      </w:hyperlink>
      <w:r w:rsidRPr="00CD6347">
        <w:t xml:space="preserve"> is pushing forward advantages such as the mass customization</w:t>
      </w:r>
      <w:hyperlink w:anchor="ref-Jiang2016">
        <w:r w:rsidRPr="00CD6347">
          <w:rPr>
            <w:rStyle w:val="Hipervnculo"/>
            <w:color w:val="auto"/>
            <w:vertAlign w:val="superscript"/>
          </w:rPr>
          <w:t>5</w:t>
        </w:r>
      </w:hyperlink>
      <w:r w:rsidRPr="00CD6347">
        <w:t xml:space="preserve"> with complex geometries that involve a great deal of detail, a combination of different material</w:t>
      </w:r>
      <w:bookmarkStart w:id="2" w:name="_GoBack"/>
      <w:bookmarkEnd w:id="2"/>
      <w:r w:rsidRPr="00CD6347">
        <w:t>s,</w:t>
      </w:r>
      <w:hyperlink w:anchor="ref-Askari2020">
        <w:r w:rsidRPr="00CD6347">
          <w:rPr>
            <w:rStyle w:val="Hipervnculo"/>
            <w:color w:val="auto"/>
            <w:vertAlign w:val="superscript"/>
          </w:rPr>
          <w:t>6</w:t>
        </w:r>
      </w:hyperlink>
      <w:r w:rsidRPr="00CD6347">
        <w:t xml:space="preserve"> a reduction in the need for assembly and a high utilization rate of raw materials.</w:t>
      </w:r>
      <w:hyperlink w:anchor="ref-Wang2020f">
        <w:r w:rsidRPr="00CD6347">
          <w:rPr>
            <w:rStyle w:val="Hipervnculo"/>
            <w:color w:val="auto"/>
            <w:vertAlign w:val="superscript"/>
          </w:rPr>
          <w:t>7</w:t>
        </w:r>
      </w:hyperlink>
    </w:p>
    <w:p w14:paraId="47595B5F" w14:textId="0EAD8534" w:rsidR="00BD4A80" w:rsidRPr="00CD6347" w:rsidRDefault="00A0411C">
      <w:pPr>
        <w:pStyle w:val="Textoindependiente"/>
      </w:pPr>
      <w:r w:rsidRPr="00CD6347">
        <w:t>Nowadays, there is a need to find ways to reduce the ecological impact of manufacturing processes, pursuing sustainable and clean manufacturing processes.</w:t>
      </w:r>
      <w:hyperlink w:anchor="ref-Niaki2019">
        <w:r w:rsidRPr="00CD6347">
          <w:rPr>
            <w:rStyle w:val="Hipervnculo"/>
            <w:color w:val="auto"/>
            <w:vertAlign w:val="superscript"/>
          </w:rPr>
          <w:t>8</w:t>
        </w:r>
      </w:hyperlink>
      <w:proofErr w:type="gramStart"/>
      <w:r w:rsidRPr="00CD6347">
        <w:rPr>
          <w:vertAlign w:val="superscript"/>
        </w:rPr>
        <w:t>,</w:t>
      </w:r>
      <w:proofErr w:type="gramEnd"/>
      <w:r w:rsidR="005A3FBD">
        <w:fldChar w:fldCharType="begin"/>
      </w:r>
      <w:r w:rsidR="005A3FBD">
        <w:instrText xml:space="preserve"> HYPERLINK \l "ref-Peng2018" \h </w:instrText>
      </w:r>
      <w:r w:rsidR="005A3FBD">
        <w:fldChar w:fldCharType="separate"/>
      </w:r>
      <w:r w:rsidRPr="00CD6347">
        <w:rPr>
          <w:rStyle w:val="Hipervnculo"/>
          <w:color w:val="auto"/>
          <w:vertAlign w:val="superscript"/>
        </w:rPr>
        <w:t>9</w:t>
      </w:r>
      <w:r w:rsidR="005A3FBD">
        <w:rPr>
          <w:rStyle w:val="Hipervnculo"/>
          <w:color w:val="auto"/>
          <w:vertAlign w:val="superscript"/>
        </w:rPr>
        <w:fldChar w:fldCharType="end"/>
      </w:r>
      <w:r w:rsidRPr="00CD6347">
        <w:t xml:space="preserve"> Researchers are </w:t>
      </w:r>
      <w:r w:rsidRPr="00CD6347">
        <w:lastRenderedPageBreak/>
        <w:t>making efforts to identify opportunities for 3D printing on the circular economy paradigm.</w:t>
      </w:r>
      <w:hyperlink w:anchor="ref-Despeisse2016">
        <w:r w:rsidRPr="00CD6347">
          <w:rPr>
            <w:rStyle w:val="Hipervnculo"/>
            <w:color w:val="auto"/>
            <w:vertAlign w:val="superscript"/>
          </w:rPr>
          <w:t>10</w:t>
        </w:r>
      </w:hyperlink>
      <w:r w:rsidRPr="00CD6347">
        <w:t xml:space="preserve"> Moreover, due to the fact that plastic is one of the most highly used materials in the 3D printing industry</w:t>
      </w:r>
      <w:hyperlink w:anchor="ref-GonzalezHenriquez2019">
        <w:r w:rsidRPr="00CD6347">
          <w:rPr>
            <w:rStyle w:val="Hipervnculo"/>
            <w:color w:val="auto"/>
            <w:vertAlign w:val="superscript"/>
          </w:rPr>
          <w:t>11</w:t>
        </w:r>
      </w:hyperlink>
      <w:r w:rsidRPr="00CD6347">
        <w:t xml:space="preserve"> and given its non-biodegradable nature, plastic is one the most abundant types of waste produced</w:t>
      </w:r>
      <w:r w:rsidR="00ED184C">
        <w:t xml:space="preserve">. </w:t>
      </w:r>
      <w:r w:rsidR="00ED184C" w:rsidRPr="00ED184C">
        <w:rPr>
          <w:color w:val="FF0000"/>
        </w:rPr>
        <w:t>The environmental imp</w:t>
      </w:r>
      <w:r w:rsidRPr="00ED184C">
        <w:rPr>
          <w:color w:val="FF0000"/>
        </w:rPr>
        <w:t xml:space="preserve">act </w:t>
      </w:r>
      <w:r w:rsidR="00ED184C" w:rsidRPr="00ED184C">
        <w:rPr>
          <w:color w:val="FF0000"/>
        </w:rPr>
        <w:t xml:space="preserve">of plastics </w:t>
      </w:r>
      <w:proofErr w:type="gramStart"/>
      <w:r w:rsidRPr="00ED184C">
        <w:rPr>
          <w:color w:val="FF0000"/>
        </w:rPr>
        <w:t>is well document</w:t>
      </w:r>
      <w:r w:rsidR="00B44125" w:rsidRPr="00ED184C">
        <w:rPr>
          <w:color w:val="FF0000"/>
        </w:rPr>
        <w:t>ed</w:t>
      </w:r>
      <w:proofErr w:type="gramEnd"/>
      <w:r w:rsidR="00ED184C" w:rsidRPr="00ED184C">
        <w:rPr>
          <w:color w:val="FF0000"/>
        </w:rPr>
        <w:t xml:space="preserve"> in the main literature</w:t>
      </w:r>
      <w:r w:rsidRPr="00ED184C">
        <w:rPr>
          <w:color w:val="FF0000"/>
        </w:rPr>
        <w:t>.</w:t>
      </w:r>
      <w:hyperlink w:anchor="ref-Ryberg2019">
        <w:proofErr w:type="gramStart"/>
        <w:r w:rsidRPr="00CD6347">
          <w:rPr>
            <w:rStyle w:val="Hipervnculo"/>
            <w:color w:val="auto"/>
            <w:vertAlign w:val="superscript"/>
          </w:rPr>
          <w:t>12</w:t>
        </w:r>
        <w:proofErr w:type="gramEnd"/>
      </w:hyperlink>
      <w:r w:rsidRPr="00CD6347">
        <w:t xml:space="preserve"> Thus, reducing the consumption of plastics is of great importance.</w:t>
      </w:r>
    </w:p>
    <w:p w14:paraId="4A132367" w14:textId="7F151375" w:rsidR="00BD4A80" w:rsidRPr="00CD6347" w:rsidRDefault="00A0411C">
      <w:pPr>
        <w:pStyle w:val="Textoindependiente"/>
      </w:pPr>
      <w:r w:rsidRPr="00CD6347">
        <w:t>A major body of literature arising from the fields of engineering, human–computer interaction, design thinking and software development</w:t>
      </w:r>
      <w:hyperlink w:anchor="ref-Elverum2016">
        <w:r w:rsidRPr="00CD6347">
          <w:rPr>
            <w:rStyle w:val="Hipervnculo"/>
            <w:color w:val="auto"/>
            <w:vertAlign w:val="superscript"/>
          </w:rPr>
          <w:t>13</w:t>
        </w:r>
      </w:hyperlink>
      <w:r w:rsidRPr="00CD6347">
        <w:t xml:space="preserve"> validates the rationale for the prototyping phase in the early design phases of product development. According to the prototyping theory, different kinds of prototypes are needed during the new product development phases (e.g. prototypes for desirability, for feasibility, and for viability</w:t>
      </w:r>
      <w:proofErr w:type="gramStart"/>
      <w:r w:rsidRPr="00CD6347">
        <w:t>)</w:t>
      </w:r>
      <w:proofErr w:type="gramEnd"/>
      <w:r w:rsidR="005A3FBD">
        <w:fldChar w:fldCharType="begin"/>
      </w:r>
      <w:r w:rsidR="005A3FBD">
        <w:instrText xml:space="preserve"> HYPERLINK \l "ref-Menold2017" \h </w:instrText>
      </w:r>
      <w:r w:rsidR="005A3FBD">
        <w:fldChar w:fldCharType="separate"/>
      </w:r>
      <w:r w:rsidRPr="00CD6347">
        <w:rPr>
          <w:rStyle w:val="Hipervnculo"/>
          <w:color w:val="auto"/>
          <w:vertAlign w:val="superscript"/>
        </w:rPr>
        <w:t>14</w:t>
      </w:r>
      <w:r w:rsidR="005A3FBD">
        <w:rPr>
          <w:rStyle w:val="Hipervnculo"/>
          <w:color w:val="auto"/>
          <w:vertAlign w:val="superscript"/>
        </w:rPr>
        <w:fldChar w:fldCharType="end"/>
      </w:r>
      <w:r w:rsidRPr="00CD6347">
        <w:t xml:space="preserve"> with the purpose of reducing uncertainties, exploring new ideas, increasing feasibility and/or engaging with users.</w:t>
      </w:r>
      <w:hyperlink w:anchor="ref-Hansen2020">
        <w:r w:rsidRPr="00CD6347">
          <w:rPr>
            <w:rStyle w:val="Hipervnculo"/>
            <w:color w:val="auto"/>
            <w:vertAlign w:val="superscript"/>
          </w:rPr>
          <w:t>15</w:t>
        </w:r>
      </w:hyperlink>
      <w:r w:rsidRPr="00CD6347">
        <w:t xml:space="preserve"> On that basis, a prototype </w:t>
      </w:r>
      <w:proofErr w:type="gramStart"/>
      <w:r w:rsidRPr="00CD6347">
        <w:t>is achieved</w:t>
      </w:r>
      <w:proofErr w:type="gramEnd"/>
      <w:r w:rsidRPr="00CD6347">
        <w:t xml:space="preserve"> in terms of certain modelling aims: Model to Link, Model to Test, Model </w:t>
      </w:r>
      <w:r w:rsidR="006F02C5">
        <w:t>to Communicate, Model to Decide</w:t>
      </w:r>
      <w:r w:rsidRPr="00CD6347">
        <w:t xml:space="preserve"> and Model to Interact.</w:t>
      </w:r>
      <w:hyperlink w:anchor="ref-Menold2017">
        <w:r w:rsidRPr="00CD6347">
          <w:rPr>
            <w:rStyle w:val="Hipervnculo"/>
            <w:color w:val="auto"/>
            <w:vertAlign w:val="superscript"/>
          </w:rPr>
          <w:t>14</w:t>
        </w:r>
      </w:hyperlink>
      <w:r w:rsidRPr="00CD6347">
        <w:t xml:space="preserve"> The use of digital tools allows designers to create highly flexible prototypes that </w:t>
      </w:r>
      <w:r w:rsidR="006F02C5" w:rsidRPr="006F02C5">
        <w:rPr>
          <w:color w:val="FF0000"/>
        </w:rPr>
        <w:t>facilitate</w:t>
      </w:r>
      <w:r w:rsidRPr="006F02C5">
        <w:rPr>
          <w:color w:val="FF0000"/>
        </w:rPr>
        <w:t xml:space="preserve"> </w:t>
      </w:r>
      <w:r w:rsidRPr="00CD6347">
        <w:t>short learning cycles at an affordable cost. Moreover, the use of 3D printing technology enables the materialization aspect. Regardless of whether the printed object is functional or not, it is found to be valuable in design decisions.</w:t>
      </w:r>
      <w:hyperlink w:anchor="ref-Elverum2016">
        <w:r w:rsidRPr="00CD6347">
          <w:rPr>
            <w:rStyle w:val="Hipervnculo"/>
            <w:color w:val="auto"/>
            <w:vertAlign w:val="superscript"/>
          </w:rPr>
          <w:t>13</w:t>
        </w:r>
      </w:hyperlink>
      <w:r w:rsidRPr="00CD6347">
        <w:t xml:space="preserve"> However, there is a gap in the literature in terms of sustainable manufacturing using 3D printing in the early design phases.</w:t>
      </w:r>
      <w:hyperlink w:anchor="ref-Peng2018">
        <w:r w:rsidRPr="00CD6347">
          <w:rPr>
            <w:rStyle w:val="Hipervnculo"/>
            <w:color w:val="auto"/>
            <w:vertAlign w:val="superscript"/>
          </w:rPr>
          <w:t>9</w:t>
        </w:r>
      </w:hyperlink>
      <w:r w:rsidRPr="00CD6347">
        <w:t xml:space="preserve"> Although the technology offers high efficiency in the use of materials, the democratization of this technology could cause a rebound impact due to the increasing generation and disposal of huge amounts of waste or polluting emissions to fabricate the virgin feedstock required, particularly, in prototyping. Without a doubt, the roots of FFF are linked to the rapid prototyping concept</w:t>
      </w:r>
      <w:hyperlink w:anchor="ref-Campbell2012">
        <w:r w:rsidRPr="00CD6347">
          <w:rPr>
            <w:rStyle w:val="Hipervnculo"/>
            <w:color w:val="auto"/>
            <w:vertAlign w:val="superscript"/>
          </w:rPr>
          <w:t>16</w:t>
        </w:r>
      </w:hyperlink>
      <w:r w:rsidRPr="00CD6347">
        <w:t xml:space="preserve"> and in recent years it has been widely adopted to create functional objects for their designs. Therefore, one question that remains is how to define the most favorable printing conditions to create prototypes in the early phases without compromising the mechanical properties, even for recycled feedstocks.</w:t>
      </w:r>
    </w:p>
    <w:p w14:paraId="17FA1D58" w14:textId="00168F1C" w:rsidR="001C2CEB" w:rsidRPr="00CD6347" w:rsidRDefault="00A0411C">
      <w:pPr>
        <w:pStyle w:val="Textoindependiente"/>
      </w:pPr>
      <w:r w:rsidRPr="00CD6347">
        <w:t>Studies on the technical viability of recycled materials as substitutes for conventional virgin materials are still limited to particular applications.</w:t>
      </w:r>
      <w:hyperlink w:anchor="ref-CruzSanchez2020">
        <w:r w:rsidRPr="00CD6347">
          <w:rPr>
            <w:rStyle w:val="Hipervnculo"/>
            <w:color w:val="auto"/>
            <w:vertAlign w:val="superscript"/>
          </w:rPr>
          <w:t>17</w:t>
        </w:r>
      </w:hyperlink>
      <w:r w:rsidRPr="00CD6347">
        <w:rPr>
          <w:vertAlign w:val="superscript"/>
        </w:rPr>
        <w:t>,</w:t>
      </w:r>
      <w:hyperlink w:anchor="ref-Mikula2020">
        <w:r w:rsidRPr="00CD6347">
          <w:rPr>
            <w:rStyle w:val="Hipervnculo"/>
            <w:color w:val="auto"/>
            <w:vertAlign w:val="superscript"/>
          </w:rPr>
          <w:t>18</w:t>
        </w:r>
      </w:hyperlink>
      <w:r w:rsidRPr="00CD6347">
        <w:t xml:space="preserve"> It is important to note that, in most cases, prototypes do not require excellent mechanical properties but the minimum to be handled to allow inspection and measurement. Thus, the type of material used and its amount can be further optimized</w:t>
      </w:r>
      <w:r w:rsidR="001024BC" w:rsidRPr="00CD6347">
        <w:t xml:space="preserve"> when it comes to prototyping. </w:t>
      </w:r>
      <w:r w:rsidRPr="00CD6347">
        <w:t>The mechanical properties are critical for engineering parts, particularly, for 3D printed parts because of the anisotropy</w:t>
      </w:r>
      <w:proofErr w:type="gramStart"/>
      <w:r w:rsidRPr="00CD6347">
        <w:t>,</w:t>
      </w:r>
      <w:proofErr w:type="gramEnd"/>
      <w:r w:rsidR="005A3FBD">
        <w:fldChar w:fldCharType="begin"/>
      </w:r>
      <w:r w:rsidR="005A3FBD">
        <w:instrText xml:space="preserve"> HYPERLINK \l "ref-Lovo2018" \h </w:instrText>
      </w:r>
      <w:r w:rsidR="005A3FBD">
        <w:fldChar w:fldCharType="separate"/>
      </w:r>
      <w:r w:rsidRPr="00CD6347">
        <w:rPr>
          <w:rStyle w:val="Hipervnculo"/>
          <w:color w:val="auto"/>
          <w:vertAlign w:val="superscript"/>
        </w:rPr>
        <w:t>19</w:t>
      </w:r>
      <w:r w:rsidR="005A3FBD">
        <w:rPr>
          <w:rStyle w:val="Hipervnculo"/>
          <w:color w:val="auto"/>
          <w:vertAlign w:val="superscript"/>
        </w:rPr>
        <w:fldChar w:fldCharType="end"/>
      </w:r>
      <w:r w:rsidRPr="00CD6347">
        <w:t xml:space="preserve"> which can influence the ultimate tensile strength (UTS) up to about 47 % as it pertains to the manufacturing parameters.</w:t>
      </w:r>
      <w:hyperlink w:anchor="ref-Laureto2018">
        <w:proofErr w:type="gramStart"/>
        <w:r w:rsidRPr="00CD6347">
          <w:rPr>
            <w:rStyle w:val="Hipervnculo"/>
            <w:color w:val="auto"/>
            <w:vertAlign w:val="superscript"/>
          </w:rPr>
          <w:t>20</w:t>
        </w:r>
        <w:proofErr w:type="gramEnd"/>
      </w:hyperlink>
      <w:r w:rsidRPr="00CD6347">
        <w:t xml:space="preserve"> Using a systematic literature review, </w:t>
      </w:r>
      <w:proofErr w:type="spellStart"/>
      <w:r w:rsidRPr="00CD6347">
        <w:t>Popescu</w:t>
      </w:r>
      <w:proofErr w:type="spellEnd"/>
      <w:r w:rsidRPr="00CD6347">
        <w:t xml:space="preserve"> </w:t>
      </w:r>
      <w:r w:rsidR="00447E2D" w:rsidRPr="00447E2D">
        <w:rPr>
          <w:i/>
        </w:rPr>
        <w:t>et al.</w:t>
      </w:r>
      <w:hyperlink w:anchor="ref-Popescu2018">
        <w:proofErr w:type="gramStart"/>
        <w:r w:rsidRPr="00CD6347">
          <w:rPr>
            <w:rStyle w:val="Hipervnculo"/>
            <w:color w:val="auto"/>
            <w:vertAlign w:val="superscript"/>
          </w:rPr>
          <w:t>21</w:t>
        </w:r>
        <w:proofErr w:type="gramEnd"/>
      </w:hyperlink>
      <w:r w:rsidRPr="00CD6347">
        <w:t xml:space="preserve"> identified key parameters that influence the printed parts, including the raster-to-raster air gap, raster angle, </w:t>
      </w:r>
      <w:r w:rsidR="006F02C5">
        <w:t>layer thickness, infill density</w:t>
      </w:r>
      <w:r w:rsidRPr="00CD6347">
        <w:t xml:space="preserve"> and build orientation.</w:t>
      </w:r>
    </w:p>
    <w:p w14:paraId="5B4202BA" w14:textId="39D41890" w:rsidR="00BD4A80" w:rsidRPr="00CD6347" w:rsidRDefault="00A0411C">
      <w:pPr>
        <w:pStyle w:val="Textoindependiente"/>
      </w:pPr>
      <w:r w:rsidRPr="00CD6347">
        <w:t xml:space="preserve">In general terms, it </w:t>
      </w:r>
      <w:proofErr w:type="gramStart"/>
      <w:r w:rsidRPr="00CD6347">
        <w:t>is found</w:t>
      </w:r>
      <w:proofErr w:type="gramEnd"/>
      <w:r w:rsidRPr="00CD6347">
        <w:t xml:space="preserve"> that for low values of layer height, the tensile strength of the material is improved.</w:t>
      </w:r>
      <w:hyperlink w:anchor="ref-Tymrak2014a">
        <w:r w:rsidRPr="00CD6347">
          <w:rPr>
            <w:rStyle w:val="Hipervnculo"/>
            <w:color w:val="auto"/>
            <w:vertAlign w:val="superscript"/>
          </w:rPr>
          <w:t>22</w:t>
        </w:r>
      </w:hyperlink>
      <w:proofErr w:type="gramStart"/>
      <w:r w:rsidRPr="00CD6347">
        <w:rPr>
          <w:vertAlign w:val="superscript"/>
        </w:rPr>
        <w:t>,</w:t>
      </w:r>
      <w:proofErr w:type="gramEnd"/>
      <w:r w:rsidR="005A3FBD">
        <w:fldChar w:fldCharType="begin"/>
      </w:r>
      <w:r w:rsidR="005A3FBD">
        <w:instrText xml:space="preserve"> HYPERLINK \l "ref-Altan2018" \h </w:instrText>
      </w:r>
      <w:r w:rsidR="005A3FBD">
        <w:fldChar w:fldCharType="separate"/>
      </w:r>
      <w:r w:rsidRPr="00CD6347">
        <w:rPr>
          <w:rStyle w:val="Hipervnculo"/>
          <w:color w:val="auto"/>
          <w:vertAlign w:val="superscript"/>
        </w:rPr>
        <w:t>23</w:t>
      </w:r>
      <w:r w:rsidR="005A3FBD">
        <w:rPr>
          <w:rStyle w:val="Hipervnculo"/>
          <w:color w:val="auto"/>
          <w:vertAlign w:val="superscript"/>
        </w:rPr>
        <w:fldChar w:fldCharType="end"/>
      </w:r>
      <w:r w:rsidRPr="00CD6347">
        <w:t xml:space="preserve"> Similarly, Yao </w:t>
      </w:r>
      <w:r w:rsidR="00447E2D" w:rsidRPr="00447E2D">
        <w:rPr>
          <w:i/>
        </w:rPr>
        <w:t>et al.</w:t>
      </w:r>
      <w:hyperlink w:anchor="ref-Yao2019">
        <w:proofErr w:type="gramStart"/>
        <w:r w:rsidRPr="00CD6347">
          <w:rPr>
            <w:rStyle w:val="Hipervnculo"/>
            <w:color w:val="auto"/>
            <w:vertAlign w:val="superscript"/>
          </w:rPr>
          <w:t>24</w:t>
        </w:r>
        <w:proofErr w:type="gramEnd"/>
      </w:hyperlink>
      <w:r w:rsidRPr="00CD6347">
        <w:t xml:space="preserve"> identified the importance of the printing orientation in the UTS. Thus, the alignment of the tensile load with the longitudinal axis of the printed fiber will maximize the UTS. According to </w:t>
      </w:r>
      <w:proofErr w:type="spellStart"/>
      <w:r w:rsidRPr="00CD6347">
        <w:t>Alafaghani</w:t>
      </w:r>
      <w:proofErr w:type="spellEnd"/>
      <w:r w:rsidRPr="00CD6347">
        <w:t xml:space="preserve"> </w:t>
      </w:r>
      <w:r w:rsidR="00447E2D" w:rsidRPr="00447E2D">
        <w:rPr>
          <w:i/>
        </w:rPr>
        <w:t>et al.</w:t>
      </w:r>
      <w:hyperlink w:anchor="ref-Alafaghani2018">
        <w:proofErr w:type="gramStart"/>
        <w:r w:rsidRPr="00CD6347">
          <w:rPr>
            <w:rStyle w:val="Hipervnculo"/>
            <w:color w:val="auto"/>
            <w:vertAlign w:val="superscript"/>
          </w:rPr>
          <w:t>25</w:t>
        </w:r>
        <w:proofErr w:type="gramEnd"/>
      </w:hyperlink>
      <w:r w:rsidRPr="00CD6347">
        <w:t xml:space="preserve"> a higher extrusion temperature, an optimized layer thickness, a triangular filling pattern and a higher filling level maximize the strength of the parts. Regarding the printing speed, it has been determined that a higher printing speed with a higher layer thickness leads to lower part strength.</w:t>
      </w:r>
    </w:p>
    <w:p w14:paraId="0E6F9162" w14:textId="741E50F8" w:rsidR="00BD4A80" w:rsidRPr="00CD6347" w:rsidRDefault="00A0411C">
      <w:pPr>
        <w:pStyle w:val="Textoindependiente"/>
      </w:pPr>
      <w:r w:rsidRPr="00CD6347">
        <w:lastRenderedPageBreak/>
        <w:t>In the literature, distributed recycling via additive manufacturing (DRAM) approach emphasizes the technical steps required to reuse plastic waste through the recycling chains for material-extrusion-based 3D printing.</w:t>
      </w:r>
      <w:hyperlink w:anchor="ref-CruzSanchez2020">
        <w:r w:rsidRPr="00CD6347">
          <w:rPr>
            <w:rStyle w:val="Hipervnculo"/>
            <w:color w:val="auto"/>
            <w:vertAlign w:val="superscript"/>
          </w:rPr>
          <w:t>17</w:t>
        </w:r>
      </w:hyperlink>
      <w:r w:rsidRPr="00CD6347">
        <w:rPr>
          <w:vertAlign w:val="superscript"/>
        </w:rPr>
        <w:t>,</w:t>
      </w:r>
      <w:hyperlink w:anchor="ref-Little2020">
        <w:r w:rsidRPr="00CD6347">
          <w:rPr>
            <w:rStyle w:val="Hipervnculo"/>
            <w:color w:val="auto"/>
            <w:vertAlign w:val="superscript"/>
          </w:rPr>
          <w:t>26</w:t>
        </w:r>
      </w:hyperlink>
      <w:r w:rsidRPr="00CD6347">
        <w:t xml:space="preserve"> The use of recycled material, either in the form of raw material or blended with virgin material, is a method of special interest to contribute to sustainable manufacturing.</w:t>
      </w:r>
      <w:hyperlink w:anchor="ref-Zhao2018">
        <w:r w:rsidRPr="00CD6347">
          <w:rPr>
            <w:rStyle w:val="Hipervnculo"/>
            <w:color w:val="auto"/>
            <w:vertAlign w:val="superscript"/>
          </w:rPr>
          <w:t>27</w:t>
        </w:r>
      </w:hyperlink>
      <w:r w:rsidRPr="00CD6347">
        <w:t xml:space="preserve"> In the DRAM methodology, consumers have an economic incentive to recycle. This is because they can use their waste as feedstock for a wide range of consumer products that can be produced for a fraction of the conventional cost of the equivalent products. Moreover, 3D printing is especially well suited because it enables the production </w:t>
      </w:r>
      <w:r w:rsidR="00A46EA9">
        <w:t>of parts with (almost) no waste</w:t>
      </w:r>
      <w:r w:rsidRPr="00CD6347">
        <w:t xml:space="preserve"> and could reduce the waste related to the material by more than 40 %, reusing 95 % of the unused material.</w:t>
      </w:r>
      <w:hyperlink w:anchor="ref-Petrovic2011">
        <w:proofErr w:type="gramStart"/>
        <w:r w:rsidRPr="00CD6347">
          <w:rPr>
            <w:rStyle w:val="Hipervnculo"/>
            <w:color w:val="auto"/>
            <w:vertAlign w:val="superscript"/>
          </w:rPr>
          <w:t>28</w:t>
        </w:r>
        <w:proofErr w:type="gramEnd"/>
      </w:hyperlink>
      <w:r w:rsidRPr="00CD6347">
        <w:t xml:space="preserve"> Currently, most of the cost of 3D printing is associated with filament.</w:t>
      </w:r>
      <w:hyperlink w:anchor="ref-Wittbrodt2013">
        <w:r w:rsidRPr="00CD6347">
          <w:rPr>
            <w:rStyle w:val="Hipervnculo"/>
            <w:color w:val="auto"/>
            <w:vertAlign w:val="superscript"/>
          </w:rPr>
          <w:t>29</w:t>
        </w:r>
      </w:hyperlink>
      <w:r w:rsidRPr="00CD6347">
        <w:t xml:space="preserve"> By r</w:t>
      </w:r>
      <w:r w:rsidR="00A46EA9">
        <w:t xml:space="preserve">ecycling raw materials such as </w:t>
      </w:r>
      <w:proofErr w:type="spellStart"/>
      <w:r w:rsidR="00A46EA9" w:rsidRPr="00A46EA9">
        <w:rPr>
          <w:color w:val="FF0000"/>
        </w:rPr>
        <w:t>p</w:t>
      </w:r>
      <w:r w:rsidRPr="00A46EA9">
        <w:rPr>
          <w:color w:val="FF0000"/>
        </w:rPr>
        <w:t>olylactic</w:t>
      </w:r>
      <w:proofErr w:type="spellEnd"/>
      <w:r w:rsidRPr="00CD6347">
        <w:t xml:space="preserve"> acid (PLA), one of the most frequently used materials in 3D </w:t>
      </w:r>
      <w:proofErr w:type="gramStart"/>
      <w:r w:rsidRPr="00CD6347">
        <w:t>printing,</w:t>
      </w:r>
      <w:proofErr w:type="gramEnd"/>
      <w:r w:rsidRPr="00CD6347">
        <w:t xml:space="preserve"> it is possible to reduce the carbon dioxide emissions that are incurred by transport to landfills or shipping to customers, offering environmental benefits.</w:t>
      </w:r>
      <w:hyperlink w:anchor="ref-Santander2020">
        <w:r w:rsidRPr="00CD6347">
          <w:rPr>
            <w:rStyle w:val="Hipervnculo"/>
            <w:color w:val="auto"/>
            <w:vertAlign w:val="superscript"/>
          </w:rPr>
          <w:t>30</w:t>
        </w:r>
      </w:hyperlink>
    </w:p>
    <w:p w14:paraId="69292115" w14:textId="7B100DF2" w:rsidR="00BD4A80" w:rsidRPr="00CD6347" w:rsidRDefault="00A0411C">
      <w:pPr>
        <w:pStyle w:val="Textoindependiente"/>
      </w:pPr>
      <w:r w:rsidRPr="00CD6347">
        <w:t>It is important to evaluate the properties of the recycled materials before substituting virgin for recycled materials. The use of recycled materials is still uncertain because of the potential changes in the material properties when recycling.</w:t>
      </w:r>
      <w:hyperlink w:anchor="ref-Suarez2020">
        <w:r w:rsidRPr="00CD6347">
          <w:rPr>
            <w:rStyle w:val="Hipervnculo"/>
            <w:color w:val="auto"/>
            <w:vertAlign w:val="superscript"/>
          </w:rPr>
          <w:t>31</w:t>
        </w:r>
      </w:hyperlink>
      <w:r w:rsidRPr="00CD6347">
        <w:t xml:space="preserve"> Several authors have studied the printing cycles that PLA can withstand until it loses much of its properties.</w:t>
      </w:r>
      <w:hyperlink w:anchor="ref-Zhao2018">
        <w:r w:rsidRPr="00CD6347">
          <w:rPr>
            <w:rStyle w:val="Hipervnculo"/>
            <w:color w:val="auto"/>
            <w:vertAlign w:val="superscript"/>
          </w:rPr>
          <w:t>27</w:t>
        </w:r>
      </w:hyperlink>
      <w:r w:rsidR="001C2CEB" w:rsidRPr="00CD6347">
        <w:rPr>
          <w:rStyle w:val="Hipervnculo"/>
          <w:color w:val="auto"/>
          <w:vertAlign w:val="superscript"/>
        </w:rPr>
        <w:t>,</w:t>
      </w:r>
      <w:hyperlink w:anchor="ref-CruzSanchez2017">
        <w:r w:rsidRPr="00CD6347">
          <w:rPr>
            <w:rStyle w:val="Hipervnculo"/>
            <w:color w:val="auto"/>
            <w:vertAlign w:val="superscript"/>
          </w:rPr>
          <w:t>32</w:t>
        </w:r>
      </w:hyperlink>
      <w:r w:rsidRPr="00CD6347">
        <w:rPr>
          <w:vertAlign w:val="superscript"/>
        </w:rPr>
        <w:t>–</w:t>
      </w:r>
      <w:hyperlink w:anchor="ref-Anderson2017">
        <w:r w:rsidRPr="00CD6347">
          <w:rPr>
            <w:rStyle w:val="Hipervnculo"/>
            <w:color w:val="auto"/>
            <w:vertAlign w:val="superscript"/>
          </w:rPr>
          <w:t>34</w:t>
        </w:r>
      </w:hyperlink>
      <w:r w:rsidRPr="00CD6347">
        <w:t xml:space="preserve"> There is an agreement that PLA adequately withstands two printing cycles since after a third cycle or more the mechanical properties and viscosity decreased considerably. The increase in crystallinity and melting enthalpy and the decrease in cold crystallization enthalpy are attributed to the 3D printing process. For instance, Kumar </w:t>
      </w:r>
      <w:r w:rsidR="00447E2D" w:rsidRPr="00447E2D">
        <w:rPr>
          <w:i/>
        </w:rPr>
        <w:t>et al.</w:t>
      </w:r>
      <w:hyperlink w:anchor="ref-Kumar2018b">
        <w:proofErr w:type="gramStart"/>
        <w:r w:rsidRPr="00CD6347">
          <w:rPr>
            <w:rStyle w:val="Hipervnculo"/>
            <w:color w:val="auto"/>
            <w:vertAlign w:val="superscript"/>
          </w:rPr>
          <w:t>35</w:t>
        </w:r>
        <w:proofErr w:type="gramEnd"/>
      </w:hyperlink>
      <w:r w:rsidRPr="00CD6347">
        <w:t xml:space="preserve"> compared the elongation at break, load at break, flow index, Young’s modulus and breaking stress of recycled </w:t>
      </w:r>
      <w:r w:rsidR="00A46EA9" w:rsidRPr="00A46EA9">
        <w:rPr>
          <w:color w:val="FF0000"/>
        </w:rPr>
        <w:t>a</w:t>
      </w:r>
      <w:r w:rsidRPr="00A46EA9">
        <w:rPr>
          <w:color w:val="FF0000"/>
        </w:rPr>
        <w:t xml:space="preserve">crylonitrile </w:t>
      </w:r>
      <w:r w:rsidRPr="00CD6347">
        <w:t>butadiene styrene (ABS), high impact polystyrene (HIPS) and PLA. The PLA showed the highest elongation at break along with the ABS. In addition, the PLA had a higher breaking load and breaking stress, although a smaller Young’s modulus.</w:t>
      </w:r>
      <w:r w:rsidR="0093655B" w:rsidRPr="00CD6347">
        <w:t xml:space="preserve"> </w:t>
      </w:r>
      <w:r w:rsidRPr="00CD6347">
        <w:t xml:space="preserve">Likewise, </w:t>
      </w:r>
      <w:proofErr w:type="spellStart"/>
      <w:r w:rsidRPr="00CD6347">
        <w:t>Babagowda</w:t>
      </w:r>
      <w:proofErr w:type="spellEnd"/>
      <w:r w:rsidRPr="00CD6347">
        <w:t xml:space="preserve"> </w:t>
      </w:r>
      <w:r w:rsidR="00447E2D" w:rsidRPr="00447E2D">
        <w:rPr>
          <w:i/>
        </w:rPr>
        <w:t>et al.</w:t>
      </w:r>
      <w:hyperlink w:anchor="ref-Babagowda2018">
        <w:proofErr w:type="gramStart"/>
        <w:r w:rsidRPr="00CD6347">
          <w:rPr>
            <w:rStyle w:val="Hipervnculo"/>
            <w:color w:val="auto"/>
            <w:vertAlign w:val="superscript"/>
          </w:rPr>
          <w:t>36</w:t>
        </w:r>
        <w:proofErr w:type="gramEnd"/>
      </w:hyperlink>
      <w:r w:rsidRPr="00CD6347">
        <w:t xml:space="preserve"> studied the influence of the percentage of recycled PLA used in the filament</w:t>
      </w:r>
      <w:r w:rsidR="00F75049" w:rsidRPr="00F75049">
        <w:rPr>
          <w:color w:val="FF0000"/>
        </w:rPr>
        <w:t>, from 10 to 50 %,</w:t>
      </w:r>
      <w:r w:rsidRPr="00F75049">
        <w:rPr>
          <w:color w:val="FF0000"/>
        </w:rPr>
        <w:t xml:space="preserve"> </w:t>
      </w:r>
      <w:r w:rsidRPr="00CD6347">
        <w:t>showing that the smaller the percentage the higher the ultimate tensile strength.</w:t>
      </w:r>
      <w:r w:rsidR="0093655B" w:rsidRPr="00CD6347">
        <w:t xml:space="preserve"> </w:t>
      </w:r>
      <w:r w:rsidRPr="00CD6347">
        <w:t>In summary, the recycling of PLA has certain limitations due to the reduction in the molecular weight with its reuse, resulting in degradation and a decrease in mechanical properties.</w:t>
      </w:r>
      <w:hyperlink w:anchor="ref-Pinho2020">
        <w:r w:rsidRPr="00CD6347">
          <w:rPr>
            <w:rStyle w:val="Hipervnculo"/>
            <w:color w:val="auto"/>
            <w:vertAlign w:val="superscript"/>
          </w:rPr>
          <w:t>37</w:t>
        </w:r>
      </w:hyperlink>
      <w:r w:rsidRPr="00CD6347">
        <w:t xml:space="preserve"> The viscosity is also reduced with each printing cycle, but it could be corrected by adding virgin plastic.</w:t>
      </w:r>
      <w:hyperlink w:anchor="ref-Zhao2018">
        <w:r w:rsidRPr="00CD6347">
          <w:rPr>
            <w:rStyle w:val="Hipervnculo"/>
            <w:color w:val="auto"/>
            <w:vertAlign w:val="superscript"/>
          </w:rPr>
          <w:t>27</w:t>
        </w:r>
      </w:hyperlink>
      <w:r w:rsidRPr="00CD6347">
        <w:rPr>
          <w:vertAlign w:val="superscript"/>
        </w:rPr>
        <w:t>,</w:t>
      </w:r>
      <w:hyperlink w:anchor="ref-Zhao2018a">
        <w:r w:rsidRPr="00CD6347">
          <w:rPr>
            <w:rStyle w:val="Hipervnculo"/>
            <w:color w:val="auto"/>
            <w:vertAlign w:val="superscript"/>
          </w:rPr>
          <w:t>38</w:t>
        </w:r>
      </w:hyperlink>
    </w:p>
    <w:p w14:paraId="69E72394" w14:textId="75CF69DB" w:rsidR="00BD4A80" w:rsidRPr="00CD6347" w:rsidRDefault="00F75049">
      <w:pPr>
        <w:pStyle w:val="Textoindependiente"/>
      </w:pPr>
      <w:r w:rsidRPr="00F75049">
        <w:rPr>
          <w:color w:val="FF0000"/>
        </w:rPr>
        <w:t>It</w:t>
      </w:r>
      <w:r w:rsidR="00A0411C" w:rsidRPr="00CD6347">
        <w:t xml:space="preserve"> might be uncertain whether a set of optimal parameters for a machine/material/application combination </w:t>
      </w:r>
      <w:proofErr w:type="gramStart"/>
      <w:r w:rsidR="00A0411C" w:rsidRPr="00CD6347">
        <w:t>can be transferred</w:t>
      </w:r>
      <w:proofErr w:type="gramEnd"/>
      <w:r w:rsidR="00A0411C" w:rsidRPr="00CD6347">
        <w:t xml:space="preserve"> to other 3D printers due to the issue of intra-3D printer variability and the variations of the quality of the recycled material. Robust methods </w:t>
      </w:r>
      <w:proofErr w:type="gramStart"/>
      <w:r w:rsidR="00A0411C" w:rsidRPr="00CD6347">
        <w:t>are needed</w:t>
      </w:r>
      <w:proofErr w:type="gramEnd"/>
      <w:r w:rsidR="00A0411C" w:rsidRPr="00CD6347">
        <w:t xml:space="preserve"> to develop standards to </w:t>
      </w:r>
      <w:r w:rsidRPr="00F75049">
        <w:rPr>
          <w:color w:val="FF0000"/>
        </w:rPr>
        <w:t>validate</w:t>
      </w:r>
      <w:r w:rsidR="00A0411C" w:rsidRPr="00F75049">
        <w:rPr>
          <w:color w:val="FF0000"/>
        </w:rPr>
        <w:t xml:space="preserve"> </w:t>
      </w:r>
      <w:r w:rsidR="00A0411C" w:rsidRPr="00CD6347">
        <w:t>the process setting minimal requirements for the resistance, dime</w:t>
      </w:r>
      <w:r>
        <w:t>nsional accuracy, replicability</w:t>
      </w:r>
      <w:r w:rsidR="00A0411C" w:rsidRPr="00CD6347">
        <w:t xml:space="preserve"> and minimum feature size among the 3D printing technologies.</w:t>
      </w:r>
      <w:hyperlink w:anchor="ref-Rebaioli2017">
        <w:r w:rsidR="00A0411C" w:rsidRPr="00CD6347">
          <w:rPr>
            <w:rStyle w:val="Hipervnculo"/>
            <w:color w:val="auto"/>
            <w:vertAlign w:val="superscript"/>
          </w:rPr>
          <w:t>39</w:t>
        </w:r>
      </w:hyperlink>
      <w:r w:rsidR="00A0411C" w:rsidRPr="00CD6347">
        <w:t xml:space="preserve"> Besides, considering the open-source nature of FFF technology, standardized experimental protocols are relevant to enable benchmarking and to serve as a guide for machine selection.</w:t>
      </w:r>
      <w:hyperlink w:anchor="ref-CruzSanchez2014">
        <w:r w:rsidR="00A0411C" w:rsidRPr="00CD6347">
          <w:rPr>
            <w:rStyle w:val="Hipervnculo"/>
            <w:color w:val="auto"/>
            <w:vertAlign w:val="superscript"/>
          </w:rPr>
          <w:t>40</w:t>
        </w:r>
      </w:hyperlink>
      <w:proofErr w:type="gramStart"/>
      <w:r w:rsidR="00A0411C" w:rsidRPr="00CD6347">
        <w:rPr>
          <w:vertAlign w:val="superscript"/>
        </w:rPr>
        <w:t>,</w:t>
      </w:r>
      <w:proofErr w:type="gramEnd"/>
      <w:r w:rsidR="005A3FBD">
        <w:fldChar w:fldCharType="begin"/>
      </w:r>
      <w:r w:rsidR="005A3FBD">
        <w:instrText xml:space="preserve"> HYPERLINK \l "ref-Roberson2013" \h </w:instrText>
      </w:r>
      <w:r w:rsidR="005A3FBD">
        <w:fldChar w:fldCharType="separate"/>
      </w:r>
      <w:r w:rsidR="00A0411C" w:rsidRPr="00CD6347">
        <w:rPr>
          <w:rStyle w:val="Hipervnculo"/>
          <w:color w:val="auto"/>
          <w:vertAlign w:val="superscript"/>
        </w:rPr>
        <w:t>41</w:t>
      </w:r>
      <w:r w:rsidR="005A3FBD">
        <w:rPr>
          <w:rStyle w:val="Hipervnculo"/>
          <w:color w:val="auto"/>
          <w:vertAlign w:val="superscript"/>
        </w:rPr>
        <w:fldChar w:fldCharType="end"/>
      </w:r>
      <w:r w:rsidR="00A0411C" w:rsidRPr="00CD6347">
        <w:t xml:space="preserve"> Therefore, it is crucial to identify the most important parameters that may affect the process quality.</w:t>
      </w:r>
      <w:hyperlink w:anchor="ref-JaisinghSheoran2019">
        <w:r w:rsidR="00A0411C" w:rsidRPr="00CD6347">
          <w:rPr>
            <w:rStyle w:val="Hipervnculo"/>
            <w:color w:val="auto"/>
            <w:vertAlign w:val="superscript"/>
          </w:rPr>
          <w:t>42</w:t>
        </w:r>
      </w:hyperlink>
      <w:r w:rsidR="00A0411C" w:rsidRPr="00CD6347">
        <w:t xml:space="preserve"> The present study propose</w:t>
      </w:r>
      <w:r w:rsidR="007503BE" w:rsidRPr="00CD6347">
        <w:t>s</w:t>
      </w:r>
      <w:r w:rsidR="00A0411C" w:rsidRPr="00CD6347">
        <w:t xml:space="preserve"> a methodology in three phases to evaluate the tensile strength of both conventional an</w:t>
      </w:r>
      <w:r w:rsidR="00A46EA9">
        <w:t xml:space="preserve">d </w:t>
      </w:r>
      <w:r w:rsidR="00A46EA9" w:rsidRPr="00A46EA9">
        <w:rPr>
          <w:color w:val="FF0000"/>
        </w:rPr>
        <w:t>recycled PLA</w:t>
      </w:r>
      <w:r w:rsidR="00A0411C" w:rsidRPr="00A46EA9">
        <w:rPr>
          <w:color w:val="FF0000"/>
        </w:rPr>
        <w:t xml:space="preserve"> </w:t>
      </w:r>
      <w:r w:rsidR="00A0411C" w:rsidRPr="00CD6347">
        <w:t xml:space="preserve">materials. The objective is the assessment of the suitability of the recycled PLA as a replacement in prototyping, though its use may be further extended to </w:t>
      </w:r>
      <w:r w:rsidR="00A0411C" w:rsidRPr="00CD6347">
        <w:lastRenderedPageBreak/>
        <w:t xml:space="preserve">other applications. To do so, this research </w:t>
      </w:r>
      <w:proofErr w:type="gramStart"/>
      <w:r w:rsidR="00A0411C" w:rsidRPr="00CD6347">
        <w:t>is based</w:t>
      </w:r>
      <w:proofErr w:type="gramEnd"/>
      <w:r w:rsidR="00A0411C" w:rsidRPr="00CD6347">
        <w:t xml:space="preserve"> on a comprehensive experimental study </w:t>
      </w:r>
      <w:r>
        <w:t>with three main phases</w:t>
      </w:r>
      <w:r w:rsidRPr="00F75049">
        <w:rPr>
          <w:color w:val="FF0000"/>
        </w:rPr>
        <w:t xml:space="preserve"> </w:t>
      </w:r>
      <w:r w:rsidR="00A0411C" w:rsidRPr="00F75049">
        <w:rPr>
          <w:color w:val="FF0000"/>
        </w:rPr>
        <w:t xml:space="preserve">to </w:t>
      </w:r>
      <w:r w:rsidR="00A0411C" w:rsidRPr="00CD6347">
        <w:t>evaluate the influence of several printing parameters on the tensile strength.</w:t>
      </w:r>
    </w:p>
    <w:p w14:paraId="634CD5C1" w14:textId="77777777" w:rsidR="00BD4A80" w:rsidRDefault="00A0411C">
      <w:pPr>
        <w:pStyle w:val="Ttulo1"/>
      </w:pPr>
      <w:bookmarkStart w:id="3" w:name="section:experimental"/>
      <w:bookmarkEnd w:id="1"/>
      <w:r>
        <w:rPr>
          <w:rStyle w:val="SectionNumber"/>
        </w:rPr>
        <w:t>2</w:t>
      </w:r>
      <w:r>
        <w:tab/>
        <w:t>Experimental procedure</w:t>
      </w:r>
    </w:p>
    <w:p w14:paraId="15B14A06" w14:textId="77777777" w:rsidR="00BD4A80" w:rsidRDefault="00A0411C">
      <w:pPr>
        <w:pStyle w:val="Ttulo2"/>
      </w:pPr>
      <w:bookmarkStart w:id="4" w:name="materials-and-equipment"/>
      <w:r>
        <w:rPr>
          <w:rStyle w:val="SectionNumber"/>
        </w:rPr>
        <w:t>2.1</w:t>
      </w:r>
      <w:r>
        <w:tab/>
        <w:t>Materials and equipment</w:t>
      </w:r>
    </w:p>
    <w:p w14:paraId="4D7173CA" w14:textId="311CDFFC" w:rsidR="00BD4A80" w:rsidRPr="00CD6347" w:rsidRDefault="00A0411C">
      <w:pPr>
        <w:pStyle w:val="FirstParagraph"/>
      </w:pPr>
      <w:r>
        <w:t xml:space="preserve">The printing materials tested were </w:t>
      </w:r>
      <w:r w:rsidRPr="00CD6347">
        <w:t>commercial virgin and recycled PLA characterized by data listed in Table 2.1. The recycled PLA was comprised of a blend containing 10</w:t>
      </w:r>
      <w:r w:rsidR="00F75049">
        <w:t xml:space="preserve"> </w:t>
      </w:r>
      <w:r w:rsidRPr="00CD6347">
        <w:t>% virgin PLA.</w:t>
      </w:r>
    </w:p>
    <w:p w14:paraId="1473DB49" w14:textId="77777777" w:rsidR="00BD4A80" w:rsidRPr="00CD6347" w:rsidRDefault="00A0411C">
      <w:pPr>
        <w:pStyle w:val="TableCaption"/>
      </w:pPr>
      <w:r w:rsidRPr="00CD6347">
        <w:t xml:space="preserve">Table 2.1: </w:t>
      </w:r>
      <w:bookmarkStart w:id="5" w:name="tab:tabla1"/>
      <w:r w:rsidRPr="00CD6347">
        <w:t>Characterization and processing conditions of the PLA used and the recycled PLA</w:t>
      </w:r>
      <w:bookmarkEnd w:id="5"/>
    </w:p>
    <w:tbl>
      <w:tblPr>
        <w:tblStyle w:val="Table"/>
        <w:tblW w:w="0" w:type="auto"/>
        <w:jc w:val="center"/>
        <w:tblLayout w:type="fixed"/>
        <w:tblLook w:val="0420" w:firstRow="1" w:lastRow="0" w:firstColumn="0" w:lastColumn="0" w:noHBand="0" w:noVBand="1"/>
      </w:tblPr>
      <w:tblGrid>
        <w:gridCol w:w="1440"/>
        <w:gridCol w:w="2160"/>
        <w:gridCol w:w="2160"/>
      </w:tblGrid>
      <w:tr w:rsidR="00BD4A80" w14:paraId="68795E82" w14:textId="77777777" w:rsidTr="00BD4A80">
        <w:trPr>
          <w:cnfStyle w:val="100000000000" w:firstRow="1" w:lastRow="0" w:firstColumn="0" w:lastColumn="0" w:oddVBand="0" w:evenVBand="0" w:oddHBand="0" w:evenHBand="0" w:firstRowFirstColumn="0" w:firstRowLastColumn="0" w:lastRowFirstColumn="0" w:lastRowLastColumn="0"/>
          <w:cantSplit/>
          <w:tblHeader/>
          <w:jc w:val="center"/>
        </w:trPr>
        <w:tc>
          <w:tcPr>
            <w:tcW w:w="1440" w:type="dxa"/>
            <w:shd w:val="clear" w:color="auto" w:fill="CFCFCF"/>
            <w:tcMar>
              <w:top w:w="0" w:type="dxa"/>
              <w:left w:w="0" w:type="dxa"/>
              <w:bottom w:w="0" w:type="dxa"/>
              <w:right w:w="0" w:type="dxa"/>
            </w:tcMar>
            <w:vAlign w:val="center"/>
          </w:tcPr>
          <w:p w14:paraId="3BB03D43" w14:textId="77777777" w:rsidR="00BD4A80" w:rsidRDefault="00A0411C">
            <w:pPr>
              <w:spacing w:before="100" w:after="100"/>
              <w:ind w:left="100" w:right="100"/>
            </w:pPr>
            <w:r>
              <w:rPr>
                <w:rFonts w:ascii="Helvetica" w:eastAsia="Helvetica" w:hAnsi="Helvetica" w:cs="Helvetica"/>
                <w:b/>
                <w:color w:val="000000"/>
                <w:sz w:val="22"/>
                <w:szCs w:val="22"/>
              </w:rPr>
              <w:t xml:space="preserve"> </w:t>
            </w:r>
          </w:p>
        </w:tc>
        <w:tc>
          <w:tcPr>
            <w:tcW w:w="2160" w:type="dxa"/>
            <w:shd w:val="clear" w:color="auto" w:fill="CFCFCF"/>
            <w:tcMar>
              <w:top w:w="0" w:type="dxa"/>
              <w:left w:w="0" w:type="dxa"/>
              <w:bottom w:w="0" w:type="dxa"/>
              <w:right w:w="0" w:type="dxa"/>
            </w:tcMar>
            <w:vAlign w:val="center"/>
          </w:tcPr>
          <w:p w14:paraId="732B0097" w14:textId="77777777" w:rsidR="00BD4A80" w:rsidRDefault="00A0411C">
            <w:pPr>
              <w:spacing w:before="100" w:after="100"/>
              <w:ind w:left="100" w:right="100"/>
            </w:pPr>
            <w:r>
              <w:rPr>
                <w:rFonts w:ascii="Helvetica" w:eastAsia="Helvetica" w:hAnsi="Helvetica" w:cs="Helvetica"/>
                <w:b/>
                <w:color w:val="000000"/>
                <w:sz w:val="22"/>
                <w:szCs w:val="22"/>
              </w:rPr>
              <w:t>PLA</w:t>
            </w:r>
          </w:p>
        </w:tc>
        <w:tc>
          <w:tcPr>
            <w:tcW w:w="2160" w:type="dxa"/>
            <w:shd w:val="clear" w:color="auto" w:fill="CFCFCF"/>
            <w:tcMar>
              <w:top w:w="0" w:type="dxa"/>
              <w:left w:w="0" w:type="dxa"/>
              <w:bottom w:w="0" w:type="dxa"/>
              <w:right w:w="0" w:type="dxa"/>
            </w:tcMar>
            <w:vAlign w:val="center"/>
          </w:tcPr>
          <w:p w14:paraId="53C2851C" w14:textId="77777777" w:rsidR="00BD4A80" w:rsidRDefault="00A0411C">
            <w:pPr>
              <w:spacing w:before="100" w:after="100"/>
              <w:ind w:left="100" w:right="100"/>
            </w:pPr>
            <w:r>
              <w:rPr>
                <w:rFonts w:ascii="Helvetica" w:eastAsia="Helvetica" w:hAnsi="Helvetica" w:cs="Helvetica"/>
                <w:b/>
                <w:color w:val="000000"/>
                <w:sz w:val="22"/>
                <w:szCs w:val="22"/>
              </w:rPr>
              <w:t>Recycled PLA</w:t>
            </w:r>
          </w:p>
        </w:tc>
      </w:tr>
      <w:tr w:rsidR="00BD4A80" w14:paraId="2E464687" w14:textId="77777777" w:rsidTr="00BD4A80">
        <w:trPr>
          <w:cantSplit/>
          <w:jc w:val="center"/>
        </w:trPr>
        <w:tc>
          <w:tcPr>
            <w:tcW w:w="1440" w:type="dxa"/>
            <w:shd w:val="clear" w:color="auto" w:fill="EFEFEF"/>
            <w:tcMar>
              <w:top w:w="0" w:type="dxa"/>
              <w:left w:w="0" w:type="dxa"/>
              <w:bottom w:w="0" w:type="dxa"/>
              <w:right w:w="0" w:type="dxa"/>
            </w:tcMar>
            <w:vAlign w:val="center"/>
          </w:tcPr>
          <w:p w14:paraId="132B8B2E" w14:textId="77777777" w:rsidR="00BD4A80" w:rsidRDefault="00A0411C">
            <w:pPr>
              <w:spacing w:before="100" w:after="100"/>
              <w:ind w:left="100" w:right="100"/>
            </w:pPr>
            <w:r>
              <w:rPr>
                <w:rFonts w:ascii="Helvetica" w:eastAsia="Helvetica" w:hAnsi="Helvetica" w:cs="Helvetica"/>
                <w:color w:val="000000"/>
                <w:sz w:val="22"/>
                <w:szCs w:val="22"/>
              </w:rPr>
              <w:t>Composition</w:t>
            </w:r>
          </w:p>
        </w:tc>
        <w:tc>
          <w:tcPr>
            <w:tcW w:w="2160" w:type="dxa"/>
            <w:shd w:val="clear" w:color="auto" w:fill="EFEFEF"/>
            <w:tcMar>
              <w:top w:w="0" w:type="dxa"/>
              <w:left w:w="0" w:type="dxa"/>
              <w:bottom w:w="0" w:type="dxa"/>
              <w:right w:w="0" w:type="dxa"/>
            </w:tcMar>
            <w:vAlign w:val="center"/>
          </w:tcPr>
          <w:p w14:paraId="0887110C" w14:textId="3BC98FE7" w:rsidR="00BD4A80" w:rsidRDefault="00A46EA9">
            <w:pPr>
              <w:spacing w:before="100" w:after="100"/>
              <w:ind w:left="100" w:right="100"/>
            </w:pPr>
            <w:r>
              <w:rPr>
                <w:rFonts w:ascii="Helvetica" w:eastAsia="Helvetica" w:hAnsi="Helvetica" w:cs="Helvetica"/>
                <w:color w:val="000000"/>
                <w:sz w:val="22"/>
                <w:szCs w:val="22"/>
              </w:rPr>
              <w:t>PLA (</w:t>
            </w:r>
            <w:proofErr w:type="spellStart"/>
            <w:r w:rsidRPr="00A46EA9">
              <w:rPr>
                <w:rFonts w:ascii="Helvetica" w:eastAsia="Helvetica" w:hAnsi="Helvetica" w:cs="Helvetica"/>
                <w:color w:val="FF0000"/>
                <w:sz w:val="22"/>
                <w:szCs w:val="22"/>
              </w:rPr>
              <w:t>p</w:t>
            </w:r>
            <w:r w:rsidR="00A0411C" w:rsidRPr="00A46EA9">
              <w:rPr>
                <w:rFonts w:ascii="Helvetica" w:eastAsia="Helvetica" w:hAnsi="Helvetica" w:cs="Helvetica"/>
                <w:color w:val="FF0000"/>
                <w:sz w:val="22"/>
                <w:szCs w:val="22"/>
              </w:rPr>
              <w:t>olylactic</w:t>
            </w:r>
            <w:proofErr w:type="spellEnd"/>
            <w:r w:rsidR="00A0411C">
              <w:rPr>
                <w:rFonts w:ascii="Helvetica" w:eastAsia="Helvetica" w:hAnsi="Helvetica" w:cs="Helvetica"/>
                <w:color w:val="000000"/>
                <w:sz w:val="22"/>
                <w:szCs w:val="22"/>
              </w:rPr>
              <w:t xml:space="preserve"> resin)- 99</w:t>
            </w:r>
            <w:r w:rsidR="00F75049">
              <w:rPr>
                <w:rFonts w:ascii="Helvetica" w:eastAsia="Helvetica" w:hAnsi="Helvetica" w:cs="Helvetica"/>
                <w:color w:val="000000"/>
                <w:sz w:val="22"/>
                <w:szCs w:val="22"/>
              </w:rPr>
              <w:t xml:space="preserve"> </w:t>
            </w:r>
            <w:r w:rsidR="00A0411C">
              <w:rPr>
                <w:rFonts w:ascii="Helvetica" w:eastAsia="Helvetica" w:hAnsi="Helvetica" w:cs="Helvetica"/>
                <w:color w:val="000000"/>
                <w:sz w:val="22"/>
                <w:szCs w:val="22"/>
              </w:rPr>
              <w:t>% CAS: 9051-89-2</w:t>
            </w:r>
          </w:p>
        </w:tc>
        <w:tc>
          <w:tcPr>
            <w:tcW w:w="2160" w:type="dxa"/>
            <w:shd w:val="clear" w:color="auto" w:fill="EFEFEF"/>
            <w:tcMar>
              <w:top w:w="0" w:type="dxa"/>
              <w:left w:w="0" w:type="dxa"/>
              <w:bottom w:w="0" w:type="dxa"/>
              <w:right w:w="0" w:type="dxa"/>
            </w:tcMar>
            <w:vAlign w:val="center"/>
          </w:tcPr>
          <w:p w14:paraId="40A5A8B7" w14:textId="631EFF57" w:rsidR="00BD4A80" w:rsidRDefault="00A0411C">
            <w:pPr>
              <w:spacing w:before="100" w:after="100"/>
              <w:ind w:left="100" w:right="100"/>
            </w:pPr>
            <w:r>
              <w:rPr>
                <w:rFonts w:ascii="Helvetica" w:eastAsia="Helvetica" w:hAnsi="Helvetica" w:cs="Helvetica"/>
                <w:color w:val="000000"/>
                <w:sz w:val="22"/>
                <w:szCs w:val="22"/>
              </w:rPr>
              <w:t xml:space="preserve">PLA </w:t>
            </w:r>
            <w:r w:rsidR="00F75049">
              <w:rPr>
                <w:rFonts w:ascii="Helvetica" w:eastAsia="Helvetica" w:hAnsi="Helvetica" w:cs="Helvetica"/>
                <w:color w:val="000000"/>
                <w:sz w:val="22"/>
                <w:szCs w:val="22"/>
              </w:rPr>
              <w:t>–</w:t>
            </w:r>
            <w:r>
              <w:rPr>
                <w:rFonts w:ascii="Helvetica" w:eastAsia="Helvetica" w:hAnsi="Helvetica" w:cs="Helvetica"/>
                <w:color w:val="000000"/>
                <w:sz w:val="22"/>
                <w:szCs w:val="22"/>
              </w:rPr>
              <w:t xml:space="preserve"> 10</w:t>
            </w:r>
            <w:r w:rsidR="00F75049">
              <w:rPr>
                <w:rFonts w:ascii="Helvetica" w:eastAsia="Helvetica" w:hAnsi="Helvetica" w:cs="Helvetica"/>
                <w:color w:val="000000"/>
                <w:sz w:val="22"/>
                <w:szCs w:val="22"/>
              </w:rPr>
              <w:t xml:space="preserve"> </w:t>
            </w:r>
            <w:r>
              <w:rPr>
                <w:rFonts w:ascii="Helvetica" w:eastAsia="Helvetica" w:hAnsi="Helvetica" w:cs="Helvetica"/>
                <w:color w:val="000000"/>
                <w:sz w:val="22"/>
                <w:szCs w:val="22"/>
              </w:rPr>
              <w:t>% CAS: 9051-89-2 and recycled PLA 90</w:t>
            </w:r>
            <w:r w:rsidR="00F75049">
              <w:rPr>
                <w:rFonts w:ascii="Helvetica" w:eastAsia="Helvetica" w:hAnsi="Helvetica" w:cs="Helvetica"/>
                <w:color w:val="000000"/>
                <w:sz w:val="22"/>
                <w:szCs w:val="22"/>
              </w:rPr>
              <w:t xml:space="preserve"> </w:t>
            </w:r>
            <w:r>
              <w:rPr>
                <w:rFonts w:ascii="Helvetica" w:eastAsia="Helvetica" w:hAnsi="Helvetica" w:cs="Helvetica"/>
                <w:color w:val="000000"/>
                <w:sz w:val="22"/>
                <w:szCs w:val="22"/>
              </w:rPr>
              <w:t>%</w:t>
            </w:r>
          </w:p>
        </w:tc>
      </w:tr>
      <w:tr w:rsidR="00BD4A80" w14:paraId="2325BF45" w14:textId="77777777" w:rsidTr="00BD4A80">
        <w:trPr>
          <w:cantSplit/>
          <w:jc w:val="center"/>
        </w:trPr>
        <w:tc>
          <w:tcPr>
            <w:tcW w:w="1440" w:type="dxa"/>
            <w:shd w:val="clear" w:color="auto" w:fill="FFFFFF"/>
            <w:tcMar>
              <w:top w:w="0" w:type="dxa"/>
              <w:left w:w="0" w:type="dxa"/>
              <w:bottom w:w="0" w:type="dxa"/>
              <w:right w:w="0" w:type="dxa"/>
            </w:tcMar>
            <w:vAlign w:val="center"/>
          </w:tcPr>
          <w:p w14:paraId="590C7EE9" w14:textId="77777777" w:rsidR="00BD4A80" w:rsidRDefault="00A0411C">
            <w:pPr>
              <w:spacing w:before="100" w:after="100"/>
              <w:ind w:left="100" w:right="100"/>
            </w:pPr>
            <w:r>
              <w:rPr>
                <w:rFonts w:ascii="Helvetica" w:eastAsia="Helvetica" w:hAnsi="Helvetica" w:cs="Helvetica"/>
                <w:color w:val="000000"/>
                <w:sz w:val="22"/>
                <w:szCs w:val="22"/>
              </w:rPr>
              <w:t>Density</w:t>
            </w:r>
          </w:p>
        </w:tc>
        <w:tc>
          <w:tcPr>
            <w:tcW w:w="2160" w:type="dxa"/>
            <w:shd w:val="clear" w:color="auto" w:fill="FFFFFF"/>
            <w:tcMar>
              <w:top w:w="0" w:type="dxa"/>
              <w:left w:w="0" w:type="dxa"/>
              <w:bottom w:w="0" w:type="dxa"/>
              <w:right w:w="0" w:type="dxa"/>
            </w:tcMar>
            <w:vAlign w:val="center"/>
          </w:tcPr>
          <w:p w14:paraId="4F6D90A1" w14:textId="77777777" w:rsidR="00BD4A80" w:rsidRDefault="00A0411C">
            <w:pPr>
              <w:spacing w:before="100" w:after="100"/>
              <w:ind w:left="100" w:right="100"/>
            </w:pPr>
            <w:r>
              <w:rPr>
                <w:rFonts w:ascii="Helvetica" w:eastAsia="Helvetica" w:hAnsi="Helvetica" w:cs="Helvetica"/>
                <w:color w:val="000000"/>
                <w:sz w:val="22"/>
                <w:szCs w:val="22"/>
              </w:rPr>
              <w:t>1.24 g/cm</w:t>
            </w:r>
            <w:r w:rsidRPr="00F75049">
              <w:rPr>
                <w:rFonts w:ascii="Helvetica" w:eastAsia="Helvetica" w:hAnsi="Helvetica" w:cs="Helvetica"/>
                <w:color w:val="000000"/>
                <w:sz w:val="22"/>
                <w:szCs w:val="22"/>
                <w:vertAlign w:val="superscript"/>
              </w:rPr>
              <w:t>3</w:t>
            </w:r>
          </w:p>
        </w:tc>
        <w:tc>
          <w:tcPr>
            <w:tcW w:w="2160" w:type="dxa"/>
            <w:shd w:val="clear" w:color="auto" w:fill="FFFFFF"/>
            <w:tcMar>
              <w:top w:w="0" w:type="dxa"/>
              <w:left w:w="0" w:type="dxa"/>
              <w:bottom w:w="0" w:type="dxa"/>
              <w:right w:w="0" w:type="dxa"/>
            </w:tcMar>
            <w:vAlign w:val="center"/>
          </w:tcPr>
          <w:p w14:paraId="39523E1D" w14:textId="77777777" w:rsidR="00BD4A80" w:rsidRDefault="00A0411C">
            <w:pPr>
              <w:spacing w:before="100" w:after="100"/>
              <w:ind w:left="100" w:right="100"/>
            </w:pPr>
            <w:r>
              <w:rPr>
                <w:rFonts w:ascii="Helvetica" w:eastAsia="Helvetica" w:hAnsi="Helvetica" w:cs="Helvetica"/>
                <w:color w:val="000000"/>
                <w:sz w:val="22"/>
                <w:szCs w:val="22"/>
              </w:rPr>
              <w:t>1.1-1.3 g/cm</w:t>
            </w:r>
            <w:r w:rsidRPr="00F75049">
              <w:rPr>
                <w:rFonts w:ascii="Helvetica" w:eastAsia="Helvetica" w:hAnsi="Helvetica" w:cs="Helvetica"/>
                <w:color w:val="000000"/>
                <w:sz w:val="22"/>
                <w:szCs w:val="22"/>
                <w:vertAlign w:val="superscript"/>
              </w:rPr>
              <w:t>3</w:t>
            </w:r>
          </w:p>
        </w:tc>
      </w:tr>
      <w:tr w:rsidR="00BD4A80" w14:paraId="1D1EBAE5" w14:textId="77777777" w:rsidTr="00BD4A80">
        <w:trPr>
          <w:cantSplit/>
          <w:jc w:val="center"/>
        </w:trPr>
        <w:tc>
          <w:tcPr>
            <w:tcW w:w="1440" w:type="dxa"/>
            <w:shd w:val="clear" w:color="auto" w:fill="EFEFEF"/>
            <w:tcMar>
              <w:top w:w="0" w:type="dxa"/>
              <w:left w:w="0" w:type="dxa"/>
              <w:bottom w:w="0" w:type="dxa"/>
              <w:right w:w="0" w:type="dxa"/>
            </w:tcMar>
            <w:vAlign w:val="center"/>
          </w:tcPr>
          <w:p w14:paraId="7A2780A5" w14:textId="77777777" w:rsidR="00BD4A80" w:rsidRDefault="00A0411C">
            <w:pPr>
              <w:spacing w:before="100" w:after="100"/>
              <w:ind w:left="100" w:right="100"/>
            </w:pPr>
            <w:r>
              <w:rPr>
                <w:rFonts w:ascii="Helvetica" w:eastAsia="Helvetica" w:hAnsi="Helvetica" w:cs="Helvetica"/>
                <w:color w:val="000000"/>
                <w:sz w:val="22"/>
                <w:szCs w:val="22"/>
              </w:rPr>
              <w:t>Diameter</w:t>
            </w:r>
          </w:p>
        </w:tc>
        <w:tc>
          <w:tcPr>
            <w:tcW w:w="2160" w:type="dxa"/>
            <w:shd w:val="clear" w:color="auto" w:fill="EFEFEF"/>
            <w:tcMar>
              <w:top w:w="0" w:type="dxa"/>
              <w:left w:w="0" w:type="dxa"/>
              <w:bottom w:w="0" w:type="dxa"/>
              <w:right w:w="0" w:type="dxa"/>
            </w:tcMar>
            <w:vAlign w:val="center"/>
          </w:tcPr>
          <w:p w14:paraId="587F3E30" w14:textId="77777777" w:rsidR="00BD4A80" w:rsidRDefault="00A0411C">
            <w:pPr>
              <w:spacing w:before="100" w:after="100"/>
              <w:ind w:left="100" w:right="100"/>
            </w:pPr>
            <w:r>
              <w:rPr>
                <w:rFonts w:ascii="Helvetica" w:eastAsia="Helvetica" w:hAnsi="Helvetica" w:cs="Helvetica"/>
                <w:color w:val="000000"/>
                <w:sz w:val="22"/>
                <w:szCs w:val="22"/>
              </w:rPr>
              <w:t>1.75 ± 0.03 mm</w:t>
            </w:r>
          </w:p>
        </w:tc>
        <w:tc>
          <w:tcPr>
            <w:tcW w:w="2160" w:type="dxa"/>
            <w:shd w:val="clear" w:color="auto" w:fill="EFEFEF"/>
            <w:tcMar>
              <w:top w:w="0" w:type="dxa"/>
              <w:left w:w="0" w:type="dxa"/>
              <w:bottom w:w="0" w:type="dxa"/>
              <w:right w:w="0" w:type="dxa"/>
            </w:tcMar>
            <w:vAlign w:val="center"/>
          </w:tcPr>
          <w:p w14:paraId="2481A835" w14:textId="77777777" w:rsidR="00BD4A80" w:rsidRDefault="00A0411C">
            <w:pPr>
              <w:spacing w:before="100" w:after="100"/>
              <w:ind w:left="100" w:right="100"/>
            </w:pPr>
            <w:r>
              <w:rPr>
                <w:rFonts w:ascii="Helvetica" w:eastAsia="Helvetica" w:hAnsi="Helvetica" w:cs="Helvetica"/>
                <w:color w:val="000000"/>
                <w:sz w:val="22"/>
                <w:szCs w:val="22"/>
              </w:rPr>
              <w:t>1.75 mm</w:t>
            </w:r>
          </w:p>
        </w:tc>
      </w:tr>
      <w:tr w:rsidR="00BD4A80" w14:paraId="1F7D911C" w14:textId="77777777" w:rsidTr="00BD4A80">
        <w:trPr>
          <w:cantSplit/>
          <w:jc w:val="center"/>
        </w:trPr>
        <w:tc>
          <w:tcPr>
            <w:tcW w:w="1440" w:type="dxa"/>
            <w:shd w:val="clear" w:color="auto" w:fill="FFFFFF"/>
            <w:tcMar>
              <w:top w:w="0" w:type="dxa"/>
              <w:left w:w="0" w:type="dxa"/>
              <w:bottom w:w="0" w:type="dxa"/>
              <w:right w:w="0" w:type="dxa"/>
            </w:tcMar>
            <w:vAlign w:val="center"/>
          </w:tcPr>
          <w:p w14:paraId="3EF49B2A" w14:textId="77777777" w:rsidR="00BD4A80" w:rsidRDefault="00A0411C">
            <w:pPr>
              <w:spacing w:before="100" w:after="100"/>
              <w:ind w:left="100" w:right="100"/>
            </w:pPr>
            <w:r>
              <w:rPr>
                <w:rFonts w:ascii="Helvetica" w:eastAsia="Helvetica" w:hAnsi="Helvetica" w:cs="Helvetica"/>
                <w:color w:val="000000"/>
                <w:sz w:val="22"/>
                <w:szCs w:val="22"/>
              </w:rPr>
              <w:t>Printing temperature</w:t>
            </w:r>
          </w:p>
        </w:tc>
        <w:tc>
          <w:tcPr>
            <w:tcW w:w="2160" w:type="dxa"/>
            <w:shd w:val="clear" w:color="auto" w:fill="FFFFFF"/>
            <w:tcMar>
              <w:top w:w="0" w:type="dxa"/>
              <w:left w:w="0" w:type="dxa"/>
              <w:bottom w:w="0" w:type="dxa"/>
              <w:right w:w="0" w:type="dxa"/>
            </w:tcMar>
            <w:vAlign w:val="center"/>
          </w:tcPr>
          <w:p w14:paraId="48F16808" w14:textId="77777777" w:rsidR="00BD4A80" w:rsidRDefault="00A0411C">
            <w:pPr>
              <w:spacing w:before="100" w:after="100"/>
              <w:ind w:left="100" w:right="100"/>
            </w:pPr>
            <w:r>
              <w:rPr>
                <w:rFonts w:ascii="Helvetica" w:eastAsia="Helvetica" w:hAnsi="Helvetica" w:cs="Helvetica"/>
                <w:color w:val="000000"/>
                <w:sz w:val="22"/>
                <w:szCs w:val="22"/>
              </w:rPr>
              <w:t>220 ± 20 ºC</w:t>
            </w:r>
          </w:p>
        </w:tc>
        <w:tc>
          <w:tcPr>
            <w:tcW w:w="2160" w:type="dxa"/>
            <w:shd w:val="clear" w:color="auto" w:fill="FFFFFF"/>
            <w:tcMar>
              <w:top w:w="0" w:type="dxa"/>
              <w:left w:w="0" w:type="dxa"/>
              <w:bottom w:w="0" w:type="dxa"/>
              <w:right w:w="0" w:type="dxa"/>
            </w:tcMar>
            <w:vAlign w:val="center"/>
          </w:tcPr>
          <w:p w14:paraId="7030E993" w14:textId="77777777" w:rsidR="00BD4A80" w:rsidRDefault="00A0411C">
            <w:pPr>
              <w:spacing w:before="100" w:after="100"/>
              <w:ind w:left="100" w:right="100"/>
            </w:pPr>
            <w:r>
              <w:rPr>
                <w:rFonts w:ascii="Helvetica" w:eastAsia="Helvetica" w:hAnsi="Helvetica" w:cs="Helvetica"/>
                <w:color w:val="000000"/>
                <w:sz w:val="22"/>
                <w:szCs w:val="22"/>
              </w:rPr>
              <w:t>205 ± 15 ºC</w:t>
            </w:r>
          </w:p>
        </w:tc>
      </w:tr>
      <w:tr w:rsidR="00BD4A80" w14:paraId="4EABD5D2" w14:textId="77777777" w:rsidTr="00BD4A80">
        <w:trPr>
          <w:cantSplit/>
          <w:jc w:val="center"/>
        </w:trPr>
        <w:tc>
          <w:tcPr>
            <w:tcW w:w="1440" w:type="dxa"/>
            <w:shd w:val="clear" w:color="auto" w:fill="EFEFEF"/>
            <w:tcMar>
              <w:top w:w="0" w:type="dxa"/>
              <w:left w:w="0" w:type="dxa"/>
              <w:bottom w:w="0" w:type="dxa"/>
              <w:right w:w="0" w:type="dxa"/>
            </w:tcMar>
            <w:vAlign w:val="center"/>
          </w:tcPr>
          <w:p w14:paraId="2F349772" w14:textId="77777777" w:rsidR="00BD4A80" w:rsidRDefault="00A0411C">
            <w:pPr>
              <w:spacing w:before="100" w:after="100"/>
              <w:ind w:left="100" w:right="100"/>
            </w:pPr>
            <w:r>
              <w:rPr>
                <w:rFonts w:ascii="Helvetica" w:eastAsia="Helvetica" w:hAnsi="Helvetica" w:cs="Helvetica"/>
                <w:color w:val="000000"/>
                <w:sz w:val="22"/>
                <w:szCs w:val="22"/>
              </w:rPr>
              <w:t>Melting temperature</w:t>
            </w:r>
          </w:p>
        </w:tc>
        <w:tc>
          <w:tcPr>
            <w:tcW w:w="2160" w:type="dxa"/>
            <w:shd w:val="clear" w:color="auto" w:fill="EFEFEF"/>
            <w:tcMar>
              <w:top w:w="0" w:type="dxa"/>
              <w:left w:w="0" w:type="dxa"/>
              <w:bottom w:w="0" w:type="dxa"/>
              <w:right w:w="0" w:type="dxa"/>
            </w:tcMar>
            <w:vAlign w:val="center"/>
          </w:tcPr>
          <w:p w14:paraId="0FA2B3B4" w14:textId="77777777" w:rsidR="00BD4A80" w:rsidRDefault="00A0411C">
            <w:pPr>
              <w:spacing w:before="100" w:after="100"/>
              <w:ind w:left="100" w:right="100"/>
            </w:pPr>
            <w:r>
              <w:rPr>
                <w:rFonts w:ascii="Helvetica" w:eastAsia="Helvetica" w:hAnsi="Helvetica" w:cs="Helvetica"/>
                <w:color w:val="000000"/>
                <w:sz w:val="22"/>
                <w:szCs w:val="22"/>
              </w:rPr>
              <w:t>180 ºC</w:t>
            </w:r>
          </w:p>
        </w:tc>
        <w:tc>
          <w:tcPr>
            <w:tcW w:w="2160" w:type="dxa"/>
            <w:shd w:val="clear" w:color="auto" w:fill="EFEFEF"/>
            <w:tcMar>
              <w:top w:w="0" w:type="dxa"/>
              <w:left w:w="0" w:type="dxa"/>
              <w:bottom w:w="0" w:type="dxa"/>
              <w:right w:w="0" w:type="dxa"/>
            </w:tcMar>
            <w:vAlign w:val="center"/>
          </w:tcPr>
          <w:p w14:paraId="6FD4B836" w14:textId="77777777" w:rsidR="00BD4A80" w:rsidRDefault="00A0411C">
            <w:pPr>
              <w:spacing w:before="100" w:after="100"/>
              <w:ind w:left="100" w:right="100"/>
            </w:pPr>
            <w:r>
              <w:rPr>
                <w:rFonts w:ascii="Helvetica" w:eastAsia="Helvetica" w:hAnsi="Helvetica" w:cs="Helvetica"/>
                <w:color w:val="000000"/>
                <w:sz w:val="22"/>
                <w:szCs w:val="22"/>
              </w:rPr>
              <w:t>160 ± 10 ºC</w:t>
            </w:r>
          </w:p>
        </w:tc>
      </w:tr>
    </w:tbl>
    <w:p w14:paraId="3136A9D7" w14:textId="05004773" w:rsidR="00BD4A80" w:rsidRDefault="00A0411C">
      <w:pPr>
        <w:pStyle w:val="Textoindependiente"/>
      </w:pPr>
      <w:r>
        <w:t xml:space="preserve">The specimens were printed with a BQ </w:t>
      </w:r>
      <w:proofErr w:type="spellStart"/>
      <w:r>
        <w:t>Witbox</w:t>
      </w:r>
      <w:proofErr w:type="spellEnd"/>
      <w:r>
        <w:t xml:space="preserve">, shown in Figure 2.1a, using the </w:t>
      </w:r>
      <w:proofErr w:type="spellStart"/>
      <w:r>
        <w:t>Ultimaker</w:t>
      </w:r>
      <w:proofErr w:type="spellEnd"/>
      <w:r>
        <w:t xml:space="preserve"> </w:t>
      </w:r>
      <w:proofErr w:type="spellStart"/>
      <w:r>
        <w:t>Cura</w:t>
      </w:r>
      <w:proofErr w:type="spellEnd"/>
      <w:r>
        <w:t xml:space="preserve"> 3.2.1 software.</w:t>
      </w:r>
      <w:r w:rsidR="00F75049">
        <w:t xml:space="preserve"> </w:t>
      </w:r>
      <w:r>
        <w:t xml:space="preserve">For tensile testing, a MTS Criterion 43 universal testing machine (Figure 2.1b) </w:t>
      </w:r>
      <w:proofErr w:type="gramStart"/>
      <w:r>
        <w:t>was used</w:t>
      </w:r>
      <w:proofErr w:type="gramEnd"/>
      <w:r>
        <w:t>, selecting a strain rate of</w:t>
      </w:r>
      <w:r w:rsidR="001024BC">
        <w:t xml:space="preserve"> 0.5 mm/min</w:t>
      </w:r>
      <w:r>
        <w:t>. The mechanical specimens were manufactured according to the dimensions depicted in Figure 2.1c.</w:t>
      </w:r>
    </w:p>
    <w:p w14:paraId="262202C8" w14:textId="77777777" w:rsidR="00EB3561" w:rsidRDefault="00EB3561">
      <w:pPr>
        <w:pStyle w:val="CaptionedFigure"/>
        <w:rPr>
          <w:noProof/>
          <w:lang w:val="es-ES" w:eastAsia="es-ES"/>
        </w:rPr>
      </w:pPr>
    </w:p>
    <w:p w14:paraId="191E5AB3" w14:textId="11333FEB" w:rsidR="00BD4A80" w:rsidRDefault="00BF2B0B">
      <w:pPr>
        <w:pStyle w:val="CaptionedFigure"/>
      </w:pPr>
      <w:r>
        <w:rPr>
          <w:noProof/>
          <w:lang w:val="es-ES" w:eastAsia="es-ES"/>
        </w:rPr>
        <w:drawing>
          <wp:inline distT="0" distB="0" distL="0" distR="0" wp14:anchorId="7E602700" wp14:editId="2142B0FC">
            <wp:extent cx="5972810" cy="2705100"/>
            <wp:effectExtent l="0" t="0" r="8890" b="0"/>
            <wp:docPr id="9" name="Image 9"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intérieur&#10;&#10;Description générée automatiquement"/>
                    <pic:cNvPicPr/>
                  </pic:nvPicPr>
                  <pic:blipFill rotWithShape="1">
                    <a:blip r:embed="rId9">
                      <a:extLst>
                        <a:ext uri="{28A0092B-C50C-407E-A947-70E740481C1C}">
                          <a14:useLocalDpi xmlns:a14="http://schemas.microsoft.com/office/drawing/2010/main" val="0"/>
                        </a:ext>
                      </a:extLst>
                    </a:blip>
                    <a:srcRect b="9477"/>
                    <a:stretch/>
                  </pic:blipFill>
                  <pic:spPr bwMode="auto">
                    <a:xfrm>
                      <a:off x="0" y="0"/>
                      <a:ext cx="5972810" cy="2705100"/>
                    </a:xfrm>
                    <a:prstGeom prst="rect">
                      <a:avLst/>
                    </a:prstGeom>
                    <a:ln>
                      <a:noFill/>
                    </a:ln>
                    <a:extLst>
                      <a:ext uri="{53640926-AAD7-44D8-BBD7-CCE9431645EC}">
                        <a14:shadowObscured xmlns:a14="http://schemas.microsoft.com/office/drawing/2010/main"/>
                      </a:ext>
                    </a:extLst>
                  </pic:spPr>
                </pic:pic>
              </a:graphicData>
            </a:graphic>
          </wp:inline>
        </w:drawing>
      </w:r>
      <w:r w:rsidR="00EB3561">
        <w:t xml:space="preserve">        </w:t>
      </w:r>
    </w:p>
    <w:p w14:paraId="1FD27884" w14:textId="68D6AC46" w:rsidR="00EB3561" w:rsidRPr="00EB3561" w:rsidRDefault="00EB3561" w:rsidP="00EB3561">
      <w:pPr>
        <w:pStyle w:val="Textoindependiente"/>
        <w:ind w:left="1665"/>
        <w:rPr>
          <w:color w:val="FF0000"/>
        </w:rPr>
      </w:pPr>
      <w:r w:rsidRPr="00EB3561">
        <w:rPr>
          <w:color w:val="FF0000"/>
        </w:rPr>
        <w:t xml:space="preserve">      (a)                                        </w:t>
      </w:r>
      <w:proofErr w:type="gramStart"/>
      <w:r w:rsidRPr="00EB3561">
        <w:rPr>
          <w:color w:val="FF0000"/>
        </w:rPr>
        <w:t>(b)                                                           (c)</w:t>
      </w:r>
      <w:proofErr w:type="gramEnd"/>
    </w:p>
    <w:p w14:paraId="3C8A4458" w14:textId="77777777" w:rsidR="00BD4A80" w:rsidRDefault="00A0411C" w:rsidP="0005721F">
      <w:pPr>
        <w:pStyle w:val="TableCaption"/>
      </w:pPr>
      <w:r>
        <w:t>Figure 2.1: Equipment used in the study: a) 3D printer, b) Universal testing machine and c) Mechanical sample.</w:t>
      </w:r>
    </w:p>
    <w:p w14:paraId="1F6CAA1B" w14:textId="77777777" w:rsidR="00BD4A80" w:rsidRDefault="00A0411C">
      <w:pPr>
        <w:pStyle w:val="Ttulo2"/>
      </w:pPr>
      <w:bookmarkStart w:id="6" w:name="methodology"/>
      <w:bookmarkEnd w:id="4"/>
      <w:r>
        <w:rPr>
          <w:rStyle w:val="SectionNumber"/>
        </w:rPr>
        <w:t>2.2</w:t>
      </w:r>
      <w:r>
        <w:tab/>
        <w:t>Methodology</w:t>
      </w:r>
    </w:p>
    <w:p w14:paraId="26C681E3" w14:textId="77777777" w:rsidR="00BD4A80" w:rsidRDefault="00A0411C">
      <w:pPr>
        <w:pStyle w:val="FirstParagraph"/>
      </w:pPr>
      <w:r>
        <w:t>The experimental plan included three different phases (Figure 2.2) to carry out a comprehensive study with a limited number of tests that do not compromise the reliability of the results.</w:t>
      </w:r>
    </w:p>
    <w:p w14:paraId="28719E29" w14:textId="55B384E9" w:rsidR="00BD4A80" w:rsidRPr="00CD6347" w:rsidRDefault="00A0411C">
      <w:pPr>
        <w:pStyle w:val="Textoindependiente"/>
      </w:pPr>
      <w:r>
        <w:t xml:space="preserve">The main goal of </w:t>
      </w:r>
      <w:r w:rsidRPr="00CD6347">
        <w:rPr>
          <w:i/>
          <w:iCs/>
        </w:rPr>
        <w:t>Phase I</w:t>
      </w:r>
      <w:r w:rsidRPr="00CD6347">
        <w:t xml:space="preserve"> is to identify and discard factors depending on their influence on the response variable. The response variable chosen was the maximum load attained during the testing of the specimen.</w:t>
      </w:r>
      <w:hyperlink w:anchor="ref-Kumar2018b">
        <w:r w:rsidRPr="00CD6347">
          <w:rPr>
            <w:rStyle w:val="Hipervnculo"/>
            <w:color w:val="auto"/>
            <w:vertAlign w:val="superscript"/>
          </w:rPr>
          <w:t>35</w:t>
        </w:r>
      </w:hyperlink>
      <w:proofErr w:type="gramStart"/>
      <w:r w:rsidRPr="00CD6347">
        <w:rPr>
          <w:vertAlign w:val="superscript"/>
        </w:rPr>
        <w:t>,</w:t>
      </w:r>
      <w:proofErr w:type="gramEnd"/>
      <w:r w:rsidR="005A3FBD">
        <w:fldChar w:fldCharType="begin"/>
      </w:r>
      <w:r w:rsidR="005A3FBD">
        <w:instrText xml:space="preserve"> HYPERLINK \l "ref-Chacon2017" \h </w:instrText>
      </w:r>
      <w:r w:rsidR="005A3FBD">
        <w:fldChar w:fldCharType="separate"/>
      </w:r>
      <w:r w:rsidRPr="00CD6347">
        <w:rPr>
          <w:rStyle w:val="Hipervnculo"/>
          <w:color w:val="auto"/>
          <w:vertAlign w:val="superscript"/>
        </w:rPr>
        <w:t>43</w:t>
      </w:r>
      <w:r w:rsidR="005A3FBD">
        <w:rPr>
          <w:rStyle w:val="Hipervnculo"/>
          <w:color w:val="auto"/>
          <w:vertAlign w:val="superscript"/>
        </w:rPr>
        <w:fldChar w:fldCharType="end"/>
      </w:r>
      <w:r w:rsidRPr="00CD6347">
        <w:t xml:space="preserve"> </w:t>
      </w:r>
      <w:r w:rsidR="00336FEE" w:rsidRPr="00E90B58">
        <w:rPr>
          <w:color w:val="FF0000"/>
        </w:rPr>
        <w:t>F</w:t>
      </w:r>
      <w:r w:rsidRPr="00E90B58">
        <w:rPr>
          <w:color w:val="FF0000"/>
        </w:rPr>
        <w:t xml:space="preserve">ractional designs </w:t>
      </w:r>
      <w:r w:rsidR="00336FEE" w:rsidRPr="00E90B58">
        <w:rPr>
          <w:color w:val="FF0000"/>
        </w:rPr>
        <w:t xml:space="preserve">allow </w:t>
      </w:r>
      <w:r w:rsidRPr="00E90B58">
        <w:rPr>
          <w:color w:val="FF0000"/>
        </w:rPr>
        <w:t xml:space="preserve">to minimize </w:t>
      </w:r>
      <w:r w:rsidRPr="00E90B58">
        <w:t xml:space="preserve">the number of tests, being used as screening designs. The use of random order made it possible to guarantee that the hypothesis stating that the errors are independently distributed random variables </w:t>
      </w:r>
      <w:proofErr w:type="gramStart"/>
      <w:r w:rsidRPr="00E90B58">
        <w:t>was fulfilled</w:t>
      </w:r>
      <w:proofErr w:type="gramEnd"/>
      <w:r w:rsidRPr="00E90B58">
        <w:t>.</w:t>
      </w:r>
      <w:hyperlink w:anchor="ref-Montgomery2001">
        <w:r w:rsidRPr="00E90B58">
          <w:rPr>
            <w:rStyle w:val="Hipervnculo"/>
            <w:color w:val="auto"/>
            <w:vertAlign w:val="superscript"/>
          </w:rPr>
          <w:t>44</w:t>
        </w:r>
      </w:hyperlink>
      <w:r w:rsidR="001024BC" w:rsidRPr="00E90B58">
        <w:t xml:space="preserve"> </w:t>
      </w:r>
      <w:r w:rsidRPr="00E90B58">
        <w:t xml:space="preserve">The critical parameters for the study are the </w:t>
      </w:r>
      <w:r w:rsidRPr="00E90B58">
        <w:rPr>
          <w:iCs/>
        </w:rPr>
        <w:t>layer height</w:t>
      </w:r>
      <w:r w:rsidRPr="00E90B58">
        <w:t xml:space="preserve"> (0.15 and 0.3 mm) and </w:t>
      </w:r>
      <w:r w:rsidRPr="00E90B58">
        <w:rPr>
          <w:iCs/>
        </w:rPr>
        <w:t>infill pattern</w:t>
      </w:r>
      <w:r w:rsidRPr="00E90B58">
        <w:t xml:space="preserve"> (tri-hexagonal and grid).</w:t>
      </w:r>
      <w:hyperlink w:anchor="ref-Singh2019">
        <w:r w:rsidRPr="00E90B58">
          <w:rPr>
            <w:rStyle w:val="Hipervnculo"/>
            <w:color w:val="auto"/>
            <w:vertAlign w:val="superscript"/>
          </w:rPr>
          <w:t>45</w:t>
        </w:r>
      </w:hyperlink>
      <w:proofErr w:type="gramStart"/>
      <w:r w:rsidRPr="00E90B58">
        <w:rPr>
          <w:vertAlign w:val="superscript"/>
        </w:rPr>
        <w:t>,</w:t>
      </w:r>
      <w:proofErr w:type="gramEnd"/>
      <w:r w:rsidR="005311C4" w:rsidRPr="00E90B58">
        <w:fldChar w:fldCharType="begin"/>
      </w:r>
      <w:r w:rsidR="005311C4" w:rsidRPr="00E90B58">
        <w:instrText xml:space="preserve"> HYPERLINK \l "ref-Tanveer2019" \h </w:instrText>
      </w:r>
      <w:r w:rsidR="005311C4" w:rsidRPr="00E90B58">
        <w:fldChar w:fldCharType="separate"/>
      </w:r>
      <w:r w:rsidRPr="00E90B58">
        <w:rPr>
          <w:rStyle w:val="Hipervnculo"/>
          <w:color w:val="auto"/>
          <w:vertAlign w:val="superscript"/>
        </w:rPr>
        <w:t>46</w:t>
      </w:r>
      <w:r w:rsidR="005311C4" w:rsidRPr="00E90B58">
        <w:rPr>
          <w:rStyle w:val="Hipervnculo"/>
          <w:color w:val="auto"/>
          <w:vertAlign w:val="superscript"/>
        </w:rPr>
        <w:fldChar w:fldCharType="end"/>
      </w:r>
      <w:r w:rsidRPr="00E90B58">
        <w:t xml:space="preserve"> In addition, taking into account the goal of sustainable manufacturing (i.e. trying to optimize the consumption of material), but also productivity (i.e. trying to minimize printing times), </w:t>
      </w:r>
      <w:r w:rsidRPr="00E90B58">
        <w:rPr>
          <w:iCs/>
        </w:rPr>
        <w:t>infill density</w:t>
      </w:r>
      <w:r w:rsidRPr="00E90B58">
        <w:t xml:space="preserve"> (60 and 100 %)</w:t>
      </w:r>
      <w:r w:rsidR="00C423F6" w:rsidRPr="00E90B58">
        <w:rPr>
          <w:color w:val="FF0000"/>
          <w:vertAlign w:val="superscript"/>
        </w:rPr>
        <w:t>25</w:t>
      </w:r>
      <w:r w:rsidRPr="00E90B58">
        <w:t xml:space="preserve"> and </w:t>
      </w:r>
      <w:r w:rsidRPr="00E90B58">
        <w:rPr>
          <w:iCs/>
        </w:rPr>
        <w:t>printing speed</w:t>
      </w:r>
      <w:r w:rsidRPr="00E90B58">
        <w:t xml:space="preserve"> (40</w:t>
      </w:r>
      <w:r w:rsidR="004E7C12" w:rsidRPr="00E90B58">
        <w:t xml:space="preserve"> and 80 mm/s)</w:t>
      </w:r>
      <w:r w:rsidR="00C4507C" w:rsidRPr="00E90B58">
        <w:rPr>
          <w:color w:val="FF0000"/>
          <w:vertAlign w:val="superscript"/>
        </w:rPr>
        <w:t>24,</w:t>
      </w:r>
      <w:r w:rsidR="005311C4" w:rsidRPr="00E90B58">
        <w:rPr>
          <w:color w:val="FF0000"/>
          <w:vertAlign w:val="superscript"/>
        </w:rPr>
        <w:t>47</w:t>
      </w:r>
      <w:r w:rsidR="004E7C12" w:rsidRPr="00E90B58">
        <w:rPr>
          <w:color w:val="FF0000"/>
        </w:rPr>
        <w:t xml:space="preserve"> </w:t>
      </w:r>
      <w:r w:rsidR="004E7C12" w:rsidRPr="00E90B58">
        <w:t xml:space="preserve">were considered. </w:t>
      </w:r>
      <w:r w:rsidRPr="00E90B58">
        <w:t>The printing temperature was 210</w:t>
      </w:r>
      <w:r w:rsidR="00E90B58">
        <w:t xml:space="preserve"> </w:t>
      </w:r>
      <w:r w:rsidRPr="00E90B58">
        <w:t xml:space="preserve">°C, which was the recommended temperature for PLA material. </w:t>
      </w:r>
      <w:r w:rsidR="00E90B58" w:rsidRPr="00E90B58">
        <w:rPr>
          <w:color w:val="FF0000"/>
        </w:rPr>
        <w:t xml:space="preserve">The design included only specimens printed in the horizontal orientation. </w:t>
      </w:r>
      <w:r w:rsidRPr="00E90B58">
        <w:t xml:space="preserve">To conclude this phase, an analysis of variance (ANOVA) </w:t>
      </w:r>
      <w:r w:rsidR="00E90B58">
        <w:rPr>
          <w:color w:val="FF0000"/>
        </w:rPr>
        <w:t>allowed</w:t>
      </w:r>
      <w:r w:rsidRPr="00E90B58">
        <w:rPr>
          <w:color w:val="FF0000"/>
        </w:rPr>
        <w:t xml:space="preserve"> </w:t>
      </w:r>
      <w:proofErr w:type="gramStart"/>
      <w:r w:rsidRPr="00E90B58">
        <w:t>to identify</w:t>
      </w:r>
      <w:proofErr w:type="gramEnd"/>
      <w:r w:rsidRPr="00E90B58">
        <w:t xml:space="preserve"> the factors</w:t>
      </w:r>
      <w:r w:rsidRPr="00CD6347">
        <w:t xml:space="preserve"> influencing the response variable.</w:t>
      </w:r>
    </w:p>
    <w:p w14:paraId="29CD4351" w14:textId="0E75BA6A" w:rsidR="00BD4A80" w:rsidRDefault="00A0411C">
      <w:pPr>
        <w:pStyle w:val="Textoindependiente"/>
      </w:pPr>
      <w:r w:rsidRPr="00CD6347">
        <w:t xml:space="preserve">The main goal of </w:t>
      </w:r>
      <w:r w:rsidRPr="00CD6347">
        <w:rPr>
          <w:i/>
          <w:iCs/>
        </w:rPr>
        <w:t>Phase II</w:t>
      </w:r>
      <w:r w:rsidRPr="00CD6347">
        <w:t xml:space="preserve"> is to study in more detail the influence of the most influential factor according to </w:t>
      </w:r>
      <w:r w:rsidRPr="00CD6347">
        <w:rPr>
          <w:i/>
          <w:iCs/>
        </w:rPr>
        <w:t>Phase I</w:t>
      </w:r>
      <w:r w:rsidRPr="00CD6347">
        <w:t xml:space="preserve">. </w:t>
      </w:r>
      <w:proofErr w:type="spellStart"/>
      <w:r w:rsidR="00E90B58" w:rsidRPr="00E90B58">
        <w:rPr>
          <w:color w:val="FF0000"/>
        </w:rPr>
        <w:t>Threfore</w:t>
      </w:r>
      <w:proofErr w:type="spellEnd"/>
      <w:r w:rsidR="00E90B58" w:rsidRPr="00E90B58">
        <w:rPr>
          <w:color w:val="FF0000"/>
        </w:rPr>
        <w:t>, t</w:t>
      </w:r>
      <w:r w:rsidRPr="00E90B58">
        <w:rPr>
          <w:color w:val="FF0000"/>
        </w:rPr>
        <w:t xml:space="preserve">he intent </w:t>
      </w:r>
      <w:r w:rsidRPr="00CD6347">
        <w:t xml:space="preserve">is to focus on how the response variable evolves by varying the most influential </w:t>
      </w:r>
      <w:r w:rsidRPr="00E90B58">
        <w:rPr>
          <w:color w:val="FF0000"/>
        </w:rPr>
        <w:t>factor</w:t>
      </w:r>
      <w:r w:rsidR="00E90B58" w:rsidRPr="00E90B58">
        <w:rPr>
          <w:color w:val="FF0000"/>
        </w:rPr>
        <w:t>s</w:t>
      </w:r>
      <w:r w:rsidRPr="00CD6347">
        <w:t xml:space="preserve">. For that reason, an extension of the factor levels was established. On the other hand, the criteria selection </w:t>
      </w:r>
      <w:r>
        <w:t>of levels for the other three factors aimed at minimizing the printing time.</w:t>
      </w:r>
    </w:p>
    <w:p w14:paraId="429C4BA6" w14:textId="2F9D71DD" w:rsidR="00BD4A80" w:rsidRDefault="00A0411C">
      <w:pPr>
        <w:pStyle w:val="Textoindependiente"/>
      </w:pPr>
      <w:r>
        <w:lastRenderedPageBreak/>
        <w:t xml:space="preserve">Finally, </w:t>
      </w:r>
      <w:r>
        <w:rPr>
          <w:i/>
          <w:iCs/>
        </w:rPr>
        <w:t xml:space="preserve">Phase </w:t>
      </w:r>
      <w:r w:rsidRPr="00CD6347">
        <w:rPr>
          <w:i/>
          <w:iCs/>
        </w:rPr>
        <w:t>III</w:t>
      </w:r>
      <w:r w:rsidRPr="00CD6347">
        <w:t xml:space="preserve"> aimed at evaluating the influence of the anisotropy based on the printing orientation, which may notably affect the tensile strength</w:t>
      </w:r>
      <w:r w:rsidR="00336F5F" w:rsidRPr="00336F5F">
        <w:rPr>
          <w:color w:val="FF0000"/>
          <w:vertAlign w:val="superscript"/>
        </w:rPr>
        <w:t>48</w:t>
      </w:r>
      <w:r w:rsidRPr="00CD6347">
        <w:t>. Because of the anisotropy, the UNE 116005:201246</w:t>
      </w:r>
      <w:r w:rsidR="005311C4" w:rsidRPr="005311C4">
        <w:rPr>
          <w:color w:val="FF0000"/>
          <w:vertAlign w:val="superscript"/>
        </w:rPr>
        <w:t>4</w:t>
      </w:r>
      <w:hyperlink w:anchor="ref-UNE">
        <w:proofErr w:type="gramStart"/>
        <w:r w:rsidR="00336F5F">
          <w:rPr>
            <w:rStyle w:val="Hipervnculo"/>
            <w:color w:val="FF0000"/>
            <w:vertAlign w:val="superscript"/>
          </w:rPr>
          <w:t>9</w:t>
        </w:r>
        <w:proofErr w:type="gramEnd"/>
      </w:hyperlink>
      <w:r w:rsidRPr="00CD6347">
        <w:t xml:space="preserve"> standard requires printing the specimens in three different orientations: edgewise, horizontal and vertical, testing </w:t>
      </w:r>
      <w:r>
        <w:t>five samples in each orientation. This phase included the printing of 15 specimens of both materials.</w:t>
      </w:r>
    </w:p>
    <w:p w14:paraId="010EF540" w14:textId="77777777" w:rsidR="00BD4A80" w:rsidRDefault="00A0411C" w:rsidP="00BF2B0B">
      <w:pPr>
        <w:pStyle w:val="CaptionedFigure"/>
        <w:jc w:val="center"/>
      </w:pPr>
      <w:r>
        <w:rPr>
          <w:noProof/>
          <w:lang w:val="es-ES" w:eastAsia="es-ES"/>
        </w:rPr>
        <w:drawing>
          <wp:inline distT="0" distB="0" distL="0" distR="0" wp14:anchorId="6FBDB1D5" wp14:editId="5B5C2D7E">
            <wp:extent cx="3962400" cy="3581400"/>
            <wp:effectExtent l="0" t="0" r="0" b="0"/>
            <wp:docPr id="2" name="Picture" descr="Figure 2.2: Summary of the three phases of the experimental plan."/>
            <wp:cNvGraphicFramePr/>
            <a:graphic xmlns:a="http://schemas.openxmlformats.org/drawingml/2006/main">
              <a:graphicData uri="http://schemas.openxmlformats.org/drawingml/2006/picture">
                <pic:pic xmlns:pic="http://schemas.openxmlformats.org/drawingml/2006/picture">
                  <pic:nvPicPr>
                    <pic:cNvPr id="0" name="Picture" descr="Figures/Methodology.pdf"/>
                    <pic:cNvPicPr>
                      <a:picLocks noChangeAspect="1" noChangeArrowheads="1"/>
                    </pic:cNvPicPr>
                  </pic:nvPicPr>
                  <pic:blipFill>
                    <a:blip r:embed="rId10"/>
                    <a:stretch>
                      <a:fillRect/>
                    </a:stretch>
                  </pic:blipFill>
                  <pic:spPr bwMode="auto">
                    <a:xfrm>
                      <a:off x="0" y="0"/>
                      <a:ext cx="3962400" cy="3581400"/>
                    </a:xfrm>
                    <a:prstGeom prst="rect">
                      <a:avLst/>
                    </a:prstGeom>
                    <a:noFill/>
                    <a:ln w="9525">
                      <a:noFill/>
                      <a:headEnd/>
                      <a:tailEnd/>
                    </a:ln>
                  </pic:spPr>
                </pic:pic>
              </a:graphicData>
            </a:graphic>
          </wp:inline>
        </w:drawing>
      </w:r>
    </w:p>
    <w:p w14:paraId="35E358D7" w14:textId="77777777" w:rsidR="00BD4A80" w:rsidRDefault="00A0411C" w:rsidP="0005721F">
      <w:pPr>
        <w:pStyle w:val="TableCaption"/>
      </w:pPr>
      <w:r>
        <w:t>Figure 2.2: Summary of the three phases of the experimental plan.</w:t>
      </w:r>
    </w:p>
    <w:p w14:paraId="6DD3F99C" w14:textId="77777777" w:rsidR="00BD4A80" w:rsidRDefault="00A0411C">
      <w:pPr>
        <w:pStyle w:val="Ttulo1"/>
      </w:pPr>
      <w:bookmarkStart w:id="7" w:name="section:findings"/>
      <w:bookmarkEnd w:id="3"/>
      <w:bookmarkEnd w:id="6"/>
      <w:r>
        <w:rPr>
          <w:rStyle w:val="SectionNumber"/>
        </w:rPr>
        <w:t>3</w:t>
      </w:r>
      <w:r>
        <w:tab/>
        <w:t>Findings</w:t>
      </w:r>
    </w:p>
    <w:p w14:paraId="781BC23D" w14:textId="77777777" w:rsidR="00BD4A80" w:rsidRDefault="00A0411C">
      <w:pPr>
        <w:pStyle w:val="Ttulo2"/>
      </w:pPr>
      <w:bookmarkStart w:id="8" w:name="phase-i-screening-phase"/>
      <w:r>
        <w:rPr>
          <w:rStyle w:val="SectionNumber"/>
        </w:rPr>
        <w:t>3.1</w:t>
      </w:r>
      <w:r>
        <w:tab/>
        <w:t>Phase I: Screening phase</w:t>
      </w:r>
    </w:p>
    <w:p w14:paraId="5BF7A601" w14:textId="77777777" w:rsidR="00BD4A80" w:rsidRDefault="00A0411C">
      <w:pPr>
        <w:pStyle w:val="FirstParagraph"/>
      </w:pPr>
      <w:r>
        <w:t>Table 3.1 summarizes the experimental strategy with the results of the maximum load attained during this screening phase. A total of 16 samples were tested.</w:t>
      </w:r>
    </w:p>
    <w:p w14:paraId="03EB8459" w14:textId="77777777" w:rsidR="00FB2324" w:rsidRDefault="00FB2324">
      <w:pPr>
        <w:rPr>
          <w:i/>
        </w:rPr>
      </w:pPr>
      <w:r>
        <w:br w:type="page"/>
      </w:r>
    </w:p>
    <w:p w14:paraId="46A85A57" w14:textId="68EA69D8" w:rsidR="00BD4A80" w:rsidRDefault="00A0411C">
      <w:pPr>
        <w:pStyle w:val="TableCaption"/>
      </w:pPr>
      <w:r>
        <w:lastRenderedPageBreak/>
        <w:t xml:space="preserve">Table 3.1: </w:t>
      </w:r>
      <w:bookmarkStart w:id="9" w:name="tab:phase1"/>
      <w:r>
        <w:t>Results of the Phase I</w:t>
      </w:r>
      <w:bookmarkEnd w:id="9"/>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tblGrid>
      <w:tr w:rsidR="00BD4A80" w14:paraId="46BD3E60" w14:textId="77777777" w:rsidTr="00BD4A80">
        <w:trPr>
          <w:cnfStyle w:val="100000000000" w:firstRow="1" w:lastRow="0" w:firstColumn="0" w:lastColumn="0" w:oddVBand="0" w:evenVBand="0" w:oddHBand="0" w:evenHBand="0" w:firstRowFirstColumn="0" w:firstRowLastColumn="0" w:lastRowFirstColumn="0" w:lastRowLastColumn="0"/>
          <w:cantSplit/>
          <w:tblHeader/>
          <w:jc w:val="center"/>
        </w:trPr>
        <w:tc>
          <w:tcPr>
            <w:tcW w:w="1080" w:type="dxa"/>
            <w:shd w:val="clear" w:color="auto" w:fill="CFCFCF"/>
            <w:tcMar>
              <w:top w:w="0" w:type="dxa"/>
              <w:left w:w="0" w:type="dxa"/>
              <w:bottom w:w="0" w:type="dxa"/>
              <w:right w:w="0" w:type="dxa"/>
            </w:tcMar>
            <w:vAlign w:val="center"/>
          </w:tcPr>
          <w:p w14:paraId="439E9D9D" w14:textId="77777777" w:rsidR="00BD4A80" w:rsidRDefault="00A0411C" w:rsidP="00956147">
            <w:pPr>
              <w:spacing w:before="100" w:after="100"/>
              <w:ind w:left="100" w:right="100"/>
              <w:jc w:val="center"/>
            </w:pPr>
            <w:r>
              <w:rPr>
                <w:rFonts w:ascii="Helvetica" w:eastAsia="Helvetica" w:hAnsi="Helvetica" w:cs="Helvetica"/>
                <w:b/>
                <w:color w:val="000000"/>
                <w:sz w:val="20"/>
                <w:szCs w:val="20"/>
              </w:rPr>
              <w:t>Material</w:t>
            </w:r>
          </w:p>
        </w:tc>
        <w:tc>
          <w:tcPr>
            <w:tcW w:w="1080" w:type="dxa"/>
            <w:shd w:val="clear" w:color="auto" w:fill="CFCFCF"/>
            <w:tcMar>
              <w:top w:w="0" w:type="dxa"/>
              <w:left w:w="0" w:type="dxa"/>
              <w:bottom w:w="0" w:type="dxa"/>
              <w:right w:w="0" w:type="dxa"/>
            </w:tcMar>
            <w:vAlign w:val="center"/>
          </w:tcPr>
          <w:p w14:paraId="371159FE" w14:textId="0EFAA715" w:rsidR="00BD4A80" w:rsidRDefault="00956147" w:rsidP="00956147">
            <w:pPr>
              <w:spacing w:before="100" w:after="100"/>
              <w:ind w:left="100" w:right="100"/>
              <w:jc w:val="center"/>
            </w:pPr>
            <w:r>
              <w:rPr>
                <w:rFonts w:ascii="Helvetica" w:eastAsia="Helvetica" w:hAnsi="Helvetica" w:cs="Helvetica"/>
                <w:b/>
                <w:color w:val="000000"/>
                <w:sz w:val="20"/>
                <w:szCs w:val="20"/>
              </w:rPr>
              <w:t>Layer h</w:t>
            </w:r>
            <w:r w:rsidR="00A0411C">
              <w:rPr>
                <w:rFonts w:ascii="Helvetica" w:eastAsia="Helvetica" w:hAnsi="Helvetica" w:cs="Helvetica"/>
                <w:b/>
                <w:color w:val="000000"/>
                <w:sz w:val="20"/>
                <w:szCs w:val="20"/>
              </w:rPr>
              <w:t>eight (mm)</w:t>
            </w:r>
          </w:p>
        </w:tc>
        <w:tc>
          <w:tcPr>
            <w:tcW w:w="1080" w:type="dxa"/>
            <w:shd w:val="clear" w:color="auto" w:fill="CFCFCF"/>
            <w:tcMar>
              <w:top w:w="0" w:type="dxa"/>
              <w:left w:w="0" w:type="dxa"/>
              <w:bottom w:w="0" w:type="dxa"/>
              <w:right w:w="0" w:type="dxa"/>
            </w:tcMar>
            <w:vAlign w:val="center"/>
          </w:tcPr>
          <w:p w14:paraId="2FB62377" w14:textId="0C94C0A6" w:rsidR="00BD4A80" w:rsidRDefault="00956147" w:rsidP="00956147">
            <w:pPr>
              <w:spacing w:before="100" w:after="100"/>
              <w:ind w:left="100" w:right="100"/>
              <w:jc w:val="center"/>
            </w:pPr>
            <w:r>
              <w:rPr>
                <w:rFonts w:ascii="Helvetica" w:eastAsia="Helvetica" w:hAnsi="Helvetica" w:cs="Helvetica"/>
                <w:b/>
                <w:color w:val="000000"/>
                <w:sz w:val="20"/>
                <w:szCs w:val="20"/>
              </w:rPr>
              <w:t>Infill p</w:t>
            </w:r>
            <w:r w:rsidR="00A0411C">
              <w:rPr>
                <w:rFonts w:ascii="Helvetica" w:eastAsia="Helvetica" w:hAnsi="Helvetica" w:cs="Helvetica"/>
                <w:b/>
                <w:color w:val="000000"/>
                <w:sz w:val="20"/>
                <w:szCs w:val="20"/>
              </w:rPr>
              <w:t>attern</w:t>
            </w:r>
          </w:p>
        </w:tc>
        <w:tc>
          <w:tcPr>
            <w:tcW w:w="1080" w:type="dxa"/>
            <w:shd w:val="clear" w:color="auto" w:fill="CFCFCF"/>
            <w:tcMar>
              <w:top w:w="0" w:type="dxa"/>
              <w:left w:w="0" w:type="dxa"/>
              <w:bottom w:w="0" w:type="dxa"/>
              <w:right w:w="0" w:type="dxa"/>
            </w:tcMar>
            <w:vAlign w:val="center"/>
          </w:tcPr>
          <w:p w14:paraId="797B5CED" w14:textId="62D809AC" w:rsidR="00BD4A80" w:rsidRDefault="00956147" w:rsidP="00956147">
            <w:pPr>
              <w:spacing w:before="100" w:after="100"/>
              <w:ind w:left="100" w:right="100"/>
              <w:jc w:val="center"/>
            </w:pPr>
            <w:r>
              <w:rPr>
                <w:rFonts w:ascii="Helvetica" w:eastAsia="Helvetica" w:hAnsi="Helvetica" w:cs="Helvetica"/>
                <w:b/>
                <w:color w:val="000000"/>
                <w:sz w:val="20"/>
                <w:szCs w:val="20"/>
              </w:rPr>
              <w:t>Infill d</w:t>
            </w:r>
            <w:r w:rsidR="00A0411C">
              <w:rPr>
                <w:rFonts w:ascii="Helvetica" w:eastAsia="Helvetica" w:hAnsi="Helvetica" w:cs="Helvetica"/>
                <w:b/>
                <w:color w:val="000000"/>
                <w:sz w:val="20"/>
                <w:szCs w:val="20"/>
              </w:rPr>
              <w:t>ensity (%)</w:t>
            </w:r>
          </w:p>
        </w:tc>
        <w:tc>
          <w:tcPr>
            <w:tcW w:w="1080" w:type="dxa"/>
            <w:shd w:val="clear" w:color="auto" w:fill="CFCFCF"/>
            <w:tcMar>
              <w:top w:w="0" w:type="dxa"/>
              <w:left w:w="0" w:type="dxa"/>
              <w:bottom w:w="0" w:type="dxa"/>
              <w:right w:w="0" w:type="dxa"/>
            </w:tcMar>
            <w:vAlign w:val="center"/>
          </w:tcPr>
          <w:p w14:paraId="0CA8E1FE" w14:textId="3D05D89F" w:rsidR="00BD4A80" w:rsidRDefault="00956147" w:rsidP="00956147">
            <w:pPr>
              <w:spacing w:before="100" w:after="100"/>
              <w:ind w:left="100" w:right="100"/>
              <w:jc w:val="center"/>
            </w:pPr>
            <w:r>
              <w:rPr>
                <w:rFonts w:ascii="Helvetica" w:eastAsia="Helvetica" w:hAnsi="Helvetica" w:cs="Helvetica"/>
                <w:b/>
                <w:color w:val="000000"/>
                <w:sz w:val="20"/>
                <w:szCs w:val="20"/>
              </w:rPr>
              <w:t>Printing s</w:t>
            </w:r>
            <w:r w:rsidR="00A0411C">
              <w:rPr>
                <w:rFonts w:ascii="Helvetica" w:eastAsia="Helvetica" w:hAnsi="Helvetica" w:cs="Helvetica"/>
                <w:b/>
                <w:color w:val="000000"/>
                <w:sz w:val="20"/>
                <w:szCs w:val="20"/>
              </w:rPr>
              <w:t>peed (mm/s)</w:t>
            </w:r>
          </w:p>
        </w:tc>
        <w:tc>
          <w:tcPr>
            <w:tcW w:w="1080" w:type="dxa"/>
            <w:shd w:val="clear" w:color="auto" w:fill="CFCFCF"/>
            <w:tcMar>
              <w:top w:w="0" w:type="dxa"/>
              <w:left w:w="0" w:type="dxa"/>
              <w:bottom w:w="0" w:type="dxa"/>
              <w:right w:w="0" w:type="dxa"/>
            </w:tcMar>
            <w:vAlign w:val="center"/>
          </w:tcPr>
          <w:p w14:paraId="45F28458" w14:textId="193C588F" w:rsidR="00BD4A80" w:rsidRDefault="00956147" w:rsidP="00956147">
            <w:pPr>
              <w:spacing w:before="100" w:after="100"/>
              <w:ind w:left="100" w:right="100"/>
              <w:jc w:val="center"/>
            </w:pPr>
            <w:r>
              <w:rPr>
                <w:rFonts w:ascii="Helvetica" w:eastAsia="Helvetica" w:hAnsi="Helvetica" w:cs="Helvetica"/>
                <w:b/>
                <w:color w:val="000000"/>
                <w:sz w:val="20"/>
                <w:szCs w:val="20"/>
              </w:rPr>
              <w:t>Max l</w:t>
            </w:r>
            <w:r w:rsidR="00A0411C">
              <w:rPr>
                <w:rFonts w:ascii="Helvetica" w:eastAsia="Helvetica" w:hAnsi="Helvetica" w:cs="Helvetica"/>
                <w:b/>
                <w:color w:val="000000"/>
                <w:sz w:val="20"/>
                <w:szCs w:val="20"/>
              </w:rPr>
              <w:t>oad (</w:t>
            </w:r>
            <w:proofErr w:type="spellStart"/>
            <w:r w:rsidR="00A0411C">
              <w:rPr>
                <w:rFonts w:ascii="Helvetica" w:eastAsia="Helvetica" w:hAnsi="Helvetica" w:cs="Helvetica"/>
                <w:b/>
                <w:color w:val="000000"/>
                <w:sz w:val="20"/>
                <w:szCs w:val="20"/>
              </w:rPr>
              <w:t>kN</w:t>
            </w:r>
            <w:proofErr w:type="spellEnd"/>
            <w:r w:rsidR="00A0411C">
              <w:rPr>
                <w:rFonts w:ascii="Helvetica" w:eastAsia="Helvetica" w:hAnsi="Helvetica" w:cs="Helvetica"/>
                <w:b/>
                <w:color w:val="000000"/>
                <w:sz w:val="20"/>
                <w:szCs w:val="20"/>
              </w:rPr>
              <w:t>)</w:t>
            </w:r>
          </w:p>
        </w:tc>
        <w:tc>
          <w:tcPr>
            <w:tcW w:w="1080" w:type="dxa"/>
            <w:shd w:val="clear" w:color="auto" w:fill="CFCFCF"/>
            <w:tcMar>
              <w:top w:w="0" w:type="dxa"/>
              <w:left w:w="0" w:type="dxa"/>
              <w:bottom w:w="0" w:type="dxa"/>
              <w:right w:w="0" w:type="dxa"/>
            </w:tcMar>
            <w:vAlign w:val="center"/>
          </w:tcPr>
          <w:p w14:paraId="03CC1138" w14:textId="6A814BA3" w:rsidR="00BD4A80" w:rsidRPr="00CD6347" w:rsidRDefault="00A0411C" w:rsidP="00956147">
            <w:pPr>
              <w:spacing w:before="100" w:after="100"/>
              <w:ind w:left="100" w:right="100"/>
              <w:jc w:val="center"/>
            </w:pPr>
            <w:r w:rsidRPr="00CD6347">
              <w:rPr>
                <w:rFonts w:ascii="Helvetica" w:eastAsia="Helvetica" w:hAnsi="Helvetica" w:cs="Helvetica"/>
                <w:b/>
                <w:sz w:val="20"/>
                <w:szCs w:val="20"/>
              </w:rPr>
              <w:t>Young</w:t>
            </w:r>
            <w:r w:rsidR="00956147">
              <w:rPr>
                <w:rFonts w:ascii="Helvetica" w:eastAsia="Helvetica" w:hAnsi="Helvetica" w:cs="Helvetica"/>
                <w:b/>
                <w:sz w:val="20"/>
                <w:szCs w:val="20"/>
              </w:rPr>
              <w:t>´s</w:t>
            </w:r>
            <w:r w:rsidRPr="00CD6347">
              <w:rPr>
                <w:rFonts w:ascii="Helvetica" w:eastAsia="Helvetica" w:hAnsi="Helvetica" w:cs="Helvetica"/>
                <w:b/>
                <w:sz w:val="20"/>
                <w:szCs w:val="20"/>
              </w:rPr>
              <w:t xml:space="preserve"> </w:t>
            </w:r>
            <w:r w:rsidR="00956147">
              <w:rPr>
                <w:rFonts w:ascii="Helvetica" w:eastAsia="Helvetica" w:hAnsi="Helvetica" w:cs="Helvetica"/>
                <w:b/>
                <w:sz w:val="20"/>
                <w:szCs w:val="20"/>
              </w:rPr>
              <w:t>m</w:t>
            </w:r>
            <w:r w:rsidRPr="00CD6347">
              <w:rPr>
                <w:rFonts w:ascii="Helvetica" w:eastAsia="Helvetica" w:hAnsi="Helvetica" w:cs="Helvetica"/>
                <w:b/>
                <w:sz w:val="20"/>
                <w:szCs w:val="20"/>
              </w:rPr>
              <w:t>odulus (MPa)</w:t>
            </w:r>
          </w:p>
        </w:tc>
      </w:tr>
      <w:tr w:rsidR="00BD4A80" w14:paraId="6EC5463C" w14:textId="77777777" w:rsidTr="00BD4A80">
        <w:trPr>
          <w:cantSplit/>
          <w:jc w:val="center"/>
        </w:trPr>
        <w:tc>
          <w:tcPr>
            <w:tcW w:w="1080" w:type="dxa"/>
            <w:shd w:val="clear" w:color="auto" w:fill="EFEFEF"/>
            <w:tcMar>
              <w:top w:w="0" w:type="dxa"/>
              <w:left w:w="0" w:type="dxa"/>
              <w:bottom w:w="0" w:type="dxa"/>
              <w:right w:w="0" w:type="dxa"/>
            </w:tcMar>
            <w:vAlign w:val="center"/>
          </w:tcPr>
          <w:p w14:paraId="650EC915" w14:textId="77777777" w:rsidR="00BD4A80" w:rsidRDefault="00A0411C">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03450D2A" w14:textId="77777777" w:rsidR="00BD4A80" w:rsidRDefault="00A0411C">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0B16B244" w14:textId="77777777" w:rsidR="00BD4A80" w:rsidRDefault="00A0411C">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00C1A26B" w14:textId="77777777" w:rsidR="00BD4A80" w:rsidRDefault="00A0411C">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1F808076" w14:textId="77777777" w:rsidR="00BD4A80" w:rsidRDefault="00A0411C">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1FCCEFC9" w14:textId="77777777" w:rsidR="00BD4A80" w:rsidRDefault="00A0411C">
            <w:pPr>
              <w:spacing w:before="100" w:after="100"/>
              <w:ind w:left="100" w:right="100"/>
              <w:jc w:val="right"/>
            </w:pPr>
            <w:r>
              <w:rPr>
                <w:rFonts w:ascii="Helvetica" w:eastAsia="Helvetica" w:hAnsi="Helvetica" w:cs="Helvetica"/>
                <w:color w:val="000000"/>
                <w:sz w:val="20"/>
                <w:szCs w:val="20"/>
              </w:rPr>
              <w:t>2.21</w:t>
            </w:r>
          </w:p>
        </w:tc>
        <w:tc>
          <w:tcPr>
            <w:tcW w:w="1080" w:type="dxa"/>
            <w:shd w:val="clear" w:color="auto" w:fill="EFEFEF"/>
            <w:tcMar>
              <w:top w:w="0" w:type="dxa"/>
              <w:left w:w="0" w:type="dxa"/>
              <w:bottom w:w="0" w:type="dxa"/>
              <w:right w:w="0" w:type="dxa"/>
            </w:tcMar>
            <w:vAlign w:val="center"/>
          </w:tcPr>
          <w:p w14:paraId="1417C3F5" w14:textId="77777777" w:rsidR="00BD4A80" w:rsidRPr="00CD6347" w:rsidRDefault="00A0411C">
            <w:pPr>
              <w:spacing w:before="100" w:after="100"/>
              <w:ind w:left="100" w:right="100"/>
              <w:jc w:val="right"/>
            </w:pPr>
            <w:r w:rsidRPr="00CD6347">
              <w:rPr>
                <w:rFonts w:ascii="Helvetica" w:eastAsia="Helvetica" w:hAnsi="Helvetica" w:cs="Helvetica"/>
                <w:sz w:val="20"/>
                <w:szCs w:val="20"/>
              </w:rPr>
              <w:t>808.50</w:t>
            </w:r>
          </w:p>
        </w:tc>
      </w:tr>
      <w:tr w:rsidR="00BD4A80" w14:paraId="78B11B04" w14:textId="77777777" w:rsidTr="00BD4A80">
        <w:trPr>
          <w:cantSplit/>
          <w:jc w:val="center"/>
        </w:trPr>
        <w:tc>
          <w:tcPr>
            <w:tcW w:w="1080" w:type="dxa"/>
            <w:shd w:val="clear" w:color="auto" w:fill="FFFFFF"/>
            <w:tcMar>
              <w:top w:w="0" w:type="dxa"/>
              <w:left w:w="0" w:type="dxa"/>
              <w:bottom w:w="0" w:type="dxa"/>
              <w:right w:w="0" w:type="dxa"/>
            </w:tcMar>
            <w:vAlign w:val="center"/>
          </w:tcPr>
          <w:p w14:paraId="21246525" w14:textId="77777777" w:rsidR="00BD4A80" w:rsidRDefault="00A0411C">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0C49098C" w14:textId="77777777" w:rsidR="00BD4A80" w:rsidRDefault="00A0411C">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68FFEFD0" w14:textId="77777777" w:rsidR="00BD4A80" w:rsidRDefault="00A0411C">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3D9FE1FE" w14:textId="77777777" w:rsidR="00BD4A80" w:rsidRDefault="00A0411C">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39ADA889" w14:textId="77777777" w:rsidR="00BD4A80" w:rsidRDefault="00A0411C">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562772C0" w14:textId="77777777" w:rsidR="00BD4A80" w:rsidRDefault="00A0411C">
            <w:pPr>
              <w:spacing w:before="100" w:after="100"/>
              <w:ind w:left="100" w:right="100"/>
              <w:jc w:val="right"/>
            </w:pPr>
            <w:r>
              <w:rPr>
                <w:rFonts w:ascii="Helvetica" w:eastAsia="Helvetica" w:hAnsi="Helvetica" w:cs="Helvetica"/>
                <w:color w:val="000000"/>
                <w:sz w:val="20"/>
                <w:szCs w:val="20"/>
              </w:rPr>
              <w:t>2.16</w:t>
            </w:r>
          </w:p>
        </w:tc>
        <w:tc>
          <w:tcPr>
            <w:tcW w:w="1080" w:type="dxa"/>
            <w:shd w:val="clear" w:color="auto" w:fill="FFFFFF"/>
            <w:tcMar>
              <w:top w:w="0" w:type="dxa"/>
              <w:left w:w="0" w:type="dxa"/>
              <w:bottom w:w="0" w:type="dxa"/>
              <w:right w:w="0" w:type="dxa"/>
            </w:tcMar>
            <w:vAlign w:val="center"/>
          </w:tcPr>
          <w:p w14:paraId="426A0791" w14:textId="77777777" w:rsidR="00BD4A80" w:rsidRPr="00CD6347" w:rsidRDefault="00A0411C">
            <w:pPr>
              <w:spacing w:before="100" w:after="100"/>
              <w:ind w:left="100" w:right="100"/>
              <w:jc w:val="right"/>
            </w:pPr>
            <w:r w:rsidRPr="00CD6347">
              <w:rPr>
                <w:rFonts w:ascii="Helvetica" w:eastAsia="Helvetica" w:hAnsi="Helvetica" w:cs="Helvetica"/>
                <w:sz w:val="20"/>
                <w:szCs w:val="20"/>
              </w:rPr>
              <w:t>826.31</w:t>
            </w:r>
          </w:p>
        </w:tc>
      </w:tr>
      <w:tr w:rsidR="00BD4A80" w14:paraId="7C9AEB14" w14:textId="77777777" w:rsidTr="00BD4A80">
        <w:trPr>
          <w:cantSplit/>
          <w:jc w:val="center"/>
        </w:trPr>
        <w:tc>
          <w:tcPr>
            <w:tcW w:w="1080" w:type="dxa"/>
            <w:shd w:val="clear" w:color="auto" w:fill="EFEFEF"/>
            <w:tcMar>
              <w:top w:w="0" w:type="dxa"/>
              <w:left w:w="0" w:type="dxa"/>
              <w:bottom w:w="0" w:type="dxa"/>
              <w:right w:w="0" w:type="dxa"/>
            </w:tcMar>
            <w:vAlign w:val="center"/>
          </w:tcPr>
          <w:p w14:paraId="3D666463" w14:textId="77777777" w:rsidR="00BD4A80" w:rsidRDefault="00A0411C">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1C25EE3A" w14:textId="77777777" w:rsidR="00BD4A80" w:rsidRDefault="00A0411C">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7630ECC0" w14:textId="77777777" w:rsidR="00BD4A80" w:rsidRDefault="00A0411C">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4DF77F1B" w14:textId="77777777" w:rsidR="00BD4A80" w:rsidRDefault="00A0411C">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2AD4044E" w14:textId="77777777" w:rsidR="00BD4A80" w:rsidRDefault="00A0411C">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EFEFEF"/>
            <w:tcMar>
              <w:top w:w="0" w:type="dxa"/>
              <w:left w:w="0" w:type="dxa"/>
              <w:bottom w:w="0" w:type="dxa"/>
              <w:right w:w="0" w:type="dxa"/>
            </w:tcMar>
            <w:vAlign w:val="center"/>
          </w:tcPr>
          <w:p w14:paraId="22B5E17B" w14:textId="77777777" w:rsidR="00BD4A80" w:rsidRDefault="00A0411C">
            <w:pPr>
              <w:spacing w:before="100" w:after="100"/>
              <w:ind w:left="100" w:right="100"/>
              <w:jc w:val="right"/>
            </w:pPr>
            <w:r>
              <w:rPr>
                <w:rFonts w:ascii="Helvetica" w:eastAsia="Helvetica" w:hAnsi="Helvetica" w:cs="Helvetica"/>
                <w:color w:val="000000"/>
                <w:sz w:val="20"/>
                <w:szCs w:val="20"/>
              </w:rPr>
              <w:t>2.24</w:t>
            </w:r>
          </w:p>
        </w:tc>
        <w:tc>
          <w:tcPr>
            <w:tcW w:w="1080" w:type="dxa"/>
            <w:shd w:val="clear" w:color="auto" w:fill="EFEFEF"/>
            <w:tcMar>
              <w:top w:w="0" w:type="dxa"/>
              <w:left w:w="0" w:type="dxa"/>
              <w:bottom w:w="0" w:type="dxa"/>
              <w:right w:w="0" w:type="dxa"/>
            </w:tcMar>
            <w:vAlign w:val="center"/>
          </w:tcPr>
          <w:p w14:paraId="3697E78D" w14:textId="77777777" w:rsidR="00BD4A80" w:rsidRPr="00CD6347" w:rsidRDefault="00A0411C">
            <w:pPr>
              <w:spacing w:before="100" w:after="100"/>
              <w:ind w:left="100" w:right="100"/>
              <w:jc w:val="right"/>
            </w:pPr>
            <w:r w:rsidRPr="00CD6347">
              <w:rPr>
                <w:rFonts w:ascii="Helvetica" w:eastAsia="Helvetica" w:hAnsi="Helvetica" w:cs="Helvetica"/>
                <w:sz w:val="20"/>
                <w:szCs w:val="20"/>
              </w:rPr>
              <w:t>788.51</w:t>
            </w:r>
          </w:p>
        </w:tc>
      </w:tr>
      <w:tr w:rsidR="00BD4A80" w14:paraId="4487D919" w14:textId="77777777" w:rsidTr="00BD4A80">
        <w:trPr>
          <w:cantSplit/>
          <w:jc w:val="center"/>
        </w:trPr>
        <w:tc>
          <w:tcPr>
            <w:tcW w:w="1080" w:type="dxa"/>
            <w:shd w:val="clear" w:color="auto" w:fill="FFFFFF"/>
            <w:tcMar>
              <w:top w:w="0" w:type="dxa"/>
              <w:left w:w="0" w:type="dxa"/>
              <w:bottom w:w="0" w:type="dxa"/>
              <w:right w:w="0" w:type="dxa"/>
            </w:tcMar>
            <w:vAlign w:val="center"/>
          </w:tcPr>
          <w:p w14:paraId="5E395CD1" w14:textId="77777777" w:rsidR="00BD4A80" w:rsidRDefault="00A0411C">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59AAB62F" w14:textId="77777777" w:rsidR="00BD4A80" w:rsidRDefault="00A0411C">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051C175F" w14:textId="77777777" w:rsidR="00BD4A80" w:rsidRDefault="00A0411C">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21B95960" w14:textId="77777777" w:rsidR="00BD4A80" w:rsidRDefault="00A0411C">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5EA684C0" w14:textId="77777777" w:rsidR="00BD4A80" w:rsidRDefault="00A0411C">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353FA187" w14:textId="77777777" w:rsidR="00BD4A80" w:rsidRDefault="00A0411C">
            <w:pPr>
              <w:spacing w:before="100" w:after="100"/>
              <w:ind w:left="100" w:right="100"/>
              <w:jc w:val="right"/>
            </w:pPr>
            <w:r>
              <w:rPr>
                <w:rFonts w:ascii="Helvetica" w:eastAsia="Helvetica" w:hAnsi="Helvetica" w:cs="Helvetica"/>
                <w:color w:val="000000"/>
                <w:sz w:val="20"/>
                <w:szCs w:val="20"/>
              </w:rPr>
              <w:t>3.60</w:t>
            </w:r>
          </w:p>
        </w:tc>
        <w:tc>
          <w:tcPr>
            <w:tcW w:w="1080" w:type="dxa"/>
            <w:shd w:val="clear" w:color="auto" w:fill="FFFFFF"/>
            <w:tcMar>
              <w:top w:w="0" w:type="dxa"/>
              <w:left w:w="0" w:type="dxa"/>
              <w:bottom w:w="0" w:type="dxa"/>
              <w:right w:w="0" w:type="dxa"/>
            </w:tcMar>
            <w:vAlign w:val="center"/>
          </w:tcPr>
          <w:p w14:paraId="65248179" w14:textId="77777777" w:rsidR="00BD4A80" w:rsidRPr="00CD6347" w:rsidRDefault="00A0411C">
            <w:pPr>
              <w:spacing w:before="100" w:after="100"/>
              <w:ind w:left="100" w:right="100"/>
              <w:jc w:val="right"/>
            </w:pPr>
            <w:r w:rsidRPr="00CD6347">
              <w:rPr>
                <w:rFonts w:ascii="Helvetica" w:eastAsia="Helvetica" w:hAnsi="Helvetica" w:cs="Helvetica"/>
                <w:sz w:val="20"/>
                <w:szCs w:val="20"/>
              </w:rPr>
              <w:t>1,143.72</w:t>
            </w:r>
          </w:p>
        </w:tc>
      </w:tr>
      <w:tr w:rsidR="00BD4A80" w14:paraId="7752A7B1" w14:textId="77777777" w:rsidTr="00BD4A80">
        <w:trPr>
          <w:cantSplit/>
          <w:jc w:val="center"/>
        </w:trPr>
        <w:tc>
          <w:tcPr>
            <w:tcW w:w="1080" w:type="dxa"/>
            <w:shd w:val="clear" w:color="auto" w:fill="EFEFEF"/>
            <w:tcMar>
              <w:top w:w="0" w:type="dxa"/>
              <w:left w:w="0" w:type="dxa"/>
              <w:bottom w:w="0" w:type="dxa"/>
              <w:right w:w="0" w:type="dxa"/>
            </w:tcMar>
            <w:vAlign w:val="center"/>
          </w:tcPr>
          <w:p w14:paraId="2AA05B44" w14:textId="77777777" w:rsidR="00BD4A80" w:rsidRDefault="00A0411C">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64DA089B" w14:textId="77777777" w:rsidR="00BD4A80" w:rsidRDefault="00A0411C">
            <w:pPr>
              <w:spacing w:before="100" w:after="100"/>
              <w:ind w:left="100" w:right="100"/>
            </w:pPr>
            <w:r>
              <w:rPr>
                <w:rFonts w:ascii="Helvetica" w:eastAsia="Helvetica" w:hAnsi="Helvetica" w:cs="Helvetica"/>
                <w:color w:val="000000"/>
                <w:sz w:val="20"/>
                <w:szCs w:val="20"/>
              </w:rPr>
              <w:t>0.3</w:t>
            </w:r>
          </w:p>
        </w:tc>
        <w:tc>
          <w:tcPr>
            <w:tcW w:w="1080" w:type="dxa"/>
            <w:shd w:val="clear" w:color="auto" w:fill="EFEFEF"/>
            <w:tcMar>
              <w:top w:w="0" w:type="dxa"/>
              <w:left w:w="0" w:type="dxa"/>
              <w:bottom w:w="0" w:type="dxa"/>
              <w:right w:w="0" w:type="dxa"/>
            </w:tcMar>
            <w:vAlign w:val="center"/>
          </w:tcPr>
          <w:p w14:paraId="1B891866" w14:textId="77777777" w:rsidR="00BD4A80" w:rsidRDefault="00A0411C">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7579BEB8" w14:textId="77777777" w:rsidR="00BD4A80" w:rsidRDefault="00A0411C">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5A96857D" w14:textId="77777777" w:rsidR="00BD4A80" w:rsidRDefault="00A0411C">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5B8BF4EF" w14:textId="77777777" w:rsidR="00BD4A80" w:rsidRDefault="00A0411C">
            <w:pPr>
              <w:spacing w:before="100" w:after="100"/>
              <w:ind w:left="100" w:right="100"/>
              <w:jc w:val="right"/>
            </w:pPr>
            <w:r>
              <w:rPr>
                <w:rFonts w:ascii="Helvetica" w:eastAsia="Helvetica" w:hAnsi="Helvetica" w:cs="Helvetica"/>
                <w:color w:val="000000"/>
                <w:sz w:val="20"/>
                <w:szCs w:val="20"/>
              </w:rPr>
              <w:t>3.62</w:t>
            </w:r>
          </w:p>
        </w:tc>
        <w:tc>
          <w:tcPr>
            <w:tcW w:w="1080" w:type="dxa"/>
            <w:shd w:val="clear" w:color="auto" w:fill="EFEFEF"/>
            <w:tcMar>
              <w:top w:w="0" w:type="dxa"/>
              <w:left w:w="0" w:type="dxa"/>
              <w:bottom w:w="0" w:type="dxa"/>
              <w:right w:w="0" w:type="dxa"/>
            </w:tcMar>
            <w:vAlign w:val="center"/>
          </w:tcPr>
          <w:p w14:paraId="23405D93" w14:textId="77777777" w:rsidR="00BD4A80" w:rsidRPr="00CD6347" w:rsidRDefault="00A0411C">
            <w:pPr>
              <w:spacing w:before="100" w:after="100"/>
              <w:ind w:left="100" w:right="100"/>
              <w:jc w:val="right"/>
            </w:pPr>
            <w:r w:rsidRPr="00CD6347">
              <w:rPr>
                <w:rFonts w:ascii="Helvetica" w:eastAsia="Helvetica" w:hAnsi="Helvetica" w:cs="Helvetica"/>
                <w:sz w:val="20"/>
                <w:szCs w:val="20"/>
              </w:rPr>
              <w:t>1,160.47</w:t>
            </w:r>
          </w:p>
        </w:tc>
      </w:tr>
      <w:tr w:rsidR="00BD4A80" w14:paraId="2DE3A071" w14:textId="77777777" w:rsidTr="00BD4A80">
        <w:trPr>
          <w:cantSplit/>
          <w:jc w:val="center"/>
        </w:trPr>
        <w:tc>
          <w:tcPr>
            <w:tcW w:w="1080" w:type="dxa"/>
            <w:shd w:val="clear" w:color="auto" w:fill="FFFFFF"/>
            <w:tcMar>
              <w:top w:w="0" w:type="dxa"/>
              <w:left w:w="0" w:type="dxa"/>
              <w:bottom w:w="0" w:type="dxa"/>
              <w:right w:w="0" w:type="dxa"/>
            </w:tcMar>
            <w:vAlign w:val="center"/>
          </w:tcPr>
          <w:p w14:paraId="38F82298" w14:textId="77777777" w:rsidR="00BD4A80" w:rsidRDefault="00A0411C">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2253ED46" w14:textId="77777777" w:rsidR="00BD4A80" w:rsidRDefault="00A0411C">
            <w:pPr>
              <w:spacing w:before="100" w:after="100"/>
              <w:ind w:left="100" w:right="100"/>
            </w:pPr>
            <w:r>
              <w:rPr>
                <w:rFonts w:ascii="Helvetica" w:eastAsia="Helvetica" w:hAnsi="Helvetica" w:cs="Helvetica"/>
                <w:color w:val="000000"/>
                <w:sz w:val="20"/>
                <w:szCs w:val="20"/>
              </w:rPr>
              <w:t>0.15</w:t>
            </w:r>
          </w:p>
        </w:tc>
        <w:tc>
          <w:tcPr>
            <w:tcW w:w="1080" w:type="dxa"/>
            <w:shd w:val="clear" w:color="auto" w:fill="FFFFFF"/>
            <w:tcMar>
              <w:top w:w="0" w:type="dxa"/>
              <w:left w:w="0" w:type="dxa"/>
              <w:bottom w:w="0" w:type="dxa"/>
              <w:right w:w="0" w:type="dxa"/>
            </w:tcMar>
            <w:vAlign w:val="center"/>
          </w:tcPr>
          <w:p w14:paraId="08C257EC" w14:textId="77777777" w:rsidR="00BD4A80" w:rsidRDefault="00A0411C">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22B3A2C5" w14:textId="77777777" w:rsidR="00BD4A80" w:rsidRDefault="00A0411C">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60783595" w14:textId="77777777" w:rsidR="00BD4A80" w:rsidRDefault="00A0411C">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7EAC830C" w14:textId="77777777" w:rsidR="00BD4A80" w:rsidRDefault="00A0411C">
            <w:pPr>
              <w:spacing w:before="100" w:after="100"/>
              <w:ind w:left="100" w:right="100"/>
              <w:jc w:val="right"/>
            </w:pPr>
            <w:r>
              <w:rPr>
                <w:rFonts w:ascii="Helvetica" w:eastAsia="Helvetica" w:hAnsi="Helvetica" w:cs="Helvetica"/>
                <w:color w:val="000000"/>
                <w:sz w:val="20"/>
                <w:szCs w:val="20"/>
              </w:rPr>
              <w:t>3.81</w:t>
            </w:r>
          </w:p>
        </w:tc>
        <w:tc>
          <w:tcPr>
            <w:tcW w:w="1080" w:type="dxa"/>
            <w:shd w:val="clear" w:color="auto" w:fill="FFFFFF"/>
            <w:tcMar>
              <w:top w:w="0" w:type="dxa"/>
              <w:left w:w="0" w:type="dxa"/>
              <w:bottom w:w="0" w:type="dxa"/>
              <w:right w:w="0" w:type="dxa"/>
            </w:tcMar>
            <w:vAlign w:val="center"/>
          </w:tcPr>
          <w:p w14:paraId="3B2C4F1B" w14:textId="77777777" w:rsidR="00BD4A80" w:rsidRPr="00CD6347" w:rsidRDefault="00A0411C">
            <w:pPr>
              <w:spacing w:before="100" w:after="100"/>
              <w:ind w:left="100" w:right="100"/>
              <w:jc w:val="right"/>
            </w:pPr>
            <w:r w:rsidRPr="00CD6347">
              <w:rPr>
                <w:rFonts w:ascii="Helvetica" w:eastAsia="Helvetica" w:hAnsi="Helvetica" w:cs="Helvetica"/>
                <w:sz w:val="20"/>
                <w:szCs w:val="20"/>
              </w:rPr>
              <w:t>1,127.84</w:t>
            </w:r>
          </w:p>
        </w:tc>
      </w:tr>
      <w:tr w:rsidR="00BD4A80" w14:paraId="67B97FFF" w14:textId="77777777" w:rsidTr="00BD4A80">
        <w:trPr>
          <w:cantSplit/>
          <w:jc w:val="center"/>
        </w:trPr>
        <w:tc>
          <w:tcPr>
            <w:tcW w:w="1080" w:type="dxa"/>
            <w:shd w:val="clear" w:color="auto" w:fill="EFEFEF"/>
            <w:tcMar>
              <w:top w:w="0" w:type="dxa"/>
              <w:left w:w="0" w:type="dxa"/>
              <w:bottom w:w="0" w:type="dxa"/>
              <w:right w:w="0" w:type="dxa"/>
            </w:tcMar>
            <w:vAlign w:val="center"/>
          </w:tcPr>
          <w:p w14:paraId="108EDC88" w14:textId="77777777" w:rsidR="00BD4A80" w:rsidRDefault="00A0411C">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53AEF9D6" w14:textId="77777777" w:rsidR="00BD4A80" w:rsidRDefault="00A0411C">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7AB37BED" w14:textId="77777777" w:rsidR="00BD4A80" w:rsidRDefault="00A0411C">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52A63699" w14:textId="77777777" w:rsidR="00BD4A80" w:rsidRDefault="00A0411C">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4D895D07" w14:textId="77777777" w:rsidR="00BD4A80" w:rsidRDefault="00A0411C">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29C2C064" w14:textId="77777777" w:rsidR="00BD4A80" w:rsidRDefault="00A0411C">
            <w:pPr>
              <w:spacing w:before="100" w:after="100"/>
              <w:ind w:left="100" w:right="100"/>
              <w:jc w:val="right"/>
            </w:pPr>
            <w:r>
              <w:rPr>
                <w:rFonts w:ascii="Helvetica" w:eastAsia="Helvetica" w:hAnsi="Helvetica" w:cs="Helvetica"/>
                <w:color w:val="000000"/>
                <w:sz w:val="20"/>
                <w:szCs w:val="20"/>
              </w:rPr>
              <w:t>3.79</w:t>
            </w:r>
          </w:p>
        </w:tc>
        <w:tc>
          <w:tcPr>
            <w:tcW w:w="1080" w:type="dxa"/>
            <w:shd w:val="clear" w:color="auto" w:fill="EFEFEF"/>
            <w:tcMar>
              <w:top w:w="0" w:type="dxa"/>
              <w:left w:w="0" w:type="dxa"/>
              <w:bottom w:w="0" w:type="dxa"/>
              <w:right w:w="0" w:type="dxa"/>
            </w:tcMar>
            <w:vAlign w:val="center"/>
          </w:tcPr>
          <w:p w14:paraId="2F5B96EB" w14:textId="77777777" w:rsidR="00BD4A80" w:rsidRPr="00CD6347" w:rsidRDefault="00A0411C">
            <w:pPr>
              <w:spacing w:before="100" w:after="100"/>
              <w:ind w:left="100" w:right="100"/>
              <w:jc w:val="right"/>
            </w:pPr>
            <w:r w:rsidRPr="00CD6347">
              <w:rPr>
                <w:rFonts w:ascii="Helvetica" w:eastAsia="Helvetica" w:hAnsi="Helvetica" w:cs="Helvetica"/>
                <w:sz w:val="20"/>
                <w:szCs w:val="20"/>
              </w:rPr>
              <w:t>1,132.18</w:t>
            </w:r>
          </w:p>
        </w:tc>
      </w:tr>
      <w:tr w:rsidR="00BD4A80" w14:paraId="3CAF2C6D" w14:textId="77777777" w:rsidTr="00BD4A80">
        <w:trPr>
          <w:cantSplit/>
          <w:jc w:val="center"/>
        </w:trPr>
        <w:tc>
          <w:tcPr>
            <w:tcW w:w="1080" w:type="dxa"/>
            <w:shd w:val="clear" w:color="auto" w:fill="FFFFFF"/>
            <w:tcMar>
              <w:top w:w="0" w:type="dxa"/>
              <w:left w:w="0" w:type="dxa"/>
              <w:bottom w:w="0" w:type="dxa"/>
              <w:right w:w="0" w:type="dxa"/>
            </w:tcMar>
            <w:vAlign w:val="center"/>
          </w:tcPr>
          <w:p w14:paraId="5270568B" w14:textId="77777777" w:rsidR="00BD4A80" w:rsidRDefault="00A0411C">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3AB4E478" w14:textId="77777777" w:rsidR="00BD4A80" w:rsidRDefault="00A0411C">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48AD9E7E" w14:textId="77777777" w:rsidR="00BD4A80" w:rsidRDefault="00A0411C">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47A62BE1" w14:textId="77777777" w:rsidR="00BD4A80" w:rsidRDefault="00A0411C">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4CEE23FD" w14:textId="77777777" w:rsidR="00BD4A80" w:rsidRDefault="00A0411C">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FFFFFF"/>
            <w:tcMar>
              <w:top w:w="0" w:type="dxa"/>
              <w:left w:w="0" w:type="dxa"/>
              <w:bottom w:w="0" w:type="dxa"/>
              <w:right w:w="0" w:type="dxa"/>
            </w:tcMar>
            <w:vAlign w:val="center"/>
          </w:tcPr>
          <w:p w14:paraId="66E7852A" w14:textId="77777777" w:rsidR="00BD4A80" w:rsidRDefault="00A0411C">
            <w:pPr>
              <w:spacing w:before="100" w:after="100"/>
              <w:ind w:left="100" w:right="100"/>
              <w:jc w:val="right"/>
            </w:pPr>
            <w:r>
              <w:rPr>
                <w:rFonts w:ascii="Helvetica" w:eastAsia="Helvetica" w:hAnsi="Helvetica" w:cs="Helvetica"/>
                <w:color w:val="000000"/>
                <w:sz w:val="20"/>
                <w:szCs w:val="20"/>
              </w:rPr>
              <w:t>2.16</w:t>
            </w:r>
          </w:p>
        </w:tc>
        <w:tc>
          <w:tcPr>
            <w:tcW w:w="1080" w:type="dxa"/>
            <w:shd w:val="clear" w:color="auto" w:fill="FFFFFF"/>
            <w:tcMar>
              <w:top w:w="0" w:type="dxa"/>
              <w:left w:w="0" w:type="dxa"/>
              <w:bottom w:w="0" w:type="dxa"/>
              <w:right w:w="0" w:type="dxa"/>
            </w:tcMar>
            <w:vAlign w:val="center"/>
          </w:tcPr>
          <w:p w14:paraId="5AEC7772" w14:textId="77777777" w:rsidR="00BD4A80" w:rsidRPr="00CD6347" w:rsidRDefault="00A0411C">
            <w:pPr>
              <w:spacing w:before="100" w:after="100"/>
              <w:ind w:left="100" w:right="100"/>
              <w:jc w:val="right"/>
            </w:pPr>
            <w:r w:rsidRPr="00CD6347">
              <w:rPr>
                <w:rFonts w:ascii="Helvetica" w:eastAsia="Helvetica" w:hAnsi="Helvetica" w:cs="Helvetica"/>
                <w:sz w:val="20"/>
                <w:szCs w:val="20"/>
              </w:rPr>
              <w:t>834.48</w:t>
            </w:r>
          </w:p>
        </w:tc>
      </w:tr>
      <w:tr w:rsidR="00BD4A80" w14:paraId="35FA3771" w14:textId="77777777" w:rsidTr="00BD4A80">
        <w:trPr>
          <w:cantSplit/>
          <w:jc w:val="center"/>
        </w:trPr>
        <w:tc>
          <w:tcPr>
            <w:tcW w:w="1080" w:type="dxa"/>
            <w:shd w:val="clear" w:color="auto" w:fill="EFEFEF"/>
            <w:tcMar>
              <w:top w:w="0" w:type="dxa"/>
              <w:left w:w="0" w:type="dxa"/>
              <w:bottom w:w="0" w:type="dxa"/>
              <w:right w:w="0" w:type="dxa"/>
            </w:tcMar>
            <w:vAlign w:val="center"/>
          </w:tcPr>
          <w:p w14:paraId="27482D89" w14:textId="77777777" w:rsidR="00BD4A80" w:rsidRDefault="00A0411C">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1707B5BE" w14:textId="77777777" w:rsidR="00BD4A80" w:rsidRDefault="00A0411C">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1DD3ECC1" w14:textId="77777777" w:rsidR="00BD4A80" w:rsidRDefault="00A0411C">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662E5A77" w14:textId="77777777" w:rsidR="00BD4A80" w:rsidRDefault="00A0411C">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1B516378" w14:textId="77777777" w:rsidR="00BD4A80" w:rsidRDefault="00A0411C">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1C61BD13" w14:textId="77777777" w:rsidR="00BD4A80" w:rsidRDefault="00A0411C">
            <w:pPr>
              <w:spacing w:before="100" w:after="100"/>
              <w:ind w:left="100" w:right="100"/>
              <w:jc w:val="right"/>
            </w:pPr>
            <w:r>
              <w:rPr>
                <w:rFonts w:ascii="Helvetica" w:eastAsia="Helvetica" w:hAnsi="Helvetica" w:cs="Helvetica"/>
                <w:color w:val="000000"/>
                <w:sz w:val="20"/>
                <w:szCs w:val="20"/>
              </w:rPr>
              <w:t>2.16</w:t>
            </w:r>
          </w:p>
        </w:tc>
        <w:tc>
          <w:tcPr>
            <w:tcW w:w="1080" w:type="dxa"/>
            <w:shd w:val="clear" w:color="auto" w:fill="EFEFEF"/>
            <w:tcMar>
              <w:top w:w="0" w:type="dxa"/>
              <w:left w:w="0" w:type="dxa"/>
              <w:bottom w:w="0" w:type="dxa"/>
              <w:right w:w="0" w:type="dxa"/>
            </w:tcMar>
            <w:vAlign w:val="center"/>
          </w:tcPr>
          <w:p w14:paraId="6C9F4A81" w14:textId="77777777" w:rsidR="00BD4A80" w:rsidRPr="00CD6347" w:rsidRDefault="00A0411C">
            <w:pPr>
              <w:spacing w:before="100" w:after="100"/>
              <w:ind w:left="100" w:right="100"/>
              <w:jc w:val="right"/>
            </w:pPr>
            <w:r w:rsidRPr="00CD6347">
              <w:rPr>
                <w:rFonts w:ascii="Helvetica" w:eastAsia="Helvetica" w:hAnsi="Helvetica" w:cs="Helvetica"/>
                <w:sz w:val="20"/>
                <w:szCs w:val="20"/>
              </w:rPr>
              <w:t>834.48</w:t>
            </w:r>
          </w:p>
        </w:tc>
      </w:tr>
      <w:tr w:rsidR="00BD4A80" w14:paraId="2E4F0752" w14:textId="77777777" w:rsidTr="00BD4A80">
        <w:trPr>
          <w:cantSplit/>
          <w:jc w:val="center"/>
        </w:trPr>
        <w:tc>
          <w:tcPr>
            <w:tcW w:w="1080" w:type="dxa"/>
            <w:shd w:val="clear" w:color="auto" w:fill="FFFFFF"/>
            <w:tcMar>
              <w:top w:w="0" w:type="dxa"/>
              <w:left w:w="0" w:type="dxa"/>
              <w:bottom w:w="0" w:type="dxa"/>
              <w:right w:w="0" w:type="dxa"/>
            </w:tcMar>
            <w:vAlign w:val="center"/>
          </w:tcPr>
          <w:p w14:paraId="5B2DB833" w14:textId="77777777" w:rsidR="00BD4A80" w:rsidRDefault="00A0411C">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040067AE" w14:textId="77777777" w:rsidR="00BD4A80" w:rsidRDefault="00A0411C">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1E9627F3" w14:textId="77777777" w:rsidR="00BD4A80" w:rsidRDefault="00A0411C">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01874F6D" w14:textId="77777777" w:rsidR="00BD4A80" w:rsidRDefault="00A0411C">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3EFEBA47" w14:textId="77777777" w:rsidR="00BD4A80" w:rsidRDefault="00A0411C">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4D3CF9AE" w14:textId="77777777" w:rsidR="00BD4A80" w:rsidRDefault="00A0411C">
            <w:pPr>
              <w:spacing w:before="100" w:after="100"/>
              <w:ind w:left="100" w:right="100"/>
              <w:jc w:val="right"/>
            </w:pPr>
            <w:r>
              <w:rPr>
                <w:rFonts w:ascii="Helvetica" w:eastAsia="Helvetica" w:hAnsi="Helvetica" w:cs="Helvetica"/>
                <w:color w:val="000000"/>
                <w:sz w:val="20"/>
                <w:szCs w:val="20"/>
              </w:rPr>
              <w:t>2.16</w:t>
            </w:r>
          </w:p>
        </w:tc>
        <w:tc>
          <w:tcPr>
            <w:tcW w:w="1080" w:type="dxa"/>
            <w:shd w:val="clear" w:color="auto" w:fill="FFFFFF"/>
            <w:tcMar>
              <w:top w:w="0" w:type="dxa"/>
              <w:left w:w="0" w:type="dxa"/>
              <w:bottom w:w="0" w:type="dxa"/>
              <w:right w:w="0" w:type="dxa"/>
            </w:tcMar>
            <w:vAlign w:val="center"/>
          </w:tcPr>
          <w:p w14:paraId="37435CE1" w14:textId="77777777" w:rsidR="00BD4A80" w:rsidRPr="00CD6347" w:rsidRDefault="00A0411C">
            <w:pPr>
              <w:spacing w:before="100" w:after="100"/>
              <w:ind w:left="100" w:right="100"/>
              <w:jc w:val="right"/>
            </w:pPr>
            <w:r w:rsidRPr="00CD6347">
              <w:rPr>
                <w:rFonts w:ascii="Helvetica" w:eastAsia="Helvetica" w:hAnsi="Helvetica" w:cs="Helvetica"/>
                <w:sz w:val="20"/>
                <w:szCs w:val="20"/>
              </w:rPr>
              <w:t>875.78</w:t>
            </w:r>
          </w:p>
        </w:tc>
      </w:tr>
      <w:tr w:rsidR="00BD4A80" w14:paraId="2750B018" w14:textId="77777777" w:rsidTr="00BD4A80">
        <w:trPr>
          <w:cantSplit/>
          <w:jc w:val="center"/>
        </w:trPr>
        <w:tc>
          <w:tcPr>
            <w:tcW w:w="1080" w:type="dxa"/>
            <w:shd w:val="clear" w:color="auto" w:fill="EFEFEF"/>
            <w:tcMar>
              <w:top w:w="0" w:type="dxa"/>
              <w:left w:w="0" w:type="dxa"/>
              <w:bottom w:w="0" w:type="dxa"/>
              <w:right w:w="0" w:type="dxa"/>
            </w:tcMar>
            <w:vAlign w:val="center"/>
          </w:tcPr>
          <w:p w14:paraId="28D897A0" w14:textId="77777777" w:rsidR="00BD4A80" w:rsidRDefault="00A0411C">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183DAFDE" w14:textId="77777777" w:rsidR="00BD4A80" w:rsidRDefault="00A0411C">
            <w:pPr>
              <w:spacing w:before="100" w:after="100"/>
              <w:ind w:left="100" w:right="100"/>
            </w:pPr>
            <w:r>
              <w:rPr>
                <w:rFonts w:ascii="Helvetica" w:eastAsia="Helvetica" w:hAnsi="Helvetica" w:cs="Helvetica"/>
                <w:color w:val="000000"/>
                <w:sz w:val="20"/>
                <w:szCs w:val="20"/>
              </w:rPr>
              <w:t>0.3</w:t>
            </w:r>
          </w:p>
        </w:tc>
        <w:tc>
          <w:tcPr>
            <w:tcW w:w="1080" w:type="dxa"/>
            <w:shd w:val="clear" w:color="auto" w:fill="EFEFEF"/>
            <w:tcMar>
              <w:top w:w="0" w:type="dxa"/>
              <w:left w:w="0" w:type="dxa"/>
              <w:bottom w:w="0" w:type="dxa"/>
              <w:right w:w="0" w:type="dxa"/>
            </w:tcMar>
            <w:vAlign w:val="center"/>
          </w:tcPr>
          <w:p w14:paraId="119089DB" w14:textId="77777777" w:rsidR="00BD4A80" w:rsidRDefault="00A0411C">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71053E7E" w14:textId="77777777" w:rsidR="00BD4A80" w:rsidRDefault="00A0411C">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713B60DB" w14:textId="77777777" w:rsidR="00BD4A80" w:rsidRDefault="00A0411C">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0DFF9FC8" w14:textId="77777777" w:rsidR="00BD4A80" w:rsidRDefault="00A0411C">
            <w:pPr>
              <w:spacing w:before="100" w:after="100"/>
              <w:ind w:left="100" w:right="100"/>
              <w:jc w:val="right"/>
            </w:pPr>
            <w:r>
              <w:rPr>
                <w:rFonts w:ascii="Helvetica" w:eastAsia="Helvetica" w:hAnsi="Helvetica" w:cs="Helvetica"/>
                <w:color w:val="000000"/>
                <w:sz w:val="20"/>
                <w:szCs w:val="20"/>
              </w:rPr>
              <w:t>2.15</w:t>
            </w:r>
          </w:p>
        </w:tc>
        <w:tc>
          <w:tcPr>
            <w:tcW w:w="1080" w:type="dxa"/>
            <w:shd w:val="clear" w:color="auto" w:fill="EFEFEF"/>
            <w:tcMar>
              <w:top w:w="0" w:type="dxa"/>
              <w:left w:w="0" w:type="dxa"/>
              <w:bottom w:w="0" w:type="dxa"/>
              <w:right w:w="0" w:type="dxa"/>
            </w:tcMar>
            <w:vAlign w:val="center"/>
          </w:tcPr>
          <w:p w14:paraId="22A176A0" w14:textId="77777777" w:rsidR="00BD4A80" w:rsidRPr="00CD6347" w:rsidRDefault="00A0411C">
            <w:pPr>
              <w:spacing w:before="100" w:after="100"/>
              <w:ind w:left="100" w:right="100"/>
              <w:jc w:val="right"/>
            </w:pPr>
            <w:r w:rsidRPr="00CD6347">
              <w:rPr>
                <w:rFonts w:ascii="Helvetica" w:eastAsia="Helvetica" w:hAnsi="Helvetica" w:cs="Helvetica"/>
                <w:sz w:val="20"/>
                <w:szCs w:val="20"/>
              </w:rPr>
              <w:t>852.18</w:t>
            </w:r>
          </w:p>
        </w:tc>
      </w:tr>
      <w:tr w:rsidR="00BD4A80" w14:paraId="130611B6" w14:textId="77777777" w:rsidTr="00BD4A80">
        <w:trPr>
          <w:cantSplit/>
          <w:jc w:val="center"/>
        </w:trPr>
        <w:tc>
          <w:tcPr>
            <w:tcW w:w="1080" w:type="dxa"/>
            <w:shd w:val="clear" w:color="auto" w:fill="FFFFFF"/>
            <w:tcMar>
              <w:top w:w="0" w:type="dxa"/>
              <w:left w:w="0" w:type="dxa"/>
              <w:bottom w:w="0" w:type="dxa"/>
              <w:right w:w="0" w:type="dxa"/>
            </w:tcMar>
            <w:vAlign w:val="center"/>
          </w:tcPr>
          <w:p w14:paraId="5D8045A2" w14:textId="77777777" w:rsidR="00BD4A80" w:rsidRDefault="00A0411C">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1CFC4B8B" w14:textId="77777777" w:rsidR="00BD4A80" w:rsidRDefault="00A0411C">
            <w:pPr>
              <w:spacing w:before="100" w:after="100"/>
              <w:ind w:left="100" w:right="100"/>
            </w:pPr>
            <w:r>
              <w:rPr>
                <w:rFonts w:ascii="Helvetica" w:eastAsia="Helvetica" w:hAnsi="Helvetica" w:cs="Helvetica"/>
                <w:color w:val="000000"/>
                <w:sz w:val="20"/>
                <w:szCs w:val="20"/>
              </w:rPr>
              <w:t>0.15</w:t>
            </w:r>
          </w:p>
        </w:tc>
        <w:tc>
          <w:tcPr>
            <w:tcW w:w="1080" w:type="dxa"/>
            <w:shd w:val="clear" w:color="auto" w:fill="FFFFFF"/>
            <w:tcMar>
              <w:top w:w="0" w:type="dxa"/>
              <w:left w:w="0" w:type="dxa"/>
              <w:bottom w:w="0" w:type="dxa"/>
              <w:right w:w="0" w:type="dxa"/>
            </w:tcMar>
            <w:vAlign w:val="center"/>
          </w:tcPr>
          <w:p w14:paraId="15EAD85C" w14:textId="77777777" w:rsidR="00BD4A80" w:rsidRDefault="00A0411C">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6D7AF21F" w14:textId="77777777" w:rsidR="00BD4A80" w:rsidRDefault="00A0411C">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20A79204" w14:textId="77777777" w:rsidR="00BD4A80" w:rsidRDefault="00A0411C">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57995594" w14:textId="77777777" w:rsidR="00BD4A80" w:rsidRDefault="00A0411C">
            <w:pPr>
              <w:spacing w:before="100" w:after="100"/>
              <w:ind w:left="100" w:right="100"/>
              <w:jc w:val="right"/>
            </w:pPr>
            <w:r>
              <w:rPr>
                <w:rFonts w:ascii="Helvetica" w:eastAsia="Helvetica" w:hAnsi="Helvetica" w:cs="Helvetica"/>
                <w:color w:val="000000"/>
                <w:sz w:val="20"/>
                <w:szCs w:val="20"/>
              </w:rPr>
              <w:t>3.38</w:t>
            </w:r>
          </w:p>
        </w:tc>
        <w:tc>
          <w:tcPr>
            <w:tcW w:w="1080" w:type="dxa"/>
            <w:shd w:val="clear" w:color="auto" w:fill="FFFFFF"/>
            <w:tcMar>
              <w:top w:w="0" w:type="dxa"/>
              <w:left w:w="0" w:type="dxa"/>
              <w:bottom w:w="0" w:type="dxa"/>
              <w:right w:w="0" w:type="dxa"/>
            </w:tcMar>
            <w:vAlign w:val="center"/>
          </w:tcPr>
          <w:p w14:paraId="3074FC76" w14:textId="77777777" w:rsidR="00BD4A80" w:rsidRPr="00CD6347" w:rsidRDefault="00A0411C">
            <w:pPr>
              <w:spacing w:before="100" w:after="100"/>
              <w:ind w:left="100" w:right="100"/>
              <w:jc w:val="right"/>
            </w:pPr>
            <w:r w:rsidRPr="00CD6347">
              <w:rPr>
                <w:rFonts w:ascii="Helvetica" w:eastAsia="Helvetica" w:hAnsi="Helvetica" w:cs="Helvetica"/>
                <w:sz w:val="20"/>
                <w:szCs w:val="20"/>
              </w:rPr>
              <w:t>1,058.60</w:t>
            </w:r>
          </w:p>
        </w:tc>
      </w:tr>
      <w:tr w:rsidR="00BD4A80" w14:paraId="0C6C4725" w14:textId="77777777" w:rsidTr="00BD4A80">
        <w:trPr>
          <w:cantSplit/>
          <w:jc w:val="center"/>
        </w:trPr>
        <w:tc>
          <w:tcPr>
            <w:tcW w:w="1080" w:type="dxa"/>
            <w:shd w:val="clear" w:color="auto" w:fill="EFEFEF"/>
            <w:tcMar>
              <w:top w:w="0" w:type="dxa"/>
              <w:left w:w="0" w:type="dxa"/>
              <w:bottom w:w="0" w:type="dxa"/>
              <w:right w:w="0" w:type="dxa"/>
            </w:tcMar>
            <w:vAlign w:val="center"/>
          </w:tcPr>
          <w:p w14:paraId="6AE23A99" w14:textId="77777777" w:rsidR="00BD4A80" w:rsidRDefault="00A0411C">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03EEE45D" w14:textId="77777777" w:rsidR="00BD4A80" w:rsidRDefault="00A0411C">
            <w:pPr>
              <w:spacing w:before="100" w:after="100"/>
              <w:ind w:left="100" w:right="100"/>
            </w:pPr>
            <w:r>
              <w:rPr>
                <w:rFonts w:ascii="Helvetica" w:eastAsia="Helvetica" w:hAnsi="Helvetica" w:cs="Helvetica"/>
                <w:color w:val="000000"/>
                <w:sz w:val="20"/>
                <w:szCs w:val="20"/>
              </w:rPr>
              <w:t>0.3</w:t>
            </w:r>
          </w:p>
        </w:tc>
        <w:tc>
          <w:tcPr>
            <w:tcW w:w="1080" w:type="dxa"/>
            <w:shd w:val="clear" w:color="auto" w:fill="EFEFEF"/>
            <w:tcMar>
              <w:top w:w="0" w:type="dxa"/>
              <w:left w:w="0" w:type="dxa"/>
              <w:bottom w:w="0" w:type="dxa"/>
              <w:right w:w="0" w:type="dxa"/>
            </w:tcMar>
            <w:vAlign w:val="center"/>
          </w:tcPr>
          <w:p w14:paraId="7EBB8319" w14:textId="77777777" w:rsidR="00BD4A80" w:rsidRDefault="00A0411C">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7AA14293" w14:textId="77777777" w:rsidR="00BD4A80" w:rsidRDefault="00A0411C">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17840235" w14:textId="77777777" w:rsidR="00BD4A80" w:rsidRDefault="00A0411C">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3E556805" w14:textId="77777777" w:rsidR="00BD4A80" w:rsidRDefault="00A0411C">
            <w:pPr>
              <w:spacing w:before="100" w:after="100"/>
              <w:ind w:left="100" w:right="100"/>
              <w:jc w:val="right"/>
            </w:pPr>
            <w:r>
              <w:rPr>
                <w:rFonts w:ascii="Helvetica" w:eastAsia="Helvetica" w:hAnsi="Helvetica" w:cs="Helvetica"/>
                <w:color w:val="000000"/>
                <w:sz w:val="20"/>
                <w:szCs w:val="20"/>
              </w:rPr>
              <w:t>3.37</w:t>
            </w:r>
          </w:p>
        </w:tc>
        <w:tc>
          <w:tcPr>
            <w:tcW w:w="1080" w:type="dxa"/>
            <w:shd w:val="clear" w:color="auto" w:fill="EFEFEF"/>
            <w:tcMar>
              <w:top w:w="0" w:type="dxa"/>
              <w:left w:w="0" w:type="dxa"/>
              <w:bottom w:w="0" w:type="dxa"/>
              <w:right w:w="0" w:type="dxa"/>
            </w:tcMar>
            <w:vAlign w:val="center"/>
          </w:tcPr>
          <w:p w14:paraId="6D846D91" w14:textId="77777777" w:rsidR="00BD4A80" w:rsidRPr="00CD6347" w:rsidRDefault="00A0411C">
            <w:pPr>
              <w:spacing w:before="100" w:after="100"/>
              <w:ind w:left="100" w:right="100"/>
              <w:jc w:val="right"/>
            </w:pPr>
            <w:r w:rsidRPr="00CD6347">
              <w:rPr>
                <w:rFonts w:ascii="Helvetica" w:eastAsia="Helvetica" w:hAnsi="Helvetica" w:cs="Helvetica"/>
                <w:sz w:val="20"/>
                <w:szCs w:val="20"/>
              </w:rPr>
              <w:t>1,106.42</w:t>
            </w:r>
          </w:p>
        </w:tc>
      </w:tr>
      <w:tr w:rsidR="00BD4A80" w14:paraId="18CFF11E" w14:textId="77777777" w:rsidTr="00BD4A80">
        <w:trPr>
          <w:cantSplit/>
          <w:jc w:val="center"/>
        </w:trPr>
        <w:tc>
          <w:tcPr>
            <w:tcW w:w="1080" w:type="dxa"/>
            <w:shd w:val="clear" w:color="auto" w:fill="FFFFFF"/>
            <w:tcMar>
              <w:top w:w="0" w:type="dxa"/>
              <w:left w:w="0" w:type="dxa"/>
              <w:bottom w:w="0" w:type="dxa"/>
              <w:right w:w="0" w:type="dxa"/>
            </w:tcMar>
            <w:vAlign w:val="center"/>
          </w:tcPr>
          <w:p w14:paraId="30F20679" w14:textId="77777777" w:rsidR="00BD4A80" w:rsidRDefault="00A0411C">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4FEF13FE" w14:textId="77777777" w:rsidR="00BD4A80" w:rsidRDefault="00A0411C">
            <w:pPr>
              <w:spacing w:before="100" w:after="100"/>
              <w:ind w:left="100" w:right="100"/>
            </w:pPr>
            <w:r>
              <w:rPr>
                <w:rFonts w:ascii="Helvetica" w:eastAsia="Helvetica" w:hAnsi="Helvetica" w:cs="Helvetica"/>
                <w:color w:val="000000"/>
                <w:sz w:val="20"/>
                <w:szCs w:val="20"/>
              </w:rPr>
              <w:t>0.15</w:t>
            </w:r>
          </w:p>
        </w:tc>
        <w:tc>
          <w:tcPr>
            <w:tcW w:w="1080" w:type="dxa"/>
            <w:shd w:val="clear" w:color="auto" w:fill="FFFFFF"/>
            <w:tcMar>
              <w:top w:w="0" w:type="dxa"/>
              <w:left w:w="0" w:type="dxa"/>
              <w:bottom w:w="0" w:type="dxa"/>
              <w:right w:w="0" w:type="dxa"/>
            </w:tcMar>
            <w:vAlign w:val="center"/>
          </w:tcPr>
          <w:p w14:paraId="21DECE6B" w14:textId="77777777" w:rsidR="00BD4A80" w:rsidRDefault="00A0411C">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7BA19BDC" w14:textId="77777777" w:rsidR="00BD4A80" w:rsidRDefault="00A0411C">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01E54195" w14:textId="77777777" w:rsidR="00BD4A80" w:rsidRDefault="00A0411C">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5311B1F1" w14:textId="77777777" w:rsidR="00BD4A80" w:rsidRDefault="00A0411C">
            <w:pPr>
              <w:spacing w:before="100" w:after="100"/>
              <w:ind w:left="100" w:right="100"/>
              <w:jc w:val="right"/>
            </w:pPr>
            <w:r>
              <w:rPr>
                <w:rFonts w:ascii="Helvetica" w:eastAsia="Helvetica" w:hAnsi="Helvetica" w:cs="Helvetica"/>
                <w:color w:val="000000"/>
                <w:sz w:val="20"/>
                <w:szCs w:val="20"/>
              </w:rPr>
              <w:t>2.05</w:t>
            </w:r>
          </w:p>
        </w:tc>
        <w:tc>
          <w:tcPr>
            <w:tcW w:w="1080" w:type="dxa"/>
            <w:shd w:val="clear" w:color="auto" w:fill="FFFFFF"/>
            <w:tcMar>
              <w:top w:w="0" w:type="dxa"/>
              <w:left w:w="0" w:type="dxa"/>
              <w:bottom w:w="0" w:type="dxa"/>
              <w:right w:w="0" w:type="dxa"/>
            </w:tcMar>
            <w:vAlign w:val="center"/>
          </w:tcPr>
          <w:p w14:paraId="68E448F6" w14:textId="77777777" w:rsidR="00BD4A80" w:rsidRPr="00CD6347" w:rsidRDefault="00A0411C">
            <w:pPr>
              <w:spacing w:before="100" w:after="100"/>
              <w:ind w:left="100" w:right="100"/>
              <w:jc w:val="right"/>
            </w:pPr>
            <w:r w:rsidRPr="00CD6347">
              <w:rPr>
                <w:rFonts w:ascii="Helvetica" w:eastAsia="Helvetica" w:hAnsi="Helvetica" w:cs="Helvetica"/>
                <w:sz w:val="20"/>
                <w:szCs w:val="20"/>
              </w:rPr>
              <w:t>845.71</w:t>
            </w:r>
          </w:p>
        </w:tc>
      </w:tr>
      <w:tr w:rsidR="00BD4A80" w14:paraId="30426670" w14:textId="77777777" w:rsidTr="00BD4A80">
        <w:trPr>
          <w:cantSplit/>
          <w:jc w:val="center"/>
        </w:trPr>
        <w:tc>
          <w:tcPr>
            <w:tcW w:w="1080" w:type="dxa"/>
            <w:shd w:val="clear" w:color="auto" w:fill="EFEFEF"/>
            <w:tcMar>
              <w:top w:w="0" w:type="dxa"/>
              <w:left w:w="0" w:type="dxa"/>
              <w:bottom w:w="0" w:type="dxa"/>
              <w:right w:w="0" w:type="dxa"/>
            </w:tcMar>
            <w:vAlign w:val="center"/>
          </w:tcPr>
          <w:p w14:paraId="7C61C703" w14:textId="77777777" w:rsidR="00BD4A80" w:rsidRDefault="00A0411C">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4E1CCA5B" w14:textId="77777777" w:rsidR="00BD4A80" w:rsidRDefault="00A0411C">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418BE019" w14:textId="77777777" w:rsidR="00BD4A80" w:rsidRDefault="00A0411C">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2E20ED29" w14:textId="77777777" w:rsidR="00BD4A80" w:rsidRDefault="00A0411C">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4036FBB6" w14:textId="77777777" w:rsidR="00BD4A80" w:rsidRDefault="00A0411C">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18634957" w14:textId="77777777" w:rsidR="00BD4A80" w:rsidRDefault="00A0411C">
            <w:pPr>
              <w:spacing w:before="100" w:after="100"/>
              <w:ind w:left="100" w:right="100"/>
              <w:jc w:val="right"/>
            </w:pPr>
            <w:r>
              <w:rPr>
                <w:rFonts w:ascii="Helvetica" w:eastAsia="Helvetica" w:hAnsi="Helvetica" w:cs="Helvetica"/>
                <w:color w:val="000000"/>
                <w:sz w:val="20"/>
                <w:szCs w:val="20"/>
              </w:rPr>
              <w:t>3.53</w:t>
            </w:r>
          </w:p>
        </w:tc>
        <w:tc>
          <w:tcPr>
            <w:tcW w:w="1080" w:type="dxa"/>
            <w:shd w:val="clear" w:color="auto" w:fill="EFEFEF"/>
            <w:tcMar>
              <w:top w:w="0" w:type="dxa"/>
              <w:left w:w="0" w:type="dxa"/>
              <w:bottom w:w="0" w:type="dxa"/>
              <w:right w:w="0" w:type="dxa"/>
            </w:tcMar>
            <w:vAlign w:val="center"/>
          </w:tcPr>
          <w:p w14:paraId="34014860" w14:textId="77777777" w:rsidR="00BD4A80" w:rsidRPr="00CD6347" w:rsidRDefault="00A0411C">
            <w:pPr>
              <w:spacing w:before="100" w:after="100"/>
              <w:ind w:left="100" w:right="100"/>
              <w:jc w:val="right"/>
            </w:pPr>
            <w:r w:rsidRPr="00CD6347">
              <w:rPr>
                <w:rFonts w:ascii="Helvetica" w:eastAsia="Helvetica" w:hAnsi="Helvetica" w:cs="Helvetica"/>
                <w:sz w:val="20"/>
                <w:szCs w:val="20"/>
              </w:rPr>
              <w:t>1,126.03</w:t>
            </w:r>
          </w:p>
        </w:tc>
      </w:tr>
      <w:tr w:rsidR="00BD4A80" w14:paraId="180492C2" w14:textId="77777777" w:rsidTr="00BD4A80">
        <w:trPr>
          <w:cantSplit/>
          <w:jc w:val="center"/>
        </w:trPr>
        <w:tc>
          <w:tcPr>
            <w:tcW w:w="1080" w:type="dxa"/>
            <w:shd w:val="clear" w:color="auto" w:fill="FFFFFF"/>
            <w:tcMar>
              <w:top w:w="0" w:type="dxa"/>
              <w:left w:w="0" w:type="dxa"/>
              <w:bottom w:w="0" w:type="dxa"/>
              <w:right w:w="0" w:type="dxa"/>
            </w:tcMar>
            <w:vAlign w:val="center"/>
          </w:tcPr>
          <w:p w14:paraId="7E60AF2D" w14:textId="77777777" w:rsidR="00BD4A80" w:rsidRDefault="00A0411C">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5E2D3F0B" w14:textId="77777777" w:rsidR="00BD4A80" w:rsidRDefault="00A0411C">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08D85FD7" w14:textId="77777777" w:rsidR="00BD4A80" w:rsidRDefault="00A0411C">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6FE18296" w14:textId="77777777" w:rsidR="00BD4A80" w:rsidRDefault="00A0411C">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395B9945" w14:textId="77777777" w:rsidR="00BD4A80" w:rsidRDefault="00A0411C">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0A13D1BF" w14:textId="77777777" w:rsidR="00BD4A80" w:rsidRDefault="00A0411C">
            <w:pPr>
              <w:spacing w:before="100" w:after="100"/>
              <w:ind w:left="100" w:right="100"/>
              <w:jc w:val="right"/>
            </w:pPr>
            <w:r>
              <w:rPr>
                <w:rFonts w:ascii="Helvetica" w:eastAsia="Helvetica" w:hAnsi="Helvetica" w:cs="Helvetica"/>
                <w:color w:val="000000"/>
                <w:sz w:val="20"/>
                <w:szCs w:val="20"/>
              </w:rPr>
              <w:t>3.49</w:t>
            </w:r>
          </w:p>
        </w:tc>
        <w:tc>
          <w:tcPr>
            <w:tcW w:w="1080" w:type="dxa"/>
            <w:shd w:val="clear" w:color="auto" w:fill="FFFFFF"/>
            <w:tcMar>
              <w:top w:w="0" w:type="dxa"/>
              <w:left w:w="0" w:type="dxa"/>
              <w:bottom w:w="0" w:type="dxa"/>
              <w:right w:w="0" w:type="dxa"/>
            </w:tcMar>
            <w:vAlign w:val="center"/>
          </w:tcPr>
          <w:p w14:paraId="35625285" w14:textId="77777777" w:rsidR="00BD4A80" w:rsidRPr="00CD6347" w:rsidRDefault="00A0411C">
            <w:pPr>
              <w:spacing w:before="100" w:after="100"/>
              <w:ind w:left="100" w:right="100"/>
              <w:jc w:val="right"/>
            </w:pPr>
            <w:r w:rsidRPr="00CD6347">
              <w:rPr>
                <w:rFonts w:ascii="Helvetica" w:eastAsia="Helvetica" w:hAnsi="Helvetica" w:cs="Helvetica"/>
                <w:sz w:val="20"/>
                <w:szCs w:val="20"/>
              </w:rPr>
              <w:t>1,152.35</w:t>
            </w:r>
          </w:p>
        </w:tc>
      </w:tr>
    </w:tbl>
    <w:p w14:paraId="027ED92C" w14:textId="301D7B7D" w:rsidR="00BD4A80" w:rsidRPr="00CD6347" w:rsidRDefault="00A0411C">
      <w:pPr>
        <w:pStyle w:val="Textoindependiente"/>
      </w:pPr>
      <w:r>
        <w:t xml:space="preserve">In general, shortly after attaining the maximum load, </w:t>
      </w:r>
      <w:r w:rsidR="00956147" w:rsidRPr="00956147">
        <w:rPr>
          <w:color w:val="FF0000"/>
        </w:rPr>
        <w:t xml:space="preserve">the </w:t>
      </w:r>
      <w:r>
        <w:t>fracture of the specimen occurred. However, the nature of the fracture was not homogeneous as shown in Figure 3.1a. In most cases, the specimens showed fragile behavior, and the fracture, either horizontally or with a lower inclination angle, was clean. However, for the recycled material, the specimens presented ductile behavior and, properly, the fracture did not occur after the maximum load was attained. In these cases, the tensile tests were cancelled after the maximum load was attained, without reaching a complete fracture. The breakage in these cases occurred at a 45</w:t>
      </w:r>
      <w:r w:rsidR="005311C4" w:rsidRPr="005311C4">
        <w:rPr>
          <w:color w:val="FF0000"/>
        </w:rPr>
        <w:t>°</w:t>
      </w:r>
      <w:r>
        <w:t xml:space="preserve"> angle and, in the case of the RE-2 </w:t>
      </w:r>
      <w:proofErr w:type="gramStart"/>
      <w:r>
        <w:t>specimen,</w:t>
      </w:r>
      <w:proofErr w:type="gramEnd"/>
      <w:r>
        <w:t xml:space="preserve"> two parallel fracture lines can be clearly seen. The images of the fractured specimens </w:t>
      </w:r>
      <w:r w:rsidRPr="00336FEE">
        <w:rPr>
          <w:color w:val="FF0000"/>
        </w:rPr>
        <w:t xml:space="preserve">did not allow to observe </w:t>
      </w:r>
      <w:r>
        <w:t xml:space="preserve">a clear relation of the fracture to the printing conditions. However, the fracture behavior may relate to that explained by Yao </w:t>
      </w:r>
      <w:r w:rsidR="00447E2D" w:rsidRPr="00447E2D">
        <w:rPr>
          <w:i/>
        </w:rPr>
        <w:t>et al.</w:t>
      </w:r>
      <w:hyperlink w:anchor="ref-Yao2019">
        <w:r>
          <w:rPr>
            <w:rStyle w:val="Hipervnculo"/>
            <w:vertAlign w:val="superscript"/>
          </w:rPr>
          <w:t>24</w:t>
        </w:r>
      </w:hyperlink>
      <w:r>
        <w:t xml:space="preserve"> The authors identified two different types of fracture: in-layer and interlayer. In general, the interlayer fracture occurs at the interface of two layers when printing in a vertical position, even when varying the printing orientation up to 45° from the vertical position. In-layer fracture is more likely </w:t>
      </w:r>
      <w:r w:rsidR="00956147" w:rsidRPr="00956147">
        <w:rPr>
          <w:color w:val="FF0000"/>
        </w:rPr>
        <w:t xml:space="preserve">to </w:t>
      </w:r>
      <w:proofErr w:type="spellStart"/>
      <w:r w:rsidR="00956147" w:rsidRPr="00956147">
        <w:rPr>
          <w:color w:val="FF0000"/>
        </w:rPr>
        <w:t>ocurr</w:t>
      </w:r>
      <w:proofErr w:type="spellEnd"/>
      <w:r w:rsidR="00956147" w:rsidRPr="00956147">
        <w:rPr>
          <w:color w:val="FF0000"/>
        </w:rPr>
        <w:t xml:space="preserve"> </w:t>
      </w:r>
      <w:r>
        <w:t xml:space="preserve">when using an edgewise position (or, inclined up to 45° from that position). In this case, the printing direction is the same as the tensile stress direction, which also happens when the horizontal orientation is used. In these </w:t>
      </w:r>
      <w:r>
        <w:lastRenderedPageBreak/>
        <w:t xml:space="preserve">cases, the material layer is not intact after the fracture. As a result, it is likely that both modes (in-layer and </w:t>
      </w:r>
      <w:r w:rsidRPr="00CD6347">
        <w:t>interlayer fractures) coexist in this study, which may explain the heterogeneity of the different fractures.</w:t>
      </w:r>
    </w:p>
    <w:p w14:paraId="231E4D97" w14:textId="796863BE" w:rsidR="00FB2324" w:rsidRPr="00395B6A" w:rsidRDefault="00FB2324" w:rsidP="00FB2324">
      <w:pPr>
        <w:pStyle w:val="Textoindependiente"/>
        <w:rPr>
          <w:color w:val="FF0000"/>
        </w:rPr>
      </w:pPr>
      <w:r w:rsidRPr="00CD6347">
        <w:t xml:space="preserve">Table 3.2 lists the </w:t>
      </w:r>
      <w:r w:rsidR="005A3FBD">
        <w:t xml:space="preserve">ANOVA </w:t>
      </w:r>
      <w:r w:rsidR="00956147" w:rsidRPr="00956147">
        <w:rPr>
          <w:color w:val="FF0000"/>
        </w:rPr>
        <w:t xml:space="preserve">results, obtained </w:t>
      </w:r>
      <w:r w:rsidR="005A3FBD" w:rsidRPr="00956147">
        <w:rPr>
          <w:color w:val="FF0000"/>
        </w:rPr>
        <w:t>using R software</w:t>
      </w:r>
      <w:r w:rsidR="00956147" w:rsidRPr="00956147">
        <w:rPr>
          <w:color w:val="FF0000"/>
        </w:rPr>
        <w:t>, that allow</w:t>
      </w:r>
      <w:r w:rsidR="005A3FBD" w:rsidRPr="00956147">
        <w:rPr>
          <w:color w:val="FF0000"/>
        </w:rPr>
        <w:t xml:space="preserve"> </w:t>
      </w:r>
      <w:proofErr w:type="gramStart"/>
      <w:r w:rsidRPr="00956147">
        <w:rPr>
          <w:color w:val="FF0000"/>
        </w:rPr>
        <w:t xml:space="preserve">to </w:t>
      </w:r>
      <w:r w:rsidRPr="00CD6347">
        <w:t>identify</w:t>
      </w:r>
      <w:proofErr w:type="gramEnd"/>
      <w:r w:rsidRPr="00CD6347">
        <w:t xml:space="preserve"> the influential factors on the maximal load and Young’s modulus. As a criterion, critical factors for the response variable were those with p-values lower than 0.05. Shapiro-Wilk normality tests </w:t>
      </w:r>
      <w:proofErr w:type="gramStart"/>
      <w:r w:rsidRPr="00CD6347">
        <w:t xml:space="preserve">were </w:t>
      </w:r>
      <w:r w:rsidR="00395B6A" w:rsidRPr="00395B6A">
        <w:rPr>
          <w:color w:val="FF0000"/>
        </w:rPr>
        <w:t>conducted</w:t>
      </w:r>
      <w:proofErr w:type="gramEnd"/>
      <w:r w:rsidRPr="00395B6A">
        <w:rPr>
          <w:color w:val="FF0000"/>
        </w:rPr>
        <w:t xml:space="preserve"> </w:t>
      </w:r>
      <w:r w:rsidRPr="00CD6347">
        <w:t xml:space="preserve">to verify the normality of the residuals for both models. Thus, it </w:t>
      </w:r>
      <w:proofErr w:type="gramStart"/>
      <w:r w:rsidRPr="00CD6347">
        <w:t>can be clearly identified</w:t>
      </w:r>
      <w:proofErr w:type="gramEnd"/>
      <w:r w:rsidRPr="00CD6347">
        <w:t xml:space="preserve"> how only </w:t>
      </w:r>
      <w:r w:rsidRPr="005A3FBD">
        <w:rPr>
          <w:color w:val="FF0000"/>
        </w:rPr>
        <w:t xml:space="preserve">the infill density (lowest p-value) </w:t>
      </w:r>
      <w:r w:rsidR="005A3FBD" w:rsidRPr="005A3FBD">
        <w:rPr>
          <w:color w:val="FF0000"/>
        </w:rPr>
        <w:t xml:space="preserve">was a </w:t>
      </w:r>
      <w:r w:rsidRPr="005A3FBD">
        <w:rPr>
          <w:color w:val="FF0000"/>
        </w:rPr>
        <w:t>s</w:t>
      </w:r>
      <w:r w:rsidR="005A3FBD" w:rsidRPr="005A3FBD">
        <w:rPr>
          <w:color w:val="FF0000"/>
        </w:rPr>
        <w:t>tatistically significant factor</w:t>
      </w:r>
      <w:r w:rsidRPr="005A3FBD">
        <w:rPr>
          <w:color w:val="FF0000"/>
        </w:rPr>
        <w:t xml:space="preserve"> for </w:t>
      </w:r>
      <w:r w:rsidR="005A3FBD">
        <w:rPr>
          <w:color w:val="FF0000"/>
        </w:rPr>
        <w:t xml:space="preserve">both </w:t>
      </w:r>
      <w:r w:rsidRPr="005A3FBD">
        <w:rPr>
          <w:color w:val="FF0000"/>
        </w:rPr>
        <w:t xml:space="preserve">the maximum load and for the Young’s modulus. </w:t>
      </w:r>
      <w:r w:rsidR="005A3FBD">
        <w:rPr>
          <w:color w:val="FF0000"/>
        </w:rPr>
        <w:t>Moreover, the type of material type and printing speed were also significant factors for the maximum load, though the influence of the printing is minimal</w:t>
      </w:r>
      <w:r w:rsidR="00447E2D">
        <w:rPr>
          <w:color w:val="FF0000"/>
        </w:rPr>
        <w:t xml:space="preserve"> as reported by </w:t>
      </w:r>
      <w:proofErr w:type="spellStart"/>
      <w:r w:rsidR="00447E2D" w:rsidRPr="00447E2D">
        <w:rPr>
          <w:color w:val="FF0000"/>
        </w:rPr>
        <w:t>Pazhamannil</w:t>
      </w:r>
      <w:proofErr w:type="spellEnd"/>
      <w:r w:rsidR="00447E2D">
        <w:rPr>
          <w:color w:val="FF0000"/>
        </w:rPr>
        <w:t xml:space="preserve"> </w:t>
      </w:r>
      <w:proofErr w:type="gramStart"/>
      <w:r w:rsidR="00447E2D" w:rsidRPr="00447E2D">
        <w:rPr>
          <w:i/>
          <w:color w:val="FF0000"/>
        </w:rPr>
        <w:t>et</w:t>
      </w:r>
      <w:proofErr w:type="gramEnd"/>
      <w:r w:rsidR="00447E2D" w:rsidRPr="00447E2D">
        <w:rPr>
          <w:i/>
          <w:color w:val="FF0000"/>
        </w:rPr>
        <w:t xml:space="preserve"> al.</w:t>
      </w:r>
      <w:r w:rsidR="00447E2D" w:rsidRPr="00447E2D">
        <w:rPr>
          <w:color w:val="FF0000"/>
          <w:vertAlign w:val="superscript"/>
        </w:rPr>
        <w:t>50</w:t>
      </w:r>
      <w:r w:rsidR="005A3FBD">
        <w:rPr>
          <w:color w:val="FF0000"/>
        </w:rPr>
        <w:t xml:space="preserve">. </w:t>
      </w:r>
      <w:r w:rsidRPr="00CD6347">
        <w:t>The contribution to the total variance in the maximal load model was 97.3 % and 1.3 % for th</w:t>
      </w:r>
      <w:r w:rsidR="005A3FBD">
        <w:t xml:space="preserve">e infill density and </w:t>
      </w:r>
      <w:r w:rsidRPr="005A3FBD">
        <w:rPr>
          <w:color w:val="FF0000"/>
        </w:rPr>
        <w:t>type</w:t>
      </w:r>
      <w:r w:rsidR="005A3FBD" w:rsidRPr="005A3FBD">
        <w:rPr>
          <w:color w:val="FF0000"/>
        </w:rPr>
        <w:t xml:space="preserve"> of material</w:t>
      </w:r>
      <w:r w:rsidRPr="00CD6347">
        <w:t>, respectively. In the case of the Young’ modulus, the infill presented a contribution of 96.6 %. Thus, when manufacturing new parts, infill density is a key factor for guaranteeing adequate tensile strength.</w:t>
      </w:r>
      <w:r w:rsidR="0026019D">
        <w:t xml:space="preserve"> </w:t>
      </w:r>
      <w:proofErr w:type="gramStart"/>
      <w:r w:rsidR="0026019D" w:rsidRPr="00B44D70">
        <w:rPr>
          <w:color w:val="FF0000"/>
        </w:rPr>
        <w:t xml:space="preserve">The infill density was also identified as a significant factor for the tensile strength, along with the build orientation and nozzle diameter, in the study by </w:t>
      </w:r>
      <w:proofErr w:type="spellStart"/>
      <w:r w:rsidR="00B44D70" w:rsidRPr="00B44D70">
        <w:rPr>
          <w:color w:val="FF0000"/>
        </w:rPr>
        <w:t>Hikmat</w:t>
      </w:r>
      <w:proofErr w:type="spellEnd"/>
      <w:r w:rsidR="00B44D70" w:rsidRPr="00B44D70">
        <w:rPr>
          <w:color w:val="FF0000"/>
        </w:rPr>
        <w:t xml:space="preserve"> </w:t>
      </w:r>
      <w:r w:rsidR="00447E2D" w:rsidRPr="00447E2D">
        <w:rPr>
          <w:i/>
          <w:color w:val="FF0000"/>
        </w:rPr>
        <w:t>et al.</w:t>
      </w:r>
      <w:r w:rsidR="00447E2D">
        <w:rPr>
          <w:color w:val="FF0000"/>
          <w:vertAlign w:val="superscript"/>
        </w:rPr>
        <w:t>51</w:t>
      </w:r>
      <w:r w:rsidR="0026019D" w:rsidRPr="00B44D70">
        <w:rPr>
          <w:color w:val="FF0000"/>
        </w:rPr>
        <w:t xml:space="preserve"> </w:t>
      </w:r>
      <w:r w:rsidR="00F204A7">
        <w:rPr>
          <w:color w:val="FF0000"/>
        </w:rPr>
        <w:t xml:space="preserve">The use of recycled </w:t>
      </w:r>
      <w:r w:rsidR="00F204A7" w:rsidRPr="00F204A7">
        <w:rPr>
          <w:color w:val="FF0000"/>
        </w:rPr>
        <w:t xml:space="preserve">PLA in the blend affects also the tensile strength accordingly to the study presented by </w:t>
      </w:r>
      <w:proofErr w:type="spellStart"/>
      <w:r w:rsidR="00F204A7" w:rsidRPr="00F204A7">
        <w:rPr>
          <w:color w:val="FF0000"/>
        </w:rPr>
        <w:t>Babagowda</w:t>
      </w:r>
      <w:proofErr w:type="spellEnd"/>
      <w:r w:rsidR="00F204A7" w:rsidRPr="00F204A7">
        <w:rPr>
          <w:color w:val="FF0000"/>
        </w:rPr>
        <w:t xml:space="preserve"> </w:t>
      </w:r>
      <w:r w:rsidR="00447E2D" w:rsidRPr="00447E2D">
        <w:rPr>
          <w:i/>
          <w:color w:val="FF0000"/>
        </w:rPr>
        <w:t>et al.</w:t>
      </w:r>
      <w:r w:rsidR="00F204A7" w:rsidRPr="00F204A7">
        <w:rPr>
          <w:color w:val="FF0000"/>
          <w:vertAlign w:val="superscript"/>
        </w:rPr>
        <w:t xml:space="preserve">36 </w:t>
      </w:r>
      <w:r w:rsidR="00F204A7" w:rsidRPr="00F204A7">
        <w:rPr>
          <w:color w:val="FF0000"/>
        </w:rPr>
        <w:t xml:space="preserve">In the study, the authors identified how the larger the percentage of recycled PLA, the lower the </w:t>
      </w:r>
      <w:r w:rsidR="00F204A7">
        <w:rPr>
          <w:color w:val="FF0000"/>
        </w:rPr>
        <w:t>tensile strength.</w:t>
      </w:r>
      <w:proofErr w:type="gramEnd"/>
      <w:r w:rsidR="00F204A7">
        <w:rPr>
          <w:color w:val="FF0000"/>
        </w:rPr>
        <w:t xml:space="preserve"> In the present study, the percentage of recycled material was 90 %, so this result provided by the ANOVA was expected. </w:t>
      </w:r>
      <w:r w:rsidR="00395B6A">
        <w:rPr>
          <w:color w:val="FF0000"/>
        </w:rPr>
        <w:t>On contrary, the layer height was not found to be a statistically significant source of variation as expected</w:t>
      </w:r>
      <w:r w:rsidR="00395B6A" w:rsidRPr="00395B6A">
        <w:rPr>
          <w:color w:val="FF0000"/>
          <w:vertAlign w:val="superscript"/>
        </w:rPr>
        <w:t>22</w:t>
      </w:r>
      <w:proofErr w:type="gramStart"/>
      <w:r w:rsidR="00395B6A" w:rsidRPr="00395B6A">
        <w:rPr>
          <w:color w:val="FF0000"/>
          <w:vertAlign w:val="superscript"/>
        </w:rPr>
        <w:t>,23</w:t>
      </w:r>
      <w:proofErr w:type="gramEnd"/>
      <w:r w:rsidR="00395B6A">
        <w:rPr>
          <w:color w:val="FF0000"/>
        </w:rPr>
        <w:t xml:space="preserve">. </w:t>
      </w:r>
      <w:r w:rsidR="00395B6A" w:rsidRPr="00395B6A">
        <w:rPr>
          <w:color w:val="FF0000"/>
        </w:rPr>
        <w:t>Figure 3.1b illustrates the boxplots of the results considering each of the factors.</w:t>
      </w:r>
      <w:r w:rsidR="00395B6A">
        <w:rPr>
          <w:color w:val="FF0000"/>
        </w:rPr>
        <w:t xml:space="preserve"> In the figures, it is possible to see how the factors affect the response variables, particularly the influence of the infill density.</w:t>
      </w:r>
    </w:p>
    <w:p w14:paraId="0624592F" w14:textId="5C937065" w:rsidR="00FB2324" w:rsidRPr="00CD6347" w:rsidRDefault="00FB2324">
      <w:r w:rsidRPr="00CD6347">
        <w:br w:type="page"/>
      </w:r>
    </w:p>
    <w:p w14:paraId="6A3B5815" w14:textId="77777777" w:rsidR="00176CAF" w:rsidRDefault="00A0411C" w:rsidP="00176CAF">
      <w:pPr>
        <w:pStyle w:val="Textoindependiente"/>
        <w:jc w:val="center"/>
      </w:pPr>
      <w:r>
        <w:rPr>
          <w:noProof/>
          <w:lang w:val="es-ES" w:eastAsia="es-ES"/>
        </w:rPr>
        <w:lastRenderedPageBreak/>
        <w:drawing>
          <wp:inline distT="0" distB="0" distL="0" distR="0" wp14:anchorId="7A4A1103" wp14:editId="40B011E5">
            <wp:extent cx="3836894" cy="3539535"/>
            <wp:effectExtent l="0" t="0" r="0" b="3810"/>
            <wp:docPr id="3" name="Picture" descr="Figure 3.1: Phase I: screening tests to identify significant factors based on DoE. (a) Tensile sample of the Phase I. (b) Boxplots to identify significant factors based on DoE"/>
            <wp:cNvGraphicFramePr/>
            <a:graphic xmlns:a="http://schemas.openxmlformats.org/drawingml/2006/main">
              <a:graphicData uri="http://schemas.openxmlformats.org/drawingml/2006/picture">
                <pic:pic xmlns:pic="http://schemas.openxmlformats.org/drawingml/2006/picture">
                  <pic:nvPicPr>
                    <pic:cNvPr id="0" name="Picture" descr="Figures/Probetas-Fase-1.jpg"/>
                    <pic:cNvPicPr>
                      <a:picLocks noChangeAspect="1" noChangeArrowheads="1"/>
                    </pic:cNvPicPr>
                  </pic:nvPicPr>
                  <pic:blipFill>
                    <a:blip r:embed="rId11"/>
                    <a:stretch>
                      <a:fillRect/>
                    </a:stretch>
                  </pic:blipFill>
                  <pic:spPr bwMode="auto">
                    <a:xfrm>
                      <a:off x="0" y="0"/>
                      <a:ext cx="3852307" cy="3553753"/>
                    </a:xfrm>
                    <a:prstGeom prst="rect">
                      <a:avLst/>
                    </a:prstGeom>
                    <a:noFill/>
                    <a:ln w="9525">
                      <a:noFill/>
                      <a:headEnd/>
                      <a:tailEnd/>
                    </a:ln>
                  </pic:spPr>
                </pic:pic>
              </a:graphicData>
            </a:graphic>
          </wp:inline>
        </w:drawing>
      </w:r>
    </w:p>
    <w:p w14:paraId="7C34BCE2" w14:textId="3DAB5555" w:rsidR="00176CAF" w:rsidRDefault="00176CAF" w:rsidP="00176CAF">
      <w:pPr>
        <w:pStyle w:val="Textoindependiente"/>
        <w:jc w:val="center"/>
      </w:pPr>
      <w:r>
        <w:t>(a)</w:t>
      </w:r>
    </w:p>
    <w:p w14:paraId="0EC19470" w14:textId="77777777" w:rsidR="00176CAF" w:rsidRDefault="00A0411C" w:rsidP="00176CAF">
      <w:pPr>
        <w:pStyle w:val="Textoindependiente"/>
        <w:jc w:val="center"/>
      </w:pPr>
      <w:r>
        <w:rPr>
          <w:noProof/>
          <w:lang w:val="es-ES" w:eastAsia="es-ES"/>
        </w:rPr>
        <w:drawing>
          <wp:inline distT="0" distB="0" distL="0" distR="0" wp14:anchorId="5025CA8A" wp14:editId="197968B1">
            <wp:extent cx="5632823" cy="3379694"/>
            <wp:effectExtent l="0" t="0" r="6350" b="0"/>
            <wp:docPr id="4" name="Picture" descr="(#fig:fase1)Phase I: screening tests to identify significant factors based on DoE. (a) Tensile sample of the Phase I. (b) Boxplots to identify significant factors based on DoE"/>
            <wp:cNvGraphicFramePr/>
            <a:graphic xmlns:a="http://schemas.openxmlformats.org/drawingml/2006/main">
              <a:graphicData uri="http://schemas.openxmlformats.org/drawingml/2006/picture">
                <pic:pic xmlns:pic="http://schemas.openxmlformats.org/drawingml/2006/picture">
                  <pic:nvPicPr>
                    <pic:cNvPr id="0" name="Picture" descr="Figures/Phase-1-2-correction.jpg"/>
                    <pic:cNvPicPr>
                      <a:picLocks noChangeAspect="1" noChangeArrowheads="1"/>
                    </pic:cNvPicPr>
                  </pic:nvPicPr>
                  <pic:blipFill>
                    <a:blip r:embed="rId12"/>
                    <a:stretch>
                      <a:fillRect/>
                    </a:stretch>
                  </pic:blipFill>
                  <pic:spPr bwMode="auto">
                    <a:xfrm>
                      <a:off x="0" y="0"/>
                      <a:ext cx="5632823" cy="3379694"/>
                    </a:xfrm>
                    <a:prstGeom prst="rect">
                      <a:avLst/>
                    </a:prstGeom>
                    <a:noFill/>
                    <a:ln w="9525">
                      <a:noFill/>
                      <a:headEnd/>
                      <a:tailEnd/>
                    </a:ln>
                  </pic:spPr>
                </pic:pic>
              </a:graphicData>
            </a:graphic>
          </wp:inline>
        </w:drawing>
      </w:r>
    </w:p>
    <w:p w14:paraId="575E2567" w14:textId="3DE17E93" w:rsidR="00BD4A80" w:rsidRDefault="00176CAF" w:rsidP="00176CAF">
      <w:pPr>
        <w:pStyle w:val="Textoindependiente"/>
        <w:jc w:val="center"/>
      </w:pPr>
      <w:r>
        <w:t>(b)</w:t>
      </w:r>
    </w:p>
    <w:p w14:paraId="67334189" w14:textId="15DBD701" w:rsidR="00176CAF" w:rsidRDefault="00176CAF" w:rsidP="0005721F">
      <w:pPr>
        <w:pStyle w:val="TableCaption"/>
        <w:rPr>
          <w:color w:val="FF0000"/>
        </w:rPr>
      </w:pPr>
      <w:r w:rsidRPr="0005721F">
        <w:rPr>
          <w:color w:val="FF0000"/>
        </w:rPr>
        <w:lastRenderedPageBreak/>
        <w:t xml:space="preserve">Figure 3: Phase I: screening tests to identify significant factors based on DoE. (a) Tensile sample of the Phase I. (b) Boxplots to identify significant factors based on DoE </w:t>
      </w:r>
    </w:p>
    <w:p w14:paraId="2DD4028D" w14:textId="77777777" w:rsidR="0005721F" w:rsidRPr="0005721F" w:rsidRDefault="0005721F" w:rsidP="0005721F">
      <w:pPr>
        <w:pStyle w:val="TableCaption"/>
        <w:rPr>
          <w:color w:val="FF0000"/>
        </w:rPr>
      </w:pPr>
    </w:p>
    <w:p w14:paraId="51CDD801" w14:textId="018F4A50" w:rsidR="00BD4A80" w:rsidRDefault="00A0411C">
      <w:pPr>
        <w:pStyle w:val="TableCaption"/>
      </w:pPr>
      <w:r>
        <w:t xml:space="preserve">Table 3.2: </w:t>
      </w:r>
      <w:bookmarkStart w:id="10" w:name="tab:anova-phase1"/>
      <w:r w:rsidR="005311C4">
        <w:t xml:space="preserve">ANOVA results at 95 </w:t>
      </w:r>
      <w:r>
        <w:t>% significance level for Maximal load and Young</w:t>
      </w:r>
      <w:r w:rsidR="00956147">
        <w:t>´s</w:t>
      </w:r>
      <w:r>
        <w:t xml:space="preserve"> modulus variables</w:t>
      </w:r>
      <w:bookmarkEnd w:id="10"/>
    </w:p>
    <w:tbl>
      <w:tblPr>
        <w:tblStyle w:val="Table"/>
        <w:tblW w:w="0" w:type="auto"/>
        <w:jc w:val="center"/>
        <w:tblLayout w:type="fixed"/>
        <w:tblLook w:val="0420" w:firstRow="1" w:lastRow="0" w:firstColumn="0" w:lastColumn="0" w:noHBand="0" w:noVBand="1"/>
      </w:tblPr>
      <w:tblGrid>
        <w:gridCol w:w="1276"/>
        <w:gridCol w:w="567"/>
        <w:gridCol w:w="709"/>
        <w:gridCol w:w="850"/>
        <w:gridCol w:w="709"/>
        <w:gridCol w:w="1062"/>
        <w:gridCol w:w="497"/>
        <w:gridCol w:w="993"/>
        <w:gridCol w:w="992"/>
        <w:gridCol w:w="709"/>
        <w:gridCol w:w="985"/>
      </w:tblGrid>
      <w:tr w:rsidR="00BD4A80" w14:paraId="41EDE43F" w14:textId="77777777" w:rsidTr="004E7C12">
        <w:trPr>
          <w:cnfStyle w:val="100000000000" w:firstRow="1" w:lastRow="0" w:firstColumn="0" w:lastColumn="0" w:oddVBand="0" w:evenVBand="0" w:oddHBand="0" w:evenHBand="0" w:firstRowFirstColumn="0" w:firstRowLastColumn="0" w:lastRowFirstColumn="0" w:lastRowLastColumn="0"/>
          <w:cantSplit/>
          <w:tblHeader/>
          <w:jc w:val="center"/>
        </w:trPr>
        <w:tc>
          <w:tcPr>
            <w:tcW w:w="1276" w:type="dxa"/>
            <w:tcBorders>
              <w:right w:val="single" w:sz="8" w:space="0" w:color="666666"/>
            </w:tcBorders>
            <w:shd w:val="clear" w:color="auto" w:fill="CFCFCF"/>
            <w:tcMar>
              <w:top w:w="0" w:type="dxa"/>
              <w:left w:w="0" w:type="dxa"/>
              <w:bottom w:w="0" w:type="dxa"/>
              <w:right w:w="0" w:type="dxa"/>
            </w:tcMar>
            <w:vAlign w:val="center"/>
          </w:tcPr>
          <w:p w14:paraId="60E48B4F" w14:textId="77777777" w:rsidR="00BD4A80" w:rsidRDefault="00A0411C" w:rsidP="004E7C12">
            <w:pPr>
              <w:spacing w:before="100" w:after="100"/>
              <w:ind w:left="100" w:right="100"/>
              <w:jc w:val="center"/>
            </w:pPr>
            <w:r>
              <w:rPr>
                <w:rFonts w:ascii="Helvetica" w:eastAsia="Helvetica" w:hAnsi="Helvetica" w:cs="Helvetica"/>
                <w:b/>
                <w:color w:val="000000"/>
                <w:sz w:val="18"/>
                <w:szCs w:val="18"/>
              </w:rPr>
              <w:t>Variable</w:t>
            </w:r>
          </w:p>
        </w:tc>
        <w:tc>
          <w:tcPr>
            <w:tcW w:w="2835" w:type="dxa"/>
            <w:gridSpan w:val="4"/>
            <w:tcBorders>
              <w:left w:val="single" w:sz="8" w:space="0" w:color="666666"/>
            </w:tcBorders>
            <w:shd w:val="clear" w:color="auto" w:fill="CFCFCF"/>
            <w:tcMar>
              <w:top w:w="0" w:type="dxa"/>
              <w:left w:w="0" w:type="dxa"/>
              <w:bottom w:w="0" w:type="dxa"/>
              <w:right w:w="0" w:type="dxa"/>
            </w:tcMar>
            <w:vAlign w:val="center"/>
          </w:tcPr>
          <w:p w14:paraId="3AC13396" w14:textId="77777777" w:rsidR="00BD4A80" w:rsidRDefault="00A0411C" w:rsidP="004E7C12">
            <w:pPr>
              <w:spacing w:before="100" w:after="100"/>
              <w:ind w:left="100" w:right="100"/>
              <w:jc w:val="center"/>
            </w:pPr>
            <w:r>
              <w:rPr>
                <w:rFonts w:ascii="Helvetica" w:eastAsia="Helvetica" w:hAnsi="Helvetica" w:cs="Helvetica"/>
                <w:b/>
                <w:color w:val="000000"/>
                <w:sz w:val="18"/>
                <w:szCs w:val="18"/>
              </w:rPr>
              <w:t>Maximal load</w:t>
            </w:r>
          </w:p>
        </w:tc>
        <w:tc>
          <w:tcPr>
            <w:tcW w:w="1062" w:type="dxa"/>
            <w:tcBorders>
              <w:right w:val="single" w:sz="8" w:space="0" w:color="666666"/>
            </w:tcBorders>
            <w:shd w:val="clear" w:color="auto" w:fill="CFCFCF"/>
            <w:tcMar>
              <w:top w:w="0" w:type="dxa"/>
              <w:left w:w="0" w:type="dxa"/>
              <w:bottom w:w="0" w:type="dxa"/>
              <w:right w:w="0" w:type="dxa"/>
            </w:tcMar>
            <w:vAlign w:val="center"/>
          </w:tcPr>
          <w:p w14:paraId="20E4CBD3" w14:textId="77777777" w:rsidR="00BD4A80" w:rsidRDefault="00BD4A80" w:rsidP="004E7C12">
            <w:pPr>
              <w:spacing w:before="100" w:after="100"/>
              <w:ind w:left="100" w:right="100"/>
              <w:jc w:val="center"/>
            </w:pPr>
          </w:p>
        </w:tc>
        <w:tc>
          <w:tcPr>
            <w:tcW w:w="4176" w:type="dxa"/>
            <w:gridSpan w:val="5"/>
            <w:tcBorders>
              <w:left w:val="single" w:sz="8" w:space="0" w:color="666666"/>
            </w:tcBorders>
            <w:shd w:val="clear" w:color="auto" w:fill="CFCFCF"/>
            <w:tcMar>
              <w:top w:w="0" w:type="dxa"/>
              <w:left w:w="0" w:type="dxa"/>
              <w:bottom w:w="0" w:type="dxa"/>
              <w:right w:w="0" w:type="dxa"/>
            </w:tcMar>
            <w:vAlign w:val="center"/>
          </w:tcPr>
          <w:p w14:paraId="046C1853" w14:textId="457C04E5" w:rsidR="00BD4A80" w:rsidRDefault="00A0411C" w:rsidP="004E7C12">
            <w:pPr>
              <w:spacing w:before="100" w:after="100"/>
              <w:ind w:left="100" w:right="100"/>
              <w:jc w:val="center"/>
            </w:pPr>
            <w:r>
              <w:rPr>
                <w:rFonts w:ascii="Helvetica" w:eastAsia="Helvetica" w:hAnsi="Helvetica" w:cs="Helvetica"/>
                <w:b/>
                <w:color w:val="000000"/>
                <w:sz w:val="18"/>
                <w:szCs w:val="18"/>
              </w:rPr>
              <w:t>Young</w:t>
            </w:r>
            <w:r w:rsidR="00956147">
              <w:rPr>
                <w:rFonts w:ascii="Helvetica" w:eastAsia="Helvetica" w:hAnsi="Helvetica" w:cs="Helvetica"/>
                <w:b/>
                <w:color w:val="000000"/>
                <w:sz w:val="18"/>
                <w:szCs w:val="18"/>
              </w:rPr>
              <w:t>´s</w:t>
            </w:r>
            <w:r w:rsidR="004E7C12">
              <w:rPr>
                <w:rFonts w:ascii="Helvetica" w:eastAsia="Helvetica" w:hAnsi="Helvetica" w:cs="Helvetica"/>
                <w:b/>
                <w:color w:val="000000"/>
                <w:sz w:val="18"/>
                <w:szCs w:val="18"/>
              </w:rPr>
              <w:t xml:space="preserve"> modulus</w:t>
            </w:r>
          </w:p>
        </w:tc>
      </w:tr>
      <w:tr w:rsidR="00BD4A80" w14:paraId="40766595" w14:textId="77777777" w:rsidTr="004E7C12">
        <w:trPr>
          <w:cantSplit/>
          <w:jc w:val="center"/>
        </w:trPr>
        <w:tc>
          <w:tcPr>
            <w:tcW w:w="1276" w:type="dxa"/>
            <w:tcBorders>
              <w:right w:val="single" w:sz="8" w:space="0" w:color="666666"/>
            </w:tcBorders>
            <w:shd w:val="clear" w:color="auto" w:fill="EFEFEF"/>
            <w:tcMar>
              <w:top w:w="0" w:type="dxa"/>
              <w:left w:w="0" w:type="dxa"/>
              <w:bottom w:w="0" w:type="dxa"/>
              <w:right w:w="0" w:type="dxa"/>
            </w:tcMar>
            <w:vAlign w:val="center"/>
          </w:tcPr>
          <w:p w14:paraId="5E5A1249" w14:textId="77777777" w:rsidR="00BD4A80" w:rsidRPr="004E7C12" w:rsidRDefault="00BD4A80">
            <w:pPr>
              <w:spacing w:before="100" w:after="100"/>
              <w:ind w:left="100" w:right="100"/>
              <w:rPr>
                <w:sz w:val="14"/>
              </w:rPr>
            </w:pPr>
          </w:p>
        </w:tc>
        <w:tc>
          <w:tcPr>
            <w:tcW w:w="567" w:type="dxa"/>
            <w:tcBorders>
              <w:left w:val="single" w:sz="8" w:space="0" w:color="666666"/>
            </w:tcBorders>
            <w:shd w:val="clear" w:color="auto" w:fill="EFEFEF"/>
            <w:tcMar>
              <w:top w:w="0" w:type="dxa"/>
              <w:left w:w="0" w:type="dxa"/>
              <w:bottom w:w="0" w:type="dxa"/>
              <w:right w:w="0" w:type="dxa"/>
            </w:tcMar>
            <w:vAlign w:val="center"/>
          </w:tcPr>
          <w:p w14:paraId="407C6CB6"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Df</w:t>
            </w:r>
          </w:p>
        </w:tc>
        <w:tc>
          <w:tcPr>
            <w:tcW w:w="709" w:type="dxa"/>
            <w:shd w:val="clear" w:color="auto" w:fill="EFEFEF"/>
            <w:tcMar>
              <w:top w:w="0" w:type="dxa"/>
              <w:left w:w="0" w:type="dxa"/>
              <w:bottom w:w="0" w:type="dxa"/>
              <w:right w:w="0" w:type="dxa"/>
            </w:tcMar>
            <w:vAlign w:val="center"/>
          </w:tcPr>
          <w:p w14:paraId="00635511"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Sum Sq</w:t>
            </w:r>
          </w:p>
        </w:tc>
        <w:tc>
          <w:tcPr>
            <w:tcW w:w="850" w:type="dxa"/>
            <w:shd w:val="clear" w:color="auto" w:fill="EFEFEF"/>
            <w:tcMar>
              <w:top w:w="0" w:type="dxa"/>
              <w:left w:w="0" w:type="dxa"/>
              <w:bottom w:w="0" w:type="dxa"/>
              <w:right w:w="0" w:type="dxa"/>
            </w:tcMar>
            <w:vAlign w:val="center"/>
          </w:tcPr>
          <w:p w14:paraId="7DC32392"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Mean Sq</w:t>
            </w:r>
          </w:p>
        </w:tc>
        <w:tc>
          <w:tcPr>
            <w:tcW w:w="709" w:type="dxa"/>
            <w:shd w:val="clear" w:color="auto" w:fill="EFEFEF"/>
            <w:tcMar>
              <w:top w:w="0" w:type="dxa"/>
              <w:left w:w="0" w:type="dxa"/>
              <w:bottom w:w="0" w:type="dxa"/>
              <w:right w:w="0" w:type="dxa"/>
            </w:tcMar>
            <w:vAlign w:val="center"/>
          </w:tcPr>
          <w:p w14:paraId="4238934C"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F value</w:t>
            </w:r>
          </w:p>
        </w:tc>
        <w:tc>
          <w:tcPr>
            <w:tcW w:w="1062" w:type="dxa"/>
            <w:tcBorders>
              <w:right w:val="single" w:sz="8" w:space="0" w:color="666666"/>
            </w:tcBorders>
            <w:shd w:val="clear" w:color="auto" w:fill="EFEFEF"/>
            <w:tcMar>
              <w:top w:w="0" w:type="dxa"/>
              <w:left w:w="0" w:type="dxa"/>
              <w:bottom w:w="0" w:type="dxa"/>
              <w:right w:w="0" w:type="dxa"/>
            </w:tcMar>
            <w:vAlign w:val="center"/>
          </w:tcPr>
          <w:p w14:paraId="0F77AB32" w14:textId="63871A31" w:rsidR="00BD4A80" w:rsidRPr="004E7C12" w:rsidRDefault="00A0411C">
            <w:pPr>
              <w:spacing w:before="100" w:after="100"/>
              <w:ind w:left="100" w:right="100"/>
              <w:rPr>
                <w:sz w:val="14"/>
              </w:rPr>
            </w:pPr>
            <w:proofErr w:type="spellStart"/>
            <w:r w:rsidRPr="004E7C12">
              <w:rPr>
                <w:rFonts w:ascii="Helvetica" w:eastAsia="Helvetica" w:hAnsi="Helvetica" w:cs="Helvetica"/>
                <w:color w:val="000000"/>
                <w:sz w:val="14"/>
                <w:szCs w:val="18"/>
              </w:rPr>
              <w:t>Pr</w:t>
            </w:r>
            <w:proofErr w:type="spellEnd"/>
            <w:r w:rsidRPr="004E7C12">
              <w:rPr>
                <w:rFonts w:ascii="Helvetica" w:eastAsia="Helvetica" w:hAnsi="Helvetica" w:cs="Helvetica"/>
                <w:color w:val="000000"/>
                <w:sz w:val="14"/>
                <w:szCs w:val="18"/>
              </w:rPr>
              <w:t>(&gt;F)</w:t>
            </w:r>
          </w:p>
        </w:tc>
        <w:tc>
          <w:tcPr>
            <w:tcW w:w="497" w:type="dxa"/>
            <w:tcBorders>
              <w:left w:val="single" w:sz="8" w:space="0" w:color="666666"/>
            </w:tcBorders>
            <w:shd w:val="clear" w:color="auto" w:fill="EFEFEF"/>
            <w:tcMar>
              <w:top w:w="0" w:type="dxa"/>
              <w:left w:w="0" w:type="dxa"/>
              <w:bottom w:w="0" w:type="dxa"/>
              <w:right w:w="0" w:type="dxa"/>
            </w:tcMar>
            <w:vAlign w:val="center"/>
          </w:tcPr>
          <w:p w14:paraId="7CEF55CE"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Df</w:t>
            </w:r>
          </w:p>
        </w:tc>
        <w:tc>
          <w:tcPr>
            <w:tcW w:w="993" w:type="dxa"/>
            <w:shd w:val="clear" w:color="auto" w:fill="EFEFEF"/>
            <w:tcMar>
              <w:top w:w="0" w:type="dxa"/>
              <w:left w:w="0" w:type="dxa"/>
              <w:bottom w:w="0" w:type="dxa"/>
              <w:right w:w="0" w:type="dxa"/>
            </w:tcMar>
            <w:vAlign w:val="center"/>
          </w:tcPr>
          <w:p w14:paraId="04BBCC55"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Sum Sq</w:t>
            </w:r>
          </w:p>
        </w:tc>
        <w:tc>
          <w:tcPr>
            <w:tcW w:w="992" w:type="dxa"/>
            <w:shd w:val="clear" w:color="auto" w:fill="EFEFEF"/>
            <w:tcMar>
              <w:top w:w="0" w:type="dxa"/>
              <w:left w:w="0" w:type="dxa"/>
              <w:bottom w:w="0" w:type="dxa"/>
              <w:right w:w="0" w:type="dxa"/>
            </w:tcMar>
            <w:vAlign w:val="center"/>
          </w:tcPr>
          <w:p w14:paraId="339A7C2C"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Mean Sq</w:t>
            </w:r>
          </w:p>
        </w:tc>
        <w:tc>
          <w:tcPr>
            <w:tcW w:w="709" w:type="dxa"/>
            <w:shd w:val="clear" w:color="auto" w:fill="EFEFEF"/>
            <w:tcMar>
              <w:top w:w="0" w:type="dxa"/>
              <w:left w:w="0" w:type="dxa"/>
              <w:bottom w:w="0" w:type="dxa"/>
              <w:right w:w="0" w:type="dxa"/>
            </w:tcMar>
            <w:vAlign w:val="center"/>
          </w:tcPr>
          <w:p w14:paraId="489A6CAA"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F value</w:t>
            </w:r>
          </w:p>
        </w:tc>
        <w:tc>
          <w:tcPr>
            <w:tcW w:w="985" w:type="dxa"/>
            <w:shd w:val="clear" w:color="auto" w:fill="EFEFEF"/>
            <w:tcMar>
              <w:top w:w="0" w:type="dxa"/>
              <w:left w:w="0" w:type="dxa"/>
              <w:bottom w:w="0" w:type="dxa"/>
              <w:right w:w="0" w:type="dxa"/>
            </w:tcMar>
            <w:vAlign w:val="center"/>
          </w:tcPr>
          <w:p w14:paraId="674796F0" w14:textId="4F562FB5" w:rsidR="00BD4A80" w:rsidRPr="004E7C12" w:rsidRDefault="00A0411C">
            <w:pPr>
              <w:spacing w:before="100" w:after="100"/>
              <w:ind w:left="100" w:right="100"/>
              <w:rPr>
                <w:sz w:val="14"/>
              </w:rPr>
            </w:pPr>
            <w:proofErr w:type="spellStart"/>
            <w:r w:rsidRPr="004E7C12">
              <w:rPr>
                <w:rFonts w:ascii="Helvetica" w:eastAsia="Helvetica" w:hAnsi="Helvetica" w:cs="Helvetica"/>
                <w:color w:val="000000"/>
                <w:sz w:val="14"/>
                <w:szCs w:val="18"/>
              </w:rPr>
              <w:t>Pr</w:t>
            </w:r>
            <w:proofErr w:type="spellEnd"/>
            <w:r w:rsidRPr="004E7C12">
              <w:rPr>
                <w:rFonts w:ascii="Helvetica" w:eastAsia="Helvetica" w:hAnsi="Helvetica" w:cs="Helvetica"/>
                <w:color w:val="000000"/>
                <w:sz w:val="14"/>
                <w:szCs w:val="18"/>
              </w:rPr>
              <w:t>(&gt;F)</w:t>
            </w:r>
          </w:p>
        </w:tc>
      </w:tr>
      <w:tr w:rsidR="00BD4A80" w14:paraId="4D7720FF" w14:textId="77777777" w:rsidTr="004E7C12">
        <w:trPr>
          <w:cantSplit/>
          <w:jc w:val="center"/>
        </w:trPr>
        <w:tc>
          <w:tcPr>
            <w:tcW w:w="1276" w:type="dxa"/>
            <w:tcBorders>
              <w:right w:val="single" w:sz="8" w:space="0" w:color="666666"/>
            </w:tcBorders>
            <w:shd w:val="clear" w:color="auto" w:fill="FFFFFF"/>
            <w:tcMar>
              <w:top w:w="0" w:type="dxa"/>
              <w:left w:w="0" w:type="dxa"/>
              <w:bottom w:w="0" w:type="dxa"/>
              <w:right w:w="0" w:type="dxa"/>
            </w:tcMar>
            <w:vAlign w:val="center"/>
          </w:tcPr>
          <w:p w14:paraId="1923CA4A" w14:textId="76BC6E93" w:rsidR="00BD4A80" w:rsidRPr="004E7C12" w:rsidRDefault="00A0411C" w:rsidP="004E7C12">
            <w:pPr>
              <w:spacing w:before="100" w:after="100"/>
              <w:ind w:left="100" w:right="100"/>
              <w:rPr>
                <w:sz w:val="14"/>
              </w:rPr>
            </w:pPr>
            <w:r w:rsidRPr="004E7C12">
              <w:rPr>
                <w:rFonts w:ascii="Helvetica" w:eastAsia="Helvetica" w:hAnsi="Helvetica" w:cs="Helvetica"/>
                <w:color w:val="000000"/>
                <w:sz w:val="14"/>
                <w:szCs w:val="18"/>
              </w:rPr>
              <w:t>Layer Height</w:t>
            </w:r>
          </w:p>
        </w:tc>
        <w:tc>
          <w:tcPr>
            <w:tcW w:w="567" w:type="dxa"/>
            <w:tcBorders>
              <w:left w:val="single" w:sz="8" w:space="0" w:color="666666"/>
            </w:tcBorders>
            <w:shd w:val="clear" w:color="auto" w:fill="FFFFFF"/>
            <w:tcMar>
              <w:top w:w="0" w:type="dxa"/>
              <w:left w:w="0" w:type="dxa"/>
              <w:bottom w:w="0" w:type="dxa"/>
              <w:right w:w="0" w:type="dxa"/>
            </w:tcMar>
            <w:vAlign w:val="center"/>
          </w:tcPr>
          <w:p w14:paraId="0D144577"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w:t>
            </w:r>
          </w:p>
        </w:tc>
        <w:tc>
          <w:tcPr>
            <w:tcW w:w="709" w:type="dxa"/>
            <w:shd w:val="clear" w:color="auto" w:fill="FFFFFF"/>
            <w:tcMar>
              <w:top w:w="0" w:type="dxa"/>
              <w:left w:w="0" w:type="dxa"/>
              <w:bottom w:w="0" w:type="dxa"/>
              <w:right w:w="0" w:type="dxa"/>
            </w:tcMar>
            <w:vAlign w:val="center"/>
          </w:tcPr>
          <w:p w14:paraId="5DB98BC5"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0.013</w:t>
            </w:r>
          </w:p>
        </w:tc>
        <w:tc>
          <w:tcPr>
            <w:tcW w:w="850" w:type="dxa"/>
            <w:shd w:val="clear" w:color="auto" w:fill="FFFFFF"/>
            <w:tcMar>
              <w:top w:w="0" w:type="dxa"/>
              <w:left w:w="0" w:type="dxa"/>
              <w:bottom w:w="0" w:type="dxa"/>
              <w:right w:w="0" w:type="dxa"/>
            </w:tcMar>
            <w:vAlign w:val="center"/>
          </w:tcPr>
          <w:p w14:paraId="3233DE7B"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0.013</w:t>
            </w:r>
          </w:p>
        </w:tc>
        <w:tc>
          <w:tcPr>
            <w:tcW w:w="709" w:type="dxa"/>
            <w:shd w:val="clear" w:color="auto" w:fill="FFFFFF"/>
            <w:tcMar>
              <w:top w:w="0" w:type="dxa"/>
              <w:left w:w="0" w:type="dxa"/>
              <w:bottom w:w="0" w:type="dxa"/>
              <w:right w:w="0" w:type="dxa"/>
            </w:tcMar>
            <w:vAlign w:val="center"/>
          </w:tcPr>
          <w:p w14:paraId="0AEAED54"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1.41</w:t>
            </w:r>
          </w:p>
        </w:tc>
        <w:tc>
          <w:tcPr>
            <w:tcW w:w="1062" w:type="dxa"/>
            <w:tcBorders>
              <w:right w:val="single" w:sz="8" w:space="0" w:color="666666"/>
            </w:tcBorders>
            <w:shd w:val="clear" w:color="auto" w:fill="FFFFFF"/>
            <w:tcMar>
              <w:top w:w="0" w:type="dxa"/>
              <w:left w:w="0" w:type="dxa"/>
              <w:bottom w:w="0" w:type="dxa"/>
              <w:right w:w="0" w:type="dxa"/>
            </w:tcMar>
            <w:vAlign w:val="center"/>
          </w:tcPr>
          <w:p w14:paraId="719F5E6B"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0.262</w:t>
            </w:r>
          </w:p>
        </w:tc>
        <w:tc>
          <w:tcPr>
            <w:tcW w:w="497" w:type="dxa"/>
            <w:tcBorders>
              <w:left w:val="single" w:sz="8" w:space="0" w:color="666666"/>
            </w:tcBorders>
            <w:shd w:val="clear" w:color="auto" w:fill="FFFFFF"/>
            <w:tcMar>
              <w:top w:w="0" w:type="dxa"/>
              <w:left w:w="0" w:type="dxa"/>
              <w:bottom w:w="0" w:type="dxa"/>
              <w:right w:w="0" w:type="dxa"/>
            </w:tcMar>
            <w:vAlign w:val="center"/>
          </w:tcPr>
          <w:p w14:paraId="09F623D6"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w:t>
            </w:r>
          </w:p>
        </w:tc>
        <w:tc>
          <w:tcPr>
            <w:tcW w:w="993" w:type="dxa"/>
            <w:shd w:val="clear" w:color="auto" w:fill="FFFFFF"/>
            <w:tcMar>
              <w:top w:w="0" w:type="dxa"/>
              <w:left w:w="0" w:type="dxa"/>
              <w:bottom w:w="0" w:type="dxa"/>
              <w:right w:w="0" w:type="dxa"/>
            </w:tcMar>
            <w:vAlign w:val="center"/>
          </w:tcPr>
          <w:p w14:paraId="42C9910C"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3302.226</w:t>
            </w:r>
          </w:p>
        </w:tc>
        <w:tc>
          <w:tcPr>
            <w:tcW w:w="992" w:type="dxa"/>
            <w:shd w:val="clear" w:color="auto" w:fill="FFFFFF"/>
            <w:tcMar>
              <w:top w:w="0" w:type="dxa"/>
              <w:left w:w="0" w:type="dxa"/>
              <w:bottom w:w="0" w:type="dxa"/>
              <w:right w:w="0" w:type="dxa"/>
            </w:tcMar>
            <w:vAlign w:val="center"/>
          </w:tcPr>
          <w:p w14:paraId="49CE5E10"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3302.226</w:t>
            </w:r>
          </w:p>
        </w:tc>
        <w:tc>
          <w:tcPr>
            <w:tcW w:w="709" w:type="dxa"/>
            <w:shd w:val="clear" w:color="auto" w:fill="FFFFFF"/>
            <w:tcMar>
              <w:top w:w="0" w:type="dxa"/>
              <w:left w:w="0" w:type="dxa"/>
              <w:bottom w:w="0" w:type="dxa"/>
              <w:right w:w="0" w:type="dxa"/>
            </w:tcMar>
            <w:vAlign w:val="center"/>
          </w:tcPr>
          <w:p w14:paraId="0CFB6A73"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3.956</w:t>
            </w:r>
          </w:p>
        </w:tc>
        <w:tc>
          <w:tcPr>
            <w:tcW w:w="985" w:type="dxa"/>
            <w:shd w:val="clear" w:color="auto" w:fill="FFFFFF"/>
            <w:tcMar>
              <w:top w:w="0" w:type="dxa"/>
              <w:left w:w="0" w:type="dxa"/>
              <w:bottom w:w="0" w:type="dxa"/>
              <w:right w:w="0" w:type="dxa"/>
            </w:tcMar>
            <w:vAlign w:val="center"/>
          </w:tcPr>
          <w:p w14:paraId="242F8111"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0.075</w:t>
            </w:r>
          </w:p>
        </w:tc>
      </w:tr>
      <w:tr w:rsidR="00BD4A80" w14:paraId="6A6138CE" w14:textId="77777777" w:rsidTr="004E7C12">
        <w:trPr>
          <w:cantSplit/>
          <w:jc w:val="center"/>
        </w:trPr>
        <w:tc>
          <w:tcPr>
            <w:tcW w:w="1276" w:type="dxa"/>
            <w:tcBorders>
              <w:right w:val="single" w:sz="8" w:space="0" w:color="666666"/>
            </w:tcBorders>
            <w:shd w:val="clear" w:color="auto" w:fill="EFEFEF"/>
            <w:tcMar>
              <w:top w:w="0" w:type="dxa"/>
              <w:left w:w="0" w:type="dxa"/>
              <w:bottom w:w="0" w:type="dxa"/>
              <w:right w:w="0" w:type="dxa"/>
            </w:tcMar>
            <w:vAlign w:val="center"/>
          </w:tcPr>
          <w:p w14:paraId="6E39BCD6" w14:textId="63C0C1EE" w:rsidR="00BD4A80" w:rsidRPr="004E7C12" w:rsidRDefault="00A0411C" w:rsidP="004E7C12">
            <w:pPr>
              <w:spacing w:before="100" w:after="100"/>
              <w:ind w:left="100" w:right="100"/>
              <w:rPr>
                <w:sz w:val="14"/>
              </w:rPr>
            </w:pPr>
            <w:r w:rsidRPr="004E7C12">
              <w:rPr>
                <w:rFonts w:ascii="Helvetica" w:eastAsia="Helvetica" w:hAnsi="Helvetica" w:cs="Helvetica"/>
                <w:color w:val="000000"/>
                <w:sz w:val="14"/>
                <w:szCs w:val="18"/>
              </w:rPr>
              <w:t>Infill Density</w:t>
            </w:r>
          </w:p>
        </w:tc>
        <w:tc>
          <w:tcPr>
            <w:tcW w:w="567" w:type="dxa"/>
            <w:tcBorders>
              <w:left w:val="single" w:sz="8" w:space="0" w:color="666666"/>
            </w:tcBorders>
            <w:shd w:val="clear" w:color="auto" w:fill="EFEFEF"/>
            <w:tcMar>
              <w:top w:w="0" w:type="dxa"/>
              <w:left w:w="0" w:type="dxa"/>
              <w:bottom w:w="0" w:type="dxa"/>
              <w:right w:w="0" w:type="dxa"/>
            </w:tcMar>
            <w:vAlign w:val="center"/>
          </w:tcPr>
          <w:p w14:paraId="380E54A7"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w:t>
            </w:r>
          </w:p>
        </w:tc>
        <w:tc>
          <w:tcPr>
            <w:tcW w:w="709" w:type="dxa"/>
            <w:shd w:val="clear" w:color="auto" w:fill="EFEFEF"/>
            <w:tcMar>
              <w:top w:w="0" w:type="dxa"/>
              <w:left w:w="0" w:type="dxa"/>
              <w:bottom w:w="0" w:type="dxa"/>
              <w:right w:w="0" w:type="dxa"/>
            </w:tcMar>
            <w:vAlign w:val="center"/>
          </w:tcPr>
          <w:p w14:paraId="18D26EB3"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7.981</w:t>
            </w:r>
          </w:p>
        </w:tc>
        <w:tc>
          <w:tcPr>
            <w:tcW w:w="850" w:type="dxa"/>
            <w:shd w:val="clear" w:color="auto" w:fill="EFEFEF"/>
            <w:tcMar>
              <w:top w:w="0" w:type="dxa"/>
              <w:left w:w="0" w:type="dxa"/>
              <w:bottom w:w="0" w:type="dxa"/>
              <w:right w:w="0" w:type="dxa"/>
            </w:tcMar>
            <w:vAlign w:val="center"/>
          </w:tcPr>
          <w:p w14:paraId="5BED8F4F"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7.981</w:t>
            </w:r>
          </w:p>
        </w:tc>
        <w:tc>
          <w:tcPr>
            <w:tcW w:w="709" w:type="dxa"/>
            <w:shd w:val="clear" w:color="auto" w:fill="EFEFEF"/>
            <w:tcMar>
              <w:top w:w="0" w:type="dxa"/>
              <w:left w:w="0" w:type="dxa"/>
              <w:bottom w:w="0" w:type="dxa"/>
              <w:right w:w="0" w:type="dxa"/>
            </w:tcMar>
            <w:vAlign w:val="center"/>
          </w:tcPr>
          <w:p w14:paraId="439FB213"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851.04</w:t>
            </w:r>
          </w:p>
        </w:tc>
        <w:tc>
          <w:tcPr>
            <w:tcW w:w="1062" w:type="dxa"/>
            <w:tcBorders>
              <w:right w:val="single" w:sz="8" w:space="0" w:color="666666"/>
            </w:tcBorders>
            <w:shd w:val="clear" w:color="auto" w:fill="EFEFEF"/>
            <w:tcMar>
              <w:top w:w="0" w:type="dxa"/>
              <w:left w:w="0" w:type="dxa"/>
              <w:bottom w:w="0" w:type="dxa"/>
              <w:right w:w="0" w:type="dxa"/>
            </w:tcMar>
            <w:vAlign w:val="center"/>
          </w:tcPr>
          <w:p w14:paraId="607F5DB7" w14:textId="5A5AA2D4" w:rsidR="00BD4A80" w:rsidRPr="004E7C12" w:rsidRDefault="004E7C12">
            <w:pPr>
              <w:spacing w:before="100" w:after="100"/>
              <w:ind w:left="100" w:right="100"/>
              <w:rPr>
                <w:sz w:val="14"/>
              </w:rPr>
            </w:pPr>
            <w:r w:rsidRPr="004E7C12">
              <w:rPr>
                <w:rFonts w:ascii="Helvetica" w:eastAsia="Helvetica" w:hAnsi="Helvetica" w:cs="Helvetica"/>
                <w:color w:val="000000"/>
                <w:sz w:val="14"/>
                <w:szCs w:val="18"/>
              </w:rPr>
              <w:t>5.2e-11</w:t>
            </w:r>
          </w:p>
        </w:tc>
        <w:tc>
          <w:tcPr>
            <w:tcW w:w="497" w:type="dxa"/>
            <w:tcBorders>
              <w:left w:val="single" w:sz="8" w:space="0" w:color="666666"/>
            </w:tcBorders>
            <w:shd w:val="clear" w:color="auto" w:fill="EFEFEF"/>
            <w:tcMar>
              <w:top w:w="0" w:type="dxa"/>
              <w:left w:w="0" w:type="dxa"/>
              <w:bottom w:w="0" w:type="dxa"/>
              <w:right w:w="0" w:type="dxa"/>
            </w:tcMar>
            <w:vAlign w:val="center"/>
          </w:tcPr>
          <w:p w14:paraId="113B1504"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w:t>
            </w:r>
          </w:p>
        </w:tc>
        <w:tc>
          <w:tcPr>
            <w:tcW w:w="993" w:type="dxa"/>
            <w:shd w:val="clear" w:color="auto" w:fill="EFEFEF"/>
            <w:tcMar>
              <w:top w:w="0" w:type="dxa"/>
              <w:left w:w="0" w:type="dxa"/>
              <w:bottom w:w="0" w:type="dxa"/>
              <w:right w:w="0" w:type="dxa"/>
            </w:tcMar>
            <w:vAlign w:val="center"/>
          </w:tcPr>
          <w:p w14:paraId="22A204A2"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342710.722</w:t>
            </w:r>
          </w:p>
        </w:tc>
        <w:tc>
          <w:tcPr>
            <w:tcW w:w="992" w:type="dxa"/>
            <w:shd w:val="clear" w:color="auto" w:fill="EFEFEF"/>
            <w:tcMar>
              <w:top w:w="0" w:type="dxa"/>
              <w:left w:w="0" w:type="dxa"/>
              <w:bottom w:w="0" w:type="dxa"/>
              <w:right w:w="0" w:type="dxa"/>
            </w:tcMar>
            <w:vAlign w:val="center"/>
          </w:tcPr>
          <w:p w14:paraId="3C988DF3"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342710.722</w:t>
            </w:r>
          </w:p>
        </w:tc>
        <w:tc>
          <w:tcPr>
            <w:tcW w:w="709" w:type="dxa"/>
            <w:shd w:val="clear" w:color="auto" w:fill="EFEFEF"/>
            <w:tcMar>
              <w:top w:w="0" w:type="dxa"/>
              <w:left w:w="0" w:type="dxa"/>
              <w:bottom w:w="0" w:type="dxa"/>
              <w:right w:w="0" w:type="dxa"/>
            </w:tcMar>
            <w:vAlign w:val="center"/>
          </w:tcPr>
          <w:p w14:paraId="438A679D"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410.611</w:t>
            </w:r>
          </w:p>
        </w:tc>
        <w:tc>
          <w:tcPr>
            <w:tcW w:w="985" w:type="dxa"/>
            <w:shd w:val="clear" w:color="auto" w:fill="EFEFEF"/>
            <w:tcMar>
              <w:top w:w="0" w:type="dxa"/>
              <w:left w:w="0" w:type="dxa"/>
              <w:bottom w:w="0" w:type="dxa"/>
              <w:right w:w="0" w:type="dxa"/>
            </w:tcMar>
            <w:vAlign w:val="center"/>
          </w:tcPr>
          <w:p w14:paraId="2FB5BEB0" w14:textId="69595153" w:rsidR="00BD4A80" w:rsidRPr="004E7C12" w:rsidRDefault="004E7C12">
            <w:pPr>
              <w:spacing w:before="100" w:after="100"/>
              <w:ind w:left="100" w:right="100"/>
              <w:rPr>
                <w:sz w:val="14"/>
              </w:rPr>
            </w:pPr>
            <w:r w:rsidRPr="004E7C12">
              <w:rPr>
                <w:rFonts w:ascii="Helvetica" w:eastAsia="Helvetica" w:hAnsi="Helvetica" w:cs="Helvetica"/>
                <w:color w:val="000000"/>
                <w:sz w:val="14"/>
                <w:szCs w:val="18"/>
              </w:rPr>
              <w:t>1.8e-09</w:t>
            </w:r>
          </w:p>
        </w:tc>
      </w:tr>
      <w:tr w:rsidR="00BD4A80" w14:paraId="55003EAA" w14:textId="77777777" w:rsidTr="004E7C12">
        <w:trPr>
          <w:cantSplit/>
          <w:jc w:val="center"/>
        </w:trPr>
        <w:tc>
          <w:tcPr>
            <w:tcW w:w="1276" w:type="dxa"/>
            <w:tcBorders>
              <w:right w:val="single" w:sz="8" w:space="0" w:color="666666"/>
            </w:tcBorders>
            <w:shd w:val="clear" w:color="auto" w:fill="FFFFFF"/>
            <w:tcMar>
              <w:top w:w="0" w:type="dxa"/>
              <w:left w:w="0" w:type="dxa"/>
              <w:bottom w:w="0" w:type="dxa"/>
              <w:right w:w="0" w:type="dxa"/>
            </w:tcMar>
            <w:vAlign w:val="center"/>
          </w:tcPr>
          <w:p w14:paraId="2ECD32FE"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Infill Pattern</w:t>
            </w:r>
          </w:p>
        </w:tc>
        <w:tc>
          <w:tcPr>
            <w:tcW w:w="567" w:type="dxa"/>
            <w:tcBorders>
              <w:left w:val="single" w:sz="8" w:space="0" w:color="666666"/>
            </w:tcBorders>
            <w:shd w:val="clear" w:color="auto" w:fill="FFFFFF"/>
            <w:tcMar>
              <w:top w:w="0" w:type="dxa"/>
              <w:left w:w="0" w:type="dxa"/>
              <w:bottom w:w="0" w:type="dxa"/>
              <w:right w:w="0" w:type="dxa"/>
            </w:tcMar>
            <w:vAlign w:val="center"/>
          </w:tcPr>
          <w:p w14:paraId="112A134B"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w:t>
            </w:r>
          </w:p>
        </w:tc>
        <w:tc>
          <w:tcPr>
            <w:tcW w:w="709" w:type="dxa"/>
            <w:shd w:val="clear" w:color="auto" w:fill="FFFFFF"/>
            <w:tcMar>
              <w:top w:w="0" w:type="dxa"/>
              <w:left w:w="0" w:type="dxa"/>
              <w:bottom w:w="0" w:type="dxa"/>
              <w:right w:w="0" w:type="dxa"/>
            </w:tcMar>
            <w:vAlign w:val="center"/>
          </w:tcPr>
          <w:p w14:paraId="1632CFA2"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0.001</w:t>
            </w:r>
          </w:p>
        </w:tc>
        <w:tc>
          <w:tcPr>
            <w:tcW w:w="850" w:type="dxa"/>
            <w:shd w:val="clear" w:color="auto" w:fill="FFFFFF"/>
            <w:tcMar>
              <w:top w:w="0" w:type="dxa"/>
              <w:left w:w="0" w:type="dxa"/>
              <w:bottom w:w="0" w:type="dxa"/>
              <w:right w:w="0" w:type="dxa"/>
            </w:tcMar>
            <w:vAlign w:val="center"/>
          </w:tcPr>
          <w:p w14:paraId="365433D9"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0.001</w:t>
            </w:r>
          </w:p>
        </w:tc>
        <w:tc>
          <w:tcPr>
            <w:tcW w:w="709" w:type="dxa"/>
            <w:shd w:val="clear" w:color="auto" w:fill="FFFFFF"/>
            <w:tcMar>
              <w:top w:w="0" w:type="dxa"/>
              <w:left w:w="0" w:type="dxa"/>
              <w:bottom w:w="0" w:type="dxa"/>
              <w:right w:w="0" w:type="dxa"/>
            </w:tcMar>
            <w:vAlign w:val="center"/>
          </w:tcPr>
          <w:p w14:paraId="5755D5EF"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0.131</w:t>
            </w:r>
          </w:p>
        </w:tc>
        <w:tc>
          <w:tcPr>
            <w:tcW w:w="1062" w:type="dxa"/>
            <w:tcBorders>
              <w:right w:val="single" w:sz="8" w:space="0" w:color="666666"/>
            </w:tcBorders>
            <w:shd w:val="clear" w:color="auto" w:fill="FFFFFF"/>
            <w:tcMar>
              <w:top w:w="0" w:type="dxa"/>
              <w:left w:w="0" w:type="dxa"/>
              <w:bottom w:w="0" w:type="dxa"/>
              <w:right w:w="0" w:type="dxa"/>
            </w:tcMar>
            <w:vAlign w:val="center"/>
          </w:tcPr>
          <w:p w14:paraId="12FD2451"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0.725</w:t>
            </w:r>
          </w:p>
        </w:tc>
        <w:tc>
          <w:tcPr>
            <w:tcW w:w="497" w:type="dxa"/>
            <w:tcBorders>
              <w:left w:val="single" w:sz="8" w:space="0" w:color="666666"/>
            </w:tcBorders>
            <w:shd w:val="clear" w:color="auto" w:fill="FFFFFF"/>
            <w:tcMar>
              <w:top w:w="0" w:type="dxa"/>
              <w:left w:w="0" w:type="dxa"/>
              <w:bottom w:w="0" w:type="dxa"/>
              <w:right w:w="0" w:type="dxa"/>
            </w:tcMar>
            <w:vAlign w:val="center"/>
          </w:tcPr>
          <w:p w14:paraId="1466FFE2"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w:t>
            </w:r>
          </w:p>
        </w:tc>
        <w:tc>
          <w:tcPr>
            <w:tcW w:w="993" w:type="dxa"/>
            <w:shd w:val="clear" w:color="auto" w:fill="FFFFFF"/>
            <w:tcMar>
              <w:top w:w="0" w:type="dxa"/>
              <w:left w:w="0" w:type="dxa"/>
              <w:bottom w:w="0" w:type="dxa"/>
              <w:right w:w="0" w:type="dxa"/>
            </w:tcMar>
            <w:vAlign w:val="center"/>
          </w:tcPr>
          <w:p w14:paraId="4E734D61"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368.256</w:t>
            </w:r>
          </w:p>
        </w:tc>
        <w:tc>
          <w:tcPr>
            <w:tcW w:w="992" w:type="dxa"/>
            <w:shd w:val="clear" w:color="auto" w:fill="FFFFFF"/>
            <w:tcMar>
              <w:top w:w="0" w:type="dxa"/>
              <w:left w:w="0" w:type="dxa"/>
              <w:bottom w:w="0" w:type="dxa"/>
              <w:right w:w="0" w:type="dxa"/>
            </w:tcMar>
            <w:vAlign w:val="center"/>
          </w:tcPr>
          <w:p w14:paraId="386C58A2"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368.256</w:t>
            </w:r>
          </w:p>
        </w:tc>
        <w:tc>
          <w:tcPr>
            <w:tcW w:w="709" w:type="dxa"/>
            <w:shd w:val="clear" w:color="auto" w:fill="FFFFFF"/>
            <w:tcMar>
              <w:top w:w="0" w:type="dxa"/>
              <w:left w:w="0" w:type="dxa"/>
              <w:bottom w:w="0" w:type="dxa"/>
              <w:right w:w="0" w:type="dxa"/>
            </w:tcMar>
            <w:vAlign w:val="center"/>
          </w:tcPr>
          <w:p w14:paraId="2F9102E3"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0.441</w:t>
            </w:r>
          </w:p>
        </w:tc>
        <w:tc>
          <w:tcPr>
            <w:tcW w:w="985" w:type="dxa"/>
            <w:shd w:val="clear" w:color="auto" w:fill="FFFFFF"/>
            <w:tcMar>
              <w:top w:w="0" w:type="dxa"/>
              <w:left w:w="0" w:type="dxa"/>
              <w:bottom w:w="0" w:type="dxa"/>
              <w:right w:w="0" w:type="dxa"/>
            </w:tcMar>
            <w:vAlign w:val="center"/>
          </w:tcPr>
          <w:p w14:paraId="6928959B"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0.522</w:t>
            </w:r>
          </w:p>
        </w:tc>
      </w:tr>
      <w:tr w:rsidR="00BD4A80" w14:paraId="05AD0FFD" w14:textId="77777777" w:rsidTr="004E7C12">
        <w:trPr>
          <w:cantSplit/>
          <w:jc w:val="center"/>
        </w:trPr>
        <w:tc>
          <w:tcPr>
            <w:tcW w:w="1276" w:type="dxa"/>
            <w:tcBorders>
              <w:right w:val="single" w:sz="8" w:space="0" w:color="666666"/>
            </w:tcBorders>
            <w:shd w:val="clear" w:color="auto" w:fill="EFEFEF"/>
            <w:tcMar>
              <w:top w:w="0" w:type="dxa"/>
              <w:left w:w="0" w:type="dxa"/>
              <w:bottom w:w="0" w:type="dxa"/>
              <w:right w:w="0" w:type="dxa"/>
            </w:tcMar>
            <w:vAlign w:val="center"/>
          </w:tcPr>
          <w:p w14:paraId="0570D40E" w14:textId="1AFAD1B7" w:rsidR="00BD4A80" w:rsidRPr="004E7C12" w:rsidRDefault="004E7C12">
            <w:pPr>
              <w:spacing w:before="100" w:after="100"/>
              <w:ind w:left="100" w:right="100"/>
              <w:rPr>
                <w:sz w:val="14"/>
              </w:rPr>
            </w:pPr>
            <w:r w:rsidRPr="004E7C12">
              <w:rPr>
                <w:rFonts w:ascii="Helvetica" w:eastAsia="Helvetica" w:hAnsi="Helvetica" w:cs="Helvetica"/>
                <w:color w:val="000000"/>
                <w:sz w:val="14"/>
                <w:szCs w:val="18"/>
              </w:rPr>
              <w:t>Printing Speed</w:t>
            </w:r>
          </w:p>
        </w:tc>
        <w:tc>
          <w:tcPr>
            <w:tcW w:w="567" w:type="dxa"/>
            <w:tcBorders>
              <w:left w:val="single" w:sz="8" w:space="0" w:color="666666"/>
            </w:tcBorders>
            <w:shd w:val="clear" w:color="auto" w:fill="EFEFEF"/>
            <w:tcMar>
              <w:top w:w="0" w:type="dxa"/>
              <w:left w:w="0" w:type="dxa"/>
              <w:bottom w:w="0" w:type="dxa"/>
              <w:right w:w="0" w:type="dxa"/>
            </w:tcMar>
            <w:vAlign w:val="center"/>
          </w:tcPr>
          <w:p w14:paraId="5483DDD3"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w:t>
            </w:r>
          </w:p>
        </w:tc>
        <w:tc>
          <w:tcPr>
            <w:tcW w:w="709" w:type="dxa"/>
            <w:shd w:val="clear" w:color="auto" w:fill="EFEFEF"/>
            <w:tcMar>
              <w:top w:w="0" w:type="dxa"/>
              <w:left w:w="0" w:type="dxa"/>
              <w:bottom w:w="0" w:type="dxa"/>
              <w:right w:w="0" w:type="dxa"/>
            </w:tcMar>
            <w:vAlign w:val="center"/>
          </w:tcPr>
          <w:p w14:paraId="61E1BF18"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0.001</w:t>
            </w:r>
          </w:p>
        </w:tc>
        <w:tc>
          <w:tcPr>
            <w:tcW w:w="850" w:type="dxa"/>
            <w:shd w:val="clear" w:color="auto" w:fill="EFEFEF"/>
            <w:tcMar>
              <w:top w:w="0" w:type="dxa"/>
              <w:left w:w="0" w:type="dxa"/>
              <w:bottom w:w="0" w:type="dxa"/>
              <w:right w:w="0" w:type="dxa"/>
            </w:tcMar>
            <w:vAlign w:val="center"/>
          </w:tcPr>
          <w:p w14:paraId="2C6CD496"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0.001</w:t>
            </w:r>
          </w:p>
        </w:tc>
        <w:tc>
          <w:tcPr>
            <w:tcW w:w="709" w:type="dxa"/>
            <w:shd w:val="clear" w:color="auto" w:fill="EFEFEF"/>
            <w:tcMar>
              <w:top w:w="0" w:type="dxa"/>
              <w:left w:w="0" w:type="dxa"/>
              <w:bottom w:w="0" w:type="dxa"/>
              <w:right w:w="0" w:type="dxa"/>
            </w:tcMar>
            <w:vAlign w:val="center"/>
          </w:tcPr>
          <w:p w14:paraId="6624424D"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0.067</w:t>
            </w:r>
          </w:p>
        </w:tc>
        <w:tc>
          <w:tcPr>
            <w:tcW w:w="1062" w:type="dxa"/>
            <w:tcBorders>
              <w:right w:val="single" w:sz="8" w:space="0" w:color="666666"/>
            </w:tcBorders>
            <w:shd w:val="clear" w:color="auto" w:fill="EFEFEF"/>
            <w:tcMar>
              <w:top w:w="0" w:type="dxa"/>
              <w:left w:w="0" w:type="dxa"/>
              <w:bottom w:w="0" w:type="dxa"/>
              <w:right w:w="0" w:type="dxa"/>
            </w:tcMar>
            <w:vAlign w:val="center"/>
          </w:tcPr>
          <w:p w14:paraId="18106C93" w14:textId="7170DC3E" w:rsidR="00BD4A80" w:rsidRPr="004E7C12" w:rsidRDefault="004E7C12">
            <w:pPr>
              <w:spacing w:before="100" w:after="100"/>
              <w:ind w:left="100" w:right="100"/>
              <w:rPr>
                <w:sz w:val="14"/>
              </w:rPr>
            </w:pPr>
            <w:r w:rsidRPr="004E7C12">
              <w:rPr>
                <w:rFonts w:ascii="Helvetica" w:eastAsia="Helvetica" w:hAnsi="Helvetica" w:cs="Helvetica"/>
                <w:color w:val="000000"/>
                <w:sz w:val="14"/>
                <w:szCs w:val="18"/>
              </w:rPr>
              <w:t>0.007</w:t>
            </w:r>
          </w:p>
        </w:tc>
        <w:tc>
          <w:tcPr>
            <w:tcW w:w="497" w:type="dxa"/>
            <w:tcBorders>
              <w:left w:val="single" w:sz="8" w:space="0" w:color="666666"/>
            </w:tcBorders>
            <w:shd w:val="clear" w:color="auto" w:fill="EFEFEF"/>
            <w:tcMar>
              <w:top w:w="0" w:type="dxa"/>
              <w:left w:w="0" w:type="dxa"/>
              <w:bottom w:w="0" w:type="dxa"/>
              <w:right w:w="0" w:type="dxa"/>
            </w:tcMar>
            <w:vAlign w:val="center"/>
          </w:tcPr>
          <w:p w14:paraId="49220CC2"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w:t>
            </w:r>
          </w:p>
        </w:tc>
        <w:tc>
          <w:tcPr>
            <w:tcW w:w="993" w:type="dxa"/>
            <w:shd w:val="clear" w:color="auto" w:fill="EFEFEF"/>
            <w:tcMar>
              <w:top w:w="0" w:type="dxa"/>
              <w:left w:w="0" w:type="dxa"/>
              <w:bottom w:w="0" w:type="dxa"/>
              <w:right w:w="0" w:type="dxa"/>
            </w:tcMar>
            <w:vAlign w:val="center"/>
          </w:tcPr>
          <w:p w14:paraId="3A5041A6"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80.64</w:t>
            </w:r>
          </w:p>
        </w:tc>
        <w:tc>
          <w:tcPr>
            <w:tcW w:w="992" w:type="dxa"/>
            <w:shd w:val="clear" w:color="auto" w:fill="EFEFEF"/>
            <w:tcMar>
              <w:top w:w="0" w:type="dxa"/>
              <w:left w:w="0" w:type="dxa"/>
              <w:bottom w:w="0" w:type="dxa"/>
              <w:right w:w="0" w:type="dxa"/>
            </w:tcMar>
            <w:vAlign w:val="center"/>
          </w:tcPr>
          <w:p w14:paraId="33F3489C"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80.64</w:t>
            </w:r>
          </w:p>
        </w:tc>
        <w:tc>
          <w:tcPr>
            <w:tcW w:w="709" w:type="dxa"/>
            <w:shd w:val="clear" w:color="auto" w:fill="EFEFEF"/>
            <w:tcMar>
              <w:top w:w="0" w:type="dxa"/>
              <w:left w:w="0" w:type="dxa"/>
              <w:bottom w:w="0" w:type="dxa"/>
              <w:right w:w="0" w:type="dxa"/>
            </w:tcMar>
            <w:vAlign w:val="center"/>
          </w:tcPr>
          <w:p w14:paraId="17355135"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0.097</w:t>
            </w:r>
          </w:p>
        </w:tc>
        <w:tc>
          <w:tcPr>
            <w:tcW w:w="985" w:type="dxa"/>
            <w:shd w:val="clear" w:color="auto" w:fill="EFEFEF"/>
            <w:tcMar>
              <w:top w:w="0" w:type="dxa"/>
              <w:left w:w="0" w:type="dxa"/>
              <w:bottom w:w="0" w:type="dxa"/>
              <w:right w:w="0" w:type="dxa"/>
            </w:tcMar>
            <w:vAlign w:val="center"/>
          </w:tcPr>
          <w:p w14:paraId="73790B22"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0.762</w:t>
            </w:r>
          </w:p>
        </w:tc>
      </w:tr>
      <w:tr w:rsidR="00BD4A80" w14:paraId="370DACCC" w14:textId="77777777" w:rsidTr="004E7C12">
        <w:trPr>
          <w:cantSplit/>
          <w:jc w:val="center"/>
        </w:trPr>
        <w:tc>
          <w:tcPr>
            <w:tcW w:w="1276" w:type="dxa"/>
            <w:tcBorders>
              <w:right w:val="single" w:sz="8" w:space="0" w:color="666666"/>
            </w:tcBorders>
            <w:shd w:val="clear" w:color="auto" w:fill="FFFFFF"/>
            <w:tcMar>
              <w:top w:w="0" w:type="dxa"/>
              <w:left w:w="0" w:type="dxa"/>
              <w:bottom w:w="0" w:type="dxa"/>
              <w:right w:w="0" w:type="dxa"/>
            </w:tcMar>
            <w:vAlign w:val="center"/>
          </w:tcPr>
          <w:p w14:paraId="5B4B2178"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Material</w:t>
            </w:r>
          </w:p>
        </w:tc>
        <w:tc>
          <w:tcPr>
            <w:tcW w:w="567" w:type="dxa"/>
            <w:tcBorders>
              <w:left w:val="single" w:sz="8" w:space="0" w:color="666666"/>
            </w:tcBorders>
            <w:shd w:val="clear" w:color="auto" w:fill="FFFFFF"/>
            <w:tcMar>
              <w:top w:w="0" w:type="dxa"/>
              <w:left w:w="0" w:type="dxa"/>
              <w:bottom w:w="0" w:type="dxa"/>
              <w:right w:w="0" w:type="dxa"/>
            </w:tcMar>
            <w:vAlign w:val="center"/>
          </w:tcPr>
          <w:p w14:paraId="6C4FDA26"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w:t>
            </w:r>
          </w:p>
        </w:tc>
        <w:tc>
          <w:tcPr>
            <w:tcW w:w="709" w:type="dxa"/>
            <w:shd w:val="clear" w:color="auto" w:fill="FFFFFF"/>
            <w:tcMar>
              <w:top w:w="0" w:type="dxa"/>
              <w:left w:w="0" w:type="dxa"/>
              <w:bottom w:w="0" w:type="dxa"/>
              <w:right w:w="0" w:type="dxa"/>
            </w:tcMar>
            <w:vAlign w:val="center"/>
          </w:tcPr>
          <w:p w14:paraId="4E70D0AD"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0.106</w:t>
            </w:r>
          </w:p>
        </w:tc>
        <w:tc>
          <w:tcPr>
            <w:tcW w:w="850" w:type="dxa"/>
            <w:shd w:val="clear" w:color="auto" w:fill="FFFFFF"/>
            <w:tcMar>
              <w:top w:w="0" w:type="dxa"/>
              <w:left w:w="0" w:type="dxa"/>
              <w:bottom w:w="0" w:type="dxa"/>
              <w:right w:w="0" w:type="dxa"/>
            </w:tcMar>
            <w:vAlign w:val="center"/>
          </w:tcPr>
          <w:p w14:paraId="590253D7"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0.106</w:t>
            </w:r>
          </w:p>
        </w:tc>
        <w:tc>
          <w:tcPr>
            <w:tcW w:w="709" w:type="dxa"/>
            <w:shd w:val="clear" w:color="auto" w:fill="FFFFFF"/>
            <w:tcMar>
              <w:top w:w="0" w:type="dxa"/>
              <w:left w:w="0" w:type="dxa"/>
              <w:bottom w:w="0" w:type="dxa"/>
              <w:right w:w="0" w:type="dxa"/>
            </w:tcMar>
            <w:vAlign w:val="center"/>
          </w:tcPr>
          <w:p w14:paraId="49573486"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11.264</w:t>
            </w:r>
          </w:p>
        </w:tc>
        <w:tc>
          <w:tcPr>
            <w:tcW w:w="1062" w:type="dxa"/>
            <w:tcBorders>
              <w:right w:val="single" w:sz="8" w:space="0" w:color="666666"/>
            </w:tcBorders>
            <w:shd w:val="clear" w:color="auto" w:fill="FFFFFF"/>
            <w:tcMar>
              <w:top w:w="0" w:type="dxa"/>
              <w:left w:w="0" w:type="dxa"/>
              <w:bottom w:w="0" w:type="dxa"/>
              <w:right w:w="0" w:type="dxa"/>
            </w:tcMar>
            <w:vAlign w:val="center"/>
          </w:tcPr>
          <w:p w14:paraId="3186D538"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0.007</w:t>
            </w:r>
          </w:p>
        </w:tc>
        <w:tc>
          <w:tcPr>
            <w:tcW w:w="497" w:type="dxa"/>
            <w:tcBorders>
              <w:left w:val="single" w:sz="8" w:space="0" w:color="666666"/>
            </w:tcBorders>
            <w:shd w:val="clear" w:color="auto" w:fill="FFFFFF"/>
            <w:tcMar>
              <w:top w:w="0" w:type="dxa"/>
              <w:left w:w="0" w:type="dxa"/>
              <w:bottom w:w="0" w:type="dxa"/>
              <w:right w:w="0" w:type="dxa"/>
            </w:tcMar>
            <w:vAlign w:val="center"/>
          </w:tcPr>
          <w:p w14:paraId="1CAE8556"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w:t>
            </w:r>
          </w:p>
        </w:tc>
        <w:tc>
          <w:tcPr>
            <w:tcW w:w="993" w:type="dxa"/>
            <w:shd w:val="clear" w:color="auto" w:fill="FFFFFF"/>
            <w:tcMar>
              <w:top w:w="0" w:type="dxa"/>
              <w:left w:w="0" w:type="dxa"/>
              <w:bottom w:w="0" w:type="dxa"/>
              <w:right w:w="0" w:type="dxa"/>
            </w:tcMar>
            <w:vAlign w:val="center"/>
          </w:tcPr>
          <w:p w14:paraId="6E3DEC5C"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54.538</w:t>
            </w:r>
          </w:p>
        </w:tc>
        <w:tc>
          <w:tcPr>
            <w:tcW w:w="992" w:type="dxa"/>
            <w:shd w:val="clear" w:color="auto" w:fill="FFFFFF"/>
            <w:tcMar>
              <w:top w:w="0" w:type="dxa"/>
              <w:left w:w="0" w:type="dxa"/>
              <w:bottom w:w="0" w:type="dxa"/>
              <w:right w:w="0" w:type="dxa"/>
            </w:tcMar>
            <w:vAlign w:val="center"/>
          </w:tcPr>
          <w:p w14:paraId="58A1877F"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54.538</w:t>
            </w:r>
          </w:p>
        </w:tc>
        <w:tc>
          <w:tcPr>
            <w:tcW w:w="709" w:type="dxa"/>
            <w:shd w:val="clear" w:color="auto" w:fill="FFFFFF"/>
            <w:tcMar>
              <w:top w:w="0" w:type="dxa"/>
              <w:left w:w="0" w:type="dxa"/>
              <w:bottom w:w="0" w:type="dxa"/>
              <w:right w:w="0" w:type="dxa"/>
            </w:tcMar>
            <w:vAlign w:val="center"/>
          </w:tcPr>
          <w:p w14:paraId="47D7F990"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0.065</w:t>
            </w:r>
          </w:p>
        </w:tc>
        <w:tc>
          <w:tcPr>
            <w:tcW w:w="985" w:type="dxa"/>
            <w:shd w:val="clear" w:color="auto" w:fill="FFFFFF"/>
            <w:tcMar>
              <w:top w:w="0" w:type="dxa"/>
              <w:left w:w="0" w:type="dxa"/>
              <w:bottom w:w="0" w:type="dxa"/>
              <w:right w:w="0" w:type="dxa"/>
            </w:tcMar>
            <w:vAlign w:val="center"/>
          </w:tcPr>
          <w:p w14:paraId="438DEEC4"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0.803</w:t>
            </w:r>
          </w:p>
        </w:tc>
      </w:tr>
      <w:tr w:rsidR="00BD4A80" w14:paraId="387C72EB" w14:textId="77777777" w:rsidTr="004E7C12">
        <w:trPr>
          <w:cantSplit/>
          <w:jc w:val="center"/>
        </w:trPr>
        <w:tc>
          <w:tcPr>
            <w:tcW w:w="1276" w:type="dxa"/>
            <w:tcBorders>
              <w:right w:val="single" w:sz="8" w:space="0" w:color="666666"/>
            </w:tcBorders>
            <w:shd w:val="clear" w:color="auto" w:fill="EFEFEF"/>
            <w:tcMar>
              <w:top w:w="0" w:type="dxa"/>
              <w:left w:w="0" w:type="dxa"/>
              <w:bottom w:w="0" w:type="dxa"/>
              <w:right w:w="0" w:type="dxa"/>
            </w:tcMar>
            <w:vAlign w:val="center"/>
          </w:tcPr>
          <w:p w14:paraId="22AACE8D"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Residuals</w:t>
            </w:r>
          </w:p>
        </w:tc>
        <w:tc>
          <w:tcPr>
            <w:tcW w:w="567" w:type="dxa"/>
            <w:tcBorders>
              <w:left w:val="single" w:sz="8" w:space="0" w:color="666666"/>
            </w:tcBorders>
            <w:shd w:val="clear" w:color="auto" w:fill="EFEFEF"/>
            <w:tcMar>
              <w:top w:w="0" w:type="dxa"/>
              <w:left w:w="0" w:type="dxa"/>
              <w:bottom w:w="0" w:type="dxa"/>
              <w:right w:w="0" w:type="dxa"/>
            </w:tcMar>
            <w:vAlign w:val="center"/>
          </w:tcPr>
          <w:p w14:paraId="0DC2B2CB"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10</w:t>
            </w:r>
          </w:p>
        </w:tc>
        <w:tc>
          <w:tcPr>
            <w:tcW w:w="709" w:type="dxa"/>
            <w:shd w:val="clear" w:color="auto" w:fill="EFEFEF"/>
            <w:tcMar>
              <w:top w:w="0" w:type="dxa"/>
              <w:left w:w="0" w:type="dxa"/>
              <w:bottom w:w="0" w:type="dxa"/>
              <w:right w:w="0" w:type="dxa"/>
            </w:tcMar>
            <w:vAlign w:val="center"/>
          </w:tcPr>
          <w:p w14:paraId="0151D8BC"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0.094</w:t>
            </w:r>
          </w:p>
        </w:tc>
        <w:tc>
          <w:tcPr>
            <w:tcW w:w="850" w:type="dxa"/>
            <w:shd w:val="clear" w:color="auto" w:fill="EFEFEF"/>
            <w:tcMar>
              <w:top w:w="0" w:type="dxa"/>
              <w:left w:w="0" w:type="dxa"/>
              <w:bottom w:w="0" w:type="dxa"/>
              <w:right w:w="0" w:type="dxa"/>
            </w:tcMar>
            <w:vAlign w:val="center"/>
          </w:tcPr>
          <w:p w14:paraId="3BF4669C"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0.009</w:t>
            </w:r>
          </w:p>
        </w:tc>
        <w:tc>
          <w:tcPr>
            <w:tcW w:w="709" w:type="dxa"/>
            <w:shd w:val="clear" w:color="auto" w:fill="EFEFEF"/>
            <w:tcMar>
              <w:top w:w="0" w:type="dxa"/>
              <w:left w:w="0" w:type="dxa"/>
              <w:bottom w:w="0" w:type="dxa"/>
              <w:right w:w="0" w:type="dxa"/>
            </w:tcMar>
            <w:vAlign w:val="center"/>
          </w:tcPr>
          <w:p w14:paraId="2A113EFF" w14:textId="77777777" w:rsidR="00BD4A80" w:rsidRPr="004E7C12" w:rsidRDefault="00BD4A80">
            <w:pPr>
              <w:spacing w:before="100" w:after="100"/>
              <w:ind w:left="100" w:right="100"/>
              <w:rPr>
                <w:sz w:val="14"/>
              </w:rPr>
            </w:pPr>
          </w:p>
        </w:tc>
        <w:tc>
          <w:tcPr>
            <w:tcW w:w="1062" w:type="dxa"/>
            <w:tcBorders>
              <w:right w:val="single" w:sz="8" w:space="0" w:color="666666"/>
            </w:tcBorders>
            <w:shd w:val="clear" w:color="auto" w:fill="EFEFEF"/>
            <w:tcMar>
              <w:top w:w="0" w:type="dxa"/>
              <w:left w:w="0" w:type="dxa"/>
              <w:bottom w:w="0" w:type="dxa"/>
              <w:right w:w="0" w:type="dxa"/>
            </w:tcMar>
            <w:vAlign w:val="center"/>
          </w:tcPr>
          <w:p w14:paraId="72AA9726" w14:textId="77777777" w:rsidR="00BD4A80" w:rsidRPr="004E7C12" w:rsidRDefault="00BD4A80">
            <w:pPr>
              <w:spacing w:before="100" w:after="100"/>
              <w:ind w:left="100" w:right="100"/>
              <w:rPr>
                <w:sz w:val="14"/>
              </w:rPr>
            </w:pPr>
          </w:p>
        </w:tc>
        <w:tc>
          <w:tcPr>
            <w:tcW w:w="497" w:type="dxa"/>
            <w:tcBorders>
              <w:left w:val="single" w:sz="8" w:space="0" w:color="666666"/>
            </w:tcBorders>
            <w:shd w:val="clear" w:color="auto" w:fill="EFEFEF"/>
            <w:tcMar>
              <w:top w:w="0" w:type="dxa"/>
              <w:left w:w="0" w:type="dxa"/>
              <w:bottom w:w="0" w:type="dxa"/>
              <w:right w:w="0" w:type="dxa"/>
            </w:tcMar>
            <w:vAlign w:val="center"/>
          </w:tcPr>
          <w:p w14:paraId="157576D5"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10</w:t>
            </w:r>
          </w:p>
        </w:tc>
        <w:tc>
          <w:tcPr>
            <w:tcW w:w="993" w:type="dxa"/>
            <w:shd w:val="clear" w:color="auto" w:fill="EFEFEF"/>
            <w:tcMar>
              <w:top w:w="0" w:type="dxa"/>
              <w:left w:w="0" w:type="dxa"/>
              <w:bottom w:w="0" w:type="dxa"/>
              <w:right w:w="0" w:type="dxa"/>
            </w:tcMar>
            <w:vAlign w:val="center"/>
          </w:tcPr>
          <w:p w14:paraId="565C7DC1"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8346.354</w:t>
            </w:r>
          </w:p>
        </w:tc>
        <w:tc>
          <w:tcPr>
            <w:tcW w:w="992" w:type="dxa"/>
            <w:shd w:val="clear" w:color="auto" w:fill="EFEFEF"/>
            <w:tcMar>
              <w:top w:w="0" w:type="dxa"/>
              <w:left w:w="0" w:type="dxa"/>
              <w:bottom w:w="0" w:type="dxa"/>
              <w:right w:w="0" w:type="dxa"/>
            </w:tcMar>
            <w:vAlign w:val="center"/>
          </w:tcPr>
          <w:p w14:paraId="35512DAE"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834.635</w:t>
            </w:r>
          </w:p>
        </w:tc>
        <w:tc>
          <w:tcPr>
            <w:tcW w:w="709" w:type="dxa"/>
            <w:shd w:val="clear" w:color="auto" w:fill="EFEFEF"/>
            <w:tcMar>
              <w:top w:w="0" w:type="dxa"/>
              <w:left w:w="0" w:type="dxa"/>
              <w:bottom w:w="0" w:type="dxa"/>
              <w:right w:w="0" w:type="dxa"/>
            </w:tcMar>
            <w:vAlign w:val="center"/>
          </w:tcPr>
          <w:p w14:paraId="06523A84" w14:textId="77777777" w:rsidR="00BD4A80" w:rsidRPr="004E7C12" w:rsidRDefault="00BD4A80">
            <w:pPr>
              <w:spacing w:before="100" w:after="100"/>
              <w:ind w:left="100" w:right="100"/>
              <w:rPr>
                <w:sz w:val="14"/>
              </w:rPr>
            </w:pPr>
          </w:p>
        </w:tc>
        <w:tc>
          <w:tcPr>
            <w:tcW w:w="985" w:type="dxa"/>
            <w:shd w:val="clear" w:color="auto" w:fill="EFEFEF"/>
            <w:tcMar>
              <w:top w:w="0" w:type="dxa"/>
              <w:left w:w="0" w:type="dxa"/>
              <w:bottom w:w="0" w:type="dxa"/>
              <w:right w:w="0" w:type="dxa"/>
            </w:tcMar>
            <w:vAlign w:val="center"/>
          </w:tcPr>
          <w:p w14:paraId="1B9B8650" w14:textId="77777777" w:rsidR="00BD4A80" w:rsidRPr="004E7C12" w:rsidRDefault="00BD4A80">
            <w:pPr>
              <w:spacing w:before="100" w:after="100"/>
              <w:ind w:left="100" w:right="100"/>
              <w:rPr>
                <w:sz w:val="14"/>
              </w:rPr>
            </w:pPr>
          </w:p>
        </w:tc>
      </w:tr>
      <w:tr w:rsidR="00BD4A80" w14:paraId="670D2B7C" w14:textId="77777777" w:rsidTr="004E7C12">
        <w:trPr>
          <w:cantSplit/>
          <w:jc w:val="center"/>
        </w:trPr>
        <w:tc>
          <w:tcPr>
            <w:tcW w:w="9349" w:type="dxa"/>
            <w:gridSpan w:val="11"/>
            <w:shd w:val="clear" w:color="auto" w:fill="FFFFFF"/>
            <w:tcMar>
              <w:top w:w="0" w:type="dxa"/>
              <w:left w:w="0" w:type="dxa"/>
              <w:bottom w:w="0" w:type="dxa"/>
              <w:right w:w="0" w:type="dxa"/>
            </w:tcMar>
            <w:vAlign w:val="center"/>
          </w:tcPr>
          <w:p w14:paraId="195182A1" w14:textId="234C14E7" w:rsidR="00BD4A80" w:rsidRDefault="00BD4A80">
            <w:pPr>
              <w:spacing w:before="100" w:after="100"/>
              <w:ind w:left="100" w:right="100"/>
            </w:pPr>
          </w:p>
        </w:tc>
      </w:tr>
    </w:tbl>
    <w:p w14:paraId="590BD7BA" w14:textId="6FC43352" w:rsidR="00BD4A80" w:rsidRDefault="00A0411C">
      <w:pPr>
        <w:pStyle w:val="Ttulo2"/>
      </w:pPr>
      <w:bookmarkStart w:id="11" w:name="phase-ii-focusing"/>
      <w:bookmarkEnd w:id="8"/>
      <w:r>
        <w:rPr>
          <w:rStyle w:val="SectionNumber"/>
        </w:rPr>
        <w:t>3.2</w:t>
      </w:r>
      <w:r>
        <w:tab/>
        <w:t>Phase II: Focusing</w:t>
      </w:r>
    </w:p>
    <w:p w14:paraId="5B645806" w14:textId="6A6000B9" w:rsidR="00176CAF" w:rsidRDefault="00176CAF" w:rsidP="00176CAF">
      <w:pPr>
        <w:pStyle w:val="Textoindependiente"/>
      </w:pPr>
      <w:r>
        <w:t xml:space="preserve">The main goal </w:t>
      </w:r>
      <w:r w:rsidRPr="00CD6347">
        <w:t xml:space="preserve">of </w:t>
      </w:r>
      <w:r w:rsidRPr="00CD6347">
        <w:rPr>
          <w:i/>
          <w:iCs/>
        </w:rPr>
        <w:t>Phase II</w:t>
      </w:r>
      <w:r w:rsidRPr="00CD6347">
        <w:t xml:space="preserve"> is to evaluate in more detail the influence of </w:t>
      </w:r>
      <w:r w:rsidR="00BF78A5" w:rsidRPr="00BF78A5">
        <w:rPr>
          <w:color w:val="FF0000"/>
        </w:rPr>
        <w:t xml:space="preserve">the </w:t>
      </w:r>
      <w:r w:rsidRPr="00CD6347">
        <w:t>infill density on the tensile strength based on</w:t>
      </w:r>
      <w:r w:rsidR="00BF78A5">
        <w:t xml:space="preserve"> </w:t>
      </w:r>
      <w:r w:rsidR="00BF78A5" w:rsidRPr="00BF78A5">
        <w:rPr>
          <w:color w:val="FF0000"/>
        </w:rPr>
        <w:t>the results of</w:t>
      </w:r>
      <w:r w:rsidRPr="00BF78A5">
        <w:rPr>
          <w:color w:val="FF0000"/>
        </w:rPr>
        <w:t xml:space="preserve"> </w:t>
      </w:r>
      <w:r w:rsidRPr="00E90B58">
        <w:rPr>
          <w:i/>
        </w:rPr>
        <w:t>Phase I</w:t>
      </w:r>
      <w:r w:rsidRPr="00CD6347">
        <w:t xml:space="preserve">. Therefore, five levels of the infill density were chosen: 40, 55, 70, 85 and 100 %. Regarding the selection of the other printing parameters, the main criterion was the reduction </w:t>
      </w:r>
      <w:r>
        <w:t xml:space="preserve">of the printing time. </w:t>
      </w:r>
      <w:r w:rsidR="00BF78A5" w:rsidRPr="00BF78A5">
        <w:rPr>
          <w:color w:val="FF0000"/>
        </w:rPr>
        <w:t>Thus</w:t>
      </w:r>
      <w:r>
        <w:t>, the experimental conditions were layer height of 0.3 mm, tri-hexagonal infill pattern and printing speed of</w:t>
      </w:r>
      <w:r w:rsidR="005311C4">
        <w:t xml:space="preserve"> 80 </w:t>
      </w:r>
      <w:r w:rsidR="005311C4" w:rsidRPr="005311C4">
        <w:rPr>
          <w:color w:val="FF0000"/>
        </w:rPr>
        <w:t>mm/s</w:t>
      </w:r>
      <w:r w:rsidRPr="005311C4">
        <w:rPr>
          <w:color w:val="FF0000"/>
        </w:rPr>
        <w:t xml:space="preserve"> </w:t>
      </w:r>
      <w:r>
        <w:t xml:space="preserve">with an estimated printing time of 20 min. </w:t>
      </w:r>
      <w:proofErr w:type="gramStart"/>
      <w:r>
        <w:t>A total of 10</w:t>
      </w:r>
      <w:proofErr w:type="gramEnd"/>
      <w:r>
        <w:t xml:space="preserve"> samples were manufactured.</w:t>
      </w:r>
    </w:p>
    <w:p w14:paraId="6908AAF6" w14:textId="75637F1A" w:rsidR="00BF78A5" w:rsidRPr="00CD6347" w:rsidRDefault="00BF78A5" w:rsidP="00BF78A5">
      <w:pPr>
        <w:pStyle w:val="Textoindependiente"/>
      </w:pPr>
      <w:r w:rsidRPr="00CD6347">
        <w:t xml:space="preserve">Figure 4a shows the fracture of the specimens tested in </w:t>
      </w:r>
      <w:r w:rsidRPr="00CD6347">
        <w:rPr>
          <w:i/>
          <w:iCs/>
        </w:rPr>
        <w:t>Phase II</w:t>
      </w:r>
      <w:r w:rsidRPr="00CD6347">
        <w:t xml:space="preserve">. Regarding the fracture, the results were similar to those of the </w:t>
      </w:r>
      <w:r w:rsidRPr="00CD6347">
        <w:rPr>
          <w:i/>
          <w:iCs/>
        </w:rPr>
        <w:t>Phase I</w:t>
      </w:r>
      <w:r w:rsidRPr="00CD6347">
        <w:t xml:space="preserve"> (i.e., more ductile behavior for the recycled PLA specimens). The interesting element in this phase </w:t>
      </w:r>
      <w:proofErr w:type="gramStart"/>
      <w:r w:rsidRPr="00CD6347">
        <w:t>is presented</w:t>
      </w:r>
      <w:proofErr w:type="gramEnd"/>
      <w:r w:rsidRPr="00CD6347">
        <w:t xml:space="preserve"> in </w:t>
      </w:r>
      <w:r w:rsidRPr="00BF78A5">
        <w:rPr>
          <w:color w:val="FF0000"/>
        </w:rPr>
        <w:t xml:space="preserve">Figure </w:t>
      </w:r>
      <w:r w:rsidRPr="00CD6347">
        <w:t>4b where the maximum load versus infill density for both materials is illustrated.</w:t>
      </w:r>
    </w:p>
    <w:p w14:paraId="4D26ABEB" w14:textId="77777777" w:rsidR="00176CAF" w:rsidRDefault="00A0411C" w:rsidP="00176CAF">
      <w:pPr>
        <w:pStyle w:val="FirstParagraph"/>
        <w:jc w:val="center"/>
      </w:pPr>
      <w:r>
        <w:rPr>
          <w:noProof/>
          <w:lang w:val="es-ES" w:eastAsia="es-ES"/>
        </w:rPr>
        <w:lastRenderedPageBreak/>
        <w:drawing>
          <wp:inline distT="0" distB="0" distL="0" distR="0" wp14:anchorId="7D9EBFF1" wp14:editId="20840D6A">
            <wp:extent cx="3235158" cy="3352800"/>
            <wp:effectExtent l="0" t="0" r="3810" b="0"/>
            <wp:docPr id="5" name="Picture" descr="Figure 3.3: Phase II: Evaluation of the infill density in the mechanical load."/>
            <wp:cNvGraphicFramePr/>
            <a:graphic xmlns:a="http://schemas.openxmlformats.org/drawingml/2006/main">
              <a:graphicData uri="http://schemas.openxmlformats.org/drawingml/2006/picture">
                <pic:pic xmlns:pic="http://schemas.openxmlformats.org/drawingml/2006/picture">
                  <pic:nvPicPr>
                    <pic:cNvPr id="0" name="Picture" descr="Figures/Probetas-Fase-2.jpg"/>
                    <pic:cNvPicPr>
                      <a:picLocks noChangeAspect="1" noChangeArrowheads="1"/>
                    </pic:cNvPicPr>
                  </pic:nvPicPr>
                  <pic:blipFill>
                    <a:blip r:embed="rId13"/>
                    <a:stretch>
                      <a:fillRect/>
                    </a:stretch>
                  </pic:blipFill>
                  <pic:spPr bwMode="auto">
                    <a:xfrm>
                      <a:off x="0" y="0"/>
                      <a:ext cx="3253650" cy="3371964"/>
                    </a:xfrm>
                    <a:prstGeom prst="rect">
                      <a:avLst/>
                    </a:prstGeom>
                    <a:noFill/>
                    <a:ln w="9525">
                      <a:noFill/>
                      <a:headEnd/>
                      <a:tailEnd/>
                    </a:ln>
                  </pic:spPr>
                </pic:pic>
              </a:graphicData>
            </a:graphic>
          </wp:inline>
        </w:drawing>
      </w:r>
    </w:p>
    <w:p w14:paraId="4F73D131" w14:textId="2597D72D" w:rsidR="00176CAF" w:rsidRDefault="00176CAF" w:rsidP="00176CAF">
      <w:pPr>
        <w:pStyle w:val="FirstParagraph"/>
        <w:jc w:val="center"/>
      </w:pPr>
      <w:r>
        <w:t>(a)</w:t>
      </w:r>
    </w:p>
    <w:p w14:paraId="2A134E18" w14:textId="77777777" w:rsidR="00176CAF" w:rsidRDefault="00A0411C" w:rsidP="00176CAF">
      <w:pPr>
        <w:pStyle w:val="FirstParagraph"/>
        <w:jc w:val="center"/>
      </w:pPr>
      <w:r>
        <w:rPr>
          <w:noProof/>
          <w:lang w:val="es-ES" w:eastAsia="es-ES"/>
        </w:rPr>
        <w:drawing>
          <wp:inline distT="0" distB="0" distL="0" distR="0" wp14:anchorId="18BD42E8" wp14:editId="5CBDE659">
            <wp:extent cx="3324860" cy="2205317"/>
            <wp:effectExtent l="0" t="0" r="2540" b="5080"/>
            <wp:docPr id="6" name="Picture" descr="(#fig:phase2)Phase II: Evaluation of the infill density in the mechanical load."/>
            <wp:cNvGraphicFramePr/>
            <a:graphic xmlns:a="http://schemas.openxmlformats.org/drawingml/2006/main">
              <a:graphicData uri="http://schemas.openxmlformats.org/drawingml/2006/picture">
                <pic:pic xmlns:pic="http://schemas.openxmlformats.org/drawingml/2006/picture">
                  <pic:nvPicPr>
                    <pic:cNvPr id="0" name="Picture" descr="Correciones/Phase-2-corrected.jpg"/>
                    <pic:cNvPicPr>
                      <a:picLocks noChangeAspect="1" noChangeArrowheads="1"/>
                    </pic:cNvPicPr>
                  </pic:nvPicPr>
                  <pic:blipFill rotWithShape="1">
                    <a:blip r:embed="rId14"/>
                    <a:srcRect t="13587" b="6819"/>
                    <a:stretch/>
                  </pic:blipFill>
                  <pic:spPr bwMode="auto">
                    <a:xfrm>
                      <a:off x="0" y="0"/>
                      <a:ext cx="3324860" cy="2205317"/>
                    </a:xfrm>
                    <a:prstGeom prst="rect">
                      <a:avLst/>
                    </a:prstGeom>
                    <a:noFill/>
                    <a:ln>
                      <a:noFill/>
                    </a:ln>
                    <a:extLst>
                      <a:ext uri="{53640926-AAD7-44D8-BBD7-CCE9431645EC}">
                        <a14:shadowObscured xmlns:a14="http://schemas.microsoft.com/office/drawing/2010/main"/>
                      </a:ext>
                    </a:extLst>
                  </pic:spPr>
                </pic:pic>
              </a:graphicData>
            </a:graphic>
          </wp:inline>
        </w:drawing>
      </w:r>
    </w:p>
    <w:p w14:paraId="365FE964" w14:textId="41A7BE85" w:rsidR="00BD4A80" w:rsidRDefault="00176CAF" w:rsidP="00176CAF">
      <w:pPr>
        <w:pStyle w:val="FirstParagraph"/>
        <w:jc w:val="center"/>
      </w:pPr>
      <w:r>
        <w:t>(b)</w:t>
      </w:r>
    </w:p>
    <w:p w14:paraId="124FA7B2" w14:textId="7EDCD59E" w:rsidR="00176CAF" w:rsidRPr="0005721F" w:rsidRDefault="00176CAF" w:rsidP="0005721F">
      <w:pPr>
        <w:pStyle w:val="TableCaption"/>
        <w:rPr>
          <w:color w:val="FF0000"/>
        </w:rPr>
      </w:pPr>
      <w:r w:rsidRPr="0005721F">
        <w:rPr>
          <w:color w:val="FF0000"/>
        </w:rPr>
        <w:t xml:space="preserve">Figure 4: Phase II: Evaluation of the infill density in the mechanical load. a) Mechanical samples used in Phase II. b) </w:t>
      </w:r>
      <w:r w:rsidR="008F007D" w:rsidRPr="0005721F">
        <w:rPr>
          <w:color w:val="FF0000"/>
        </w:rPr>
        <w:t>Adjustment of the data to two models.</w:t>
      </w:r>
    </w:p>
    <w:p w14:paraId="5E01226D" w14:textId="3B65819F" w:rsidR="00BD4A80" w:rsidRPr="00CD6347" w:rsidRDefault="00A0411C">
      <w:pPr>
        <w:pStyle w:val="Textoindependiente"/>
      </w:pPr>
      <w:r w:rsidRPr="00CD6347">
        <w:t xml:space="preserve">From Figure </w:t>
      </w:r>
      <w:r w:rsidR="00C5796C" w:rsidRPr="00BF78A5">
        <w:rPr>
          <w:color w:val="FF0000"/>
        </w:rPr>
        <w:t>4</w:t>
      </w:r>
      <w:r w:rsidR="00BF78A5" w:rsidRPr="00BF78A5">
        <w:rPr>
          <w:color w:val="FF0000"/>
        </w:rPr>
        <w:t>b</w:t>
      </w:r>
      <w:r w:rsidRPr="00CD6347">
        <w:t xml:space="preserve">, the experimental data </w:t>
      </w:r>
      <w:proofErr w:type="gramStart"/>
      <w:r w:rsidR="001024BC" w:rsidRPr="00CD6347">
        <w:t>was used</w:t>
      </w:r>
      <w:proofErr w:type="gramEnd"/>
      <w:r w:rsidR="001024BC" w:rsidRPr="00CD6347">
        <w:t xml:space="preserve"> to create two models. </w:t>
      </w:r>
      <w:r w:rsidRPr="00CD6347">
        <w:t xml:space="preserve">In the A region, which comprises infill densities ranging from 40 to 85 %, the slope of the curve grows slowly with an approximately linear trend. In the B region, from </w:t>
      </w:r>
      <w:r w:rsidR="00BF78A5" w:rsidRPr="00BF78A5">
        <w:rPr>
          <w:color w:val="FF0000"/>
        </w:rPr>
        <w:t>85</w:t>
      </w:r>
      <w:r w:rsidRPr="00CD6347">
        <w:t xml:space="preserve"> to 100 %, the increase of the tensile strength </w:t>
      </w:r>
      <w:proofErr w:type="gramStart"/>
      <w:r w:rsidRPr="00CD6347">
        <w:t>becomes more pronounced</w:t>
      </w:r>
      <w:proofErr w:type="gramEnd"/>
      <w:r w:rsidRPr="00CD6347">
        <w:t xml:space="preserve"> using a quadratic </w:t>
      </w:r>
      <w:r w:rsidRPr="00BF78A5">
        <w:rPr>
          <w:color w:val="FF0000"/>
        </w:rPr>
        <w:t xml:space="preserve">function. Regarding </w:t>
      </w:r>
      <w:r w:rsidRPr="00CD6347">
        <w:t>the type of material, it is clear that virgin PLA moderately outperforms recycled PLA. These results are in agreement with studies on the comparison of the performance of recycled and virgin PLA</w:t>
      </w:r>
      <w:hyperlink w:anchor="ref-CruzSanchez2017">
        <w:r w:rsidRPr="00CD6347">
          <w:rPr>
            <w:rStyle w:val="Hipervnculo"/>
            <w:color w:val="auto"/>
            <w:vertAlign w:val="superscript"/>
          </w:rPr>
          <w:t>32</w:t>
        </w:r>
      </w:hyperlink>
      <w:r w:rsidRPr="00CD6347">
        <w:t xml:space="preserve"> in which there was found to be a difference of about 10 % in the tensile strength in the first </w:t>
      </w:r>
      <w:r w:rsidRPr="00CD6347">
        <w:lastRenderedPageBreak/>
        <w:t xml:space="preserve">recycling cycles. However, the difference notably increased as the infill density approached 100 %. The results obtained closely match those presented by Wang </w:t>
      </w:r>
      <w:proofErr w:type="gramStart"/>
      <w:r w:rsidR="00447E2D" w:rsidRPr="00447E2D">
        <w:rPr>
          <w:i/>
        </w:rPr>
        <w:t>et</w:t>
      </w:r>
      <w:proofErr w:type="gramEnd"/>
      <w:r w:rsidR="00447E2D" w:rsidRPr="00447E2D">
        <w:rPr>
          <w:i/>
        </w:rPr>
        <w:t xml:space="preserve"> al.</w:t>
      </w:r>
      <w:r w:rsidR="00447E2D">
        <w:rPr>
          <w:color w:val="FF0000"/>
          <w:vertAlign w:val="superscript"/>
        </w:rPr>
        <w:t>52</w:t>
      </w:r>
      <w:r w:rsidRPr="00CD6347">
        <w:t xml:space="preserve"> In their study, the authors studied infill densities of 20, 40, 60, 80 and 100 % and the evolution of the tensile strength is similar to that shown in Figure </w:t>
      </w:r>
      <w:r w:rsidR="00C5796C" w:rsidRPr="00BF78A5">
        <w:rPr>
          <w:color w:val="FF0000"/>
        </w:rPr>
        <w:t>4</w:t>
      </w:r>
      <w:r w:rsidR="00BF78A5" w:rsidRPr="00BF78A5">
        <w:rPr>
          <w:color w:val="FF0000"/>
        </w:rPr>
        <w:t>b</w:t>
      </w:r>
      <w:r w:rsidRPr="00CD6347">
        <w:t>.</w:t>
      </w:r>
    </w:p>
    <w:p w14:paraId="6C9286BD" w14:textId="6FB9FA9D" w:rsidR="00BD4A80" w:rsidRPr="008F47C5" w:rsidRDefault="00A0411C">
      <w:pPr>
        <w:pStyle w:val="Textoindependiente"/>
        <w:rPr>
          <w:color w:val="FF0000"/>
        </w:rPr>
      </w:pPr>
      <w:r w:rsidRPr="00CD6347">
        <w:t xml:space="preserve">Based on the results, it appears that a reduction from 100 to 40 % of the infill density implies a relatively limited reduction, on average 41.7 %, of the maximum load supported for both types of materials. </w:t>
      </w:r>
      <w:r w:rsidRPr="008F47C5">
        <w:rPr>
          <w:color w:val="FF0000"/>
        </w:rPr>
        <w:t xml:space="preserve">Although the number of measured points </w:t>
      </w:r>
      <w:proofErr w:type="gramStart"/>
      <w:r w:rsidRPr="008F47C5">
        <w:rPr>
          <w:color w:val="FF0000"/>
        </w:rPr>
        <w:t>is reduced</w:t>
      </w:r>
      <w:proofErr w:type="gramEnd"/>
      <w:r w:rsidRPr="008F47C5">
        <w:rPr>
          <w:color w:val="FF0000"/>
        </w:rPr>
        <w:t>, it is possible to model the relation between the maximum load and the infill density for the two tested materials by means of polynomial regressions</w:t>
      </w:r>
      <w:r w:rsidR="00BF78A5" w:rsidRPr="008F47C5">
        <w:rPr>
          <w:color w:val="FF0000"/>
        </w:rPr>
        <w:t>.</w:t>
      </w:r>
      <w:r w:rsidRPr="008F47C5">
        <w:rPr>
          <w:color w:val="FF0000"/>
        </w:rPr>
        <w:t xml:space="preserve"> The models may help to anticipate the tensile strength of a pa</w:t>
      </w:r>
      <w:r w:rsidR="008F47C5" w:rsidRPr="008F47C5">
        <w:rPr>
          <w:color w:val="FF0000"/>
        </w:rPr>
        <w:t>rt based on the infill density.</w:t>
      </w:r>
    </w:p>
    <w:p w14:paraId="4C47E404" w14:textId="77777777" w:rsidR="00BD4A80" w:rsidRDefault="00A0411C">
      <w:pPr>
        <w:pStyle w:val="Ttulo2"/>
      </w:pPr>
      <w:bookmarkStart w:id="12" w:name="Xa0345c686217135428fadf859140848356c8c39"/>
      <w:bookmarkEnd w:id="11"/>
      <w:r>
        <w:rPr>
          <w:rStyle w:val="SectionNumber"/>
        </w:rPr>
        <w:t>3.3</w:t>
      </w:r>
      <w:r>
        <w:tab/>
        <w:t>Phase III: Study on the printing orientation</w:t>
      </w:r>
    </w:p>
    <w:p w14:paraId="7D0341E5" w14:textId="66D6E725" w:rsidR="00BD4A80" w:rsidRDefault="00A0411C">
      <w:pPr>
        <w:pStyle w:val="FirstParagraph"/>
      </w:pPr>
      <w:r>
        <w:t>In this final phase, the main goal is to test the influence of the building orientation according to the UNE 116005:2012</w:t>
      </w:r>
      <w:r w:rsidR="00447E2D">
        <w:rPr>
          <w:color w:val="FF0000"/>
          <w:vertAlign w:val="superscript"/>
        </w:rPr>
        <w:t>49</w:t>
      </w:r>
      <w:proofErr w:type="gramStart"/>
      <w:r w:rsidR="00447E2D">
        <w:rPr>
          <w:color w:val="FF0000"/>
          <w:vertAlign w:val="superscript"/>
        </w:rPr>
        <w:t>,53</w:t>
      </w:r>
      <w:proofErr w:type="gramEnd"/>
      <w:r>
        <w:t xml:space="preserve"> standard.</w:t>
      </w:r>
    </w:p>
    <w:p w14:paraId="0D311DC9" w14:textId="294A4B7C" w:rsidR="00BD4A80" w:rsidRPr="00CD6347" w:rsidRDefault="00A0411C">
      <w:pPr>
        <w:pStyle w:val="Textoindependiente"/>
      </w:pPr>
      <w:r>
        <w:t xml:space="preserve">Five specimens for each of the orientations (edgewise, horizontal and vertical) for both materials were manufactured. </w:t>
      </w:r>
      <w:r w:rsidRPr="00CD6347">
        <w:t>The selected printing conditions were infill density of 50 %, printing speed of 80 mm/s, tri-hexagonal infill pattern and layer height of 0.3 mm, with the objective of limiting the use of material and the time required for printing. A total of 30 samples were tested.</w:t>
      </w:r>
    </w:p>
    <w:p w14:paraId="17E0FCA5" w14:textId="7C48C7DE" w:rsidR="00BD4A80" w:rsidRPr="008F47C5" w:rsidRDefault="00A0411C">
      <w:pPr>
        <w:pStyle w:val="Textoindependiente"/>
      </w:pPr>
      <w:r w:rsidRPr="00CD6347">
        <w:t>Figure 5a shows the images of the tested specimens displaying the same type of fracture as in the first two phases. It is interesting to evaluate the reduction in the maximum load depending on the type of material and the orientation in which the specimens were printed.</w:t>
      </w:r>
      <w:r w:rsidR="008F47C5">
        <w:t xml:space="preserve"> Thus, </w:t>
      </w:r>
      <w:r w:rsidRPr="00CD6347">
        <w:t>Figure 5b details the maximum load and the mean values for the five specimens at each orientation. From the results, it is clear that the horizontal orientation is the one that provided the higher tensile strength</w:t>
      </w:r>
      <w:r w:rsidR="001B636D">
        <w:t xml:space="preserve"> </w:t>
      </w:r>
      <w:r w:rsidR="001B636D" w:rsidRPr="001B636D">
        <w:rPr>
          <w:color w:val="FF0000"/>
        </w:rPr>
        <w:t xml:space="preserve">as found by </w:t>
      </w:r>
      <w:proofErr w:type="spellStart"/>
      <w:r w:rsidR="001B636D" w:rsidRPr="001B636D">
        <w:rPr>
          <w:color w:val="FF0000"/>
        </w:rPr>
        <w:t>Corapi</w:t>
      </w:r>
      <w:proofErr w:type="spellEnd"/>
      <w:r w:rsidR="001B636D" w:rsidRPr="001B636D">
        <w:rPr>
          <w:color w:val="FF0000"/>
        </w:rPr>
        <w:t xml:space="preserve"> </w:t>
      </w:r>
      <w:r w:rsidR="001B636D" w:rsidRPr="001B636D">
        <w:rPr>
          <w:i/>
          <w:color w:val="FF0000"/>
        </w:rPr>
        <w:t>et al.</w:t>
      </w:r>
      <w:hyperlink w:anchor="ref-Corapi2019">
        <w:proofErr w:type="gramStart"/>
        <w:r w:rsidR="001B636D" w:rsidRPr="001B636D">
          <w:rPr>
            <w:rStyle w:val="Hipervnculo"/>
            <w:color w:val="FF0000"/>
            <w:vertAlign w:val="superscript"/>
          </w:rPr>
          <w:t>54</w:t>
        </w:r>
        <w:proofErr w:type="gramEnd"/>
      </w:hyperlink>
      <w:r w:rsidRPr="00CD6347">
        <w:t>, followed by the edgewise orientation. Likewise, the virgin samples performed better than the recycled samples.</w:t>
      </w:r>
      <w:r w:rsidR="001B636D">
        <w:t xml:space="preserve"> </w:t>
      </w:r>
      <w:r w:rsidR="001B636D" w:rsidRPr="001B636D">
        <w:rPr>
          <w:color w:val="FF0000"/>
        </w:rPr>
        <w:t xml:space="preserve">According to </w:t>
      </w:r>
      <w:proofErr w:type="spellStart"/>
      <w:r w:rsidR="001B636D" w:rsidRPr="001B636D">
        <w:rPr>
          <w:color w:val="FF0000"/>
        </w:rPr>
        <w:t>Kiendl</w:t>
      </w:r>
      <w:proofErr w:type="spellEnd"/>
      <w:r w:rsidR="001B636D" w:rsidRPr="001B636D">
        <w:rPr>
          <w:color w:val="FF0000"/>
        </w:rPr>
        <w:t xml:space="preserve"> and Gao</w:t>
      </w:r>
      <w:r w:rsidR="001B636D" w:rsidRPr="001B636D">
        <w:rPr>
          <w:color w:val="FF0000"/>
          <w:vertAlign w:val="superscript"/>
        </w:rPr>
        <w:t>55</w:t>
      </w:r>
      <w:r w:rsidR="00E16A61">
        <w:rPr>
          <w:color w:val="FF0000"/>
        </w:rPr>
        <w:t xml:space="preserve">, </w:t>
      </w:r>
      <w:r w:rsidR="001B636D" w:rsidRPr="001B636D">
        <w:rPr>
          <w:color w:val="FF0000"/>
        </w:rPr>
        <w:t xml:space="preserve">for unidirectional layups, </w:t>
      </w:r>
      <w:r w:rsidR="00E16A61">
        <w:rPr>
          <w:color w:val="FF0000"/>
        </w:rPr>
        <w:t xml:space="preserve">when the fibers </w:t>
      </w:r>
      <w:proofErr w:type="gramStart"/>
      <w:r w:rsidR="008F47C5">
        <w:rPr>
          <w:color w:val="FF0000"/>
        </w:rPr>
        <w:t xml:space="preserve">are </w:t>
      </w:r>
      <w:r w:rsidR="00E16A61" w:rsidRPr="001B636D">
        <w:rPr>
          <w:color w:val="FF0000"/>
        </w:rPr>
        <w:t>aligned</w:t>
      </w:r>
      <w:proofErr w:type="gramEnd"/>
      <w:r w:rsidR="00E16A61" w:rsidRPr="001B636D">
        <w:rPr>
          <w:color w:val="FF0000"/>
        </w:rPr>
        <w:t xml:space="preserve"> with the loading direction</w:t>
      </w:r>
      <w:r w:rsidR="00E16A61">
        <w:rPr>
          <w:color w:val="FF0000"/>
        </w:rPr>
        <w:t>,</w:t>
      </w:r>
      <w:r w:rsidR="00E16A61" w:rsidRPr="001B636D">
        <w:rPr>
          <w:color w:val="FF0000"/>
        </w:rPr>
        <w:t xml:space="preserve"> </w:t>
      </w:r>
      <w:r w:rsidR="00E16A61">
        <w:rPr>
          <w:color w:val="FF0000"/>
        </w:rPr>
        <w:t>toughness, strength</w:t>
      </w:r>
      <w:r w:rsidR="001B636D" w:rsidRPr="001B636D">
        <w:rPr>
          <w:color w:val="FF0000"/>
        </w:rPr>
        <w:t xml:space="preserve"> and </w:t>
      </w:r>
      <w:r w:rsidR="008F47C5">
        <w:rPr>
          <w:color w:val="FF0000"/>
        </w:rPr>
        <w:t>stiffness attain the</w:t>
      </w:r>
      <w:r w:rsidR="001B636D" w:rsidRPr="001B636D">
        <w:rPr>
          <w:color w:val="FF0000"/>
        </w:rPr>
        <w:t xml:space="preserve"> highest</w:t>
      </w:r>
      <w:r w:rsidR="008F47C5">
        <w:rPr>
          <w:color w:val="FF0000"/>
        </w:rPr>
        <w:t xml:space="preserve"> values</w:t>
      </w:r>
      <w:r w:rsidR="00E16A61">
        <w:rPr>
          <w:color w:val="FF0000"/>
        </w:rPr>
        <w:t>.</w:t>
      </w:r>
    </w:p>
    <w:p w14:paraId="2D4914BB" w14:textId="652CAE13" w:rsidR="00BD4A80" w:rsidRDefault="00A0411C">
      <w:pPr>
        <w:pStyle w:val="Textoindependiente"/>
      </w:pPr>
      <w:r w:rsidRPr="00CD6347">
        <w:t xml:space="preserve">The vertical orientation provided the worst results due to the deposition of the layers perpendicular to the tensile direction. These results correspond to those by </w:t>
      </w:r>
      <w:proofErr w:type="spellStart"/>
      <w:r w:rsidR="00F204A7" w:rsidRPr="00F204A7">
        <w:rPr>
          <w:color w:val="FF0000"/>
        </w:rPr>
        <w:t>Chacón</w:t>
      </w:r>
      <w:proofErr w:type="spellEnd"/>
      <w:r w:rsidR="00F204A7" w:rsidRPr="00F204A7">
        <w:rPr>
          <w:color w:val="FF0000"/>
        </w:rPr>
        <w:t xml:space="preserve"> </w:t>
      </w:r>
      <w:proofErr w:type="gramStart"/>
      <w:r w:rsidR="00447E2D" w:rsidRPr="00447E2D">
        <w:rPr>
          <w:i/>
          <w:color w:val="FF0000"/>
        </w:rPr>
        <w:t>et</w:t>
      </w:r>
      <w:proofErr w:type="gramEnd"/>
      <w:r w:rsidR="00447E2D" w:rsidRPr="00447E2D">
        <w:rPr>
          <w:i/>
          <w:color w:val="FF0000"/>
        </w:rPr>
        <w:t xml:space="preserve"> al.</w:t>
      </w:r>
      <w:r w:rsidR="00F204A7" w:rsidRPr="00F204A7">
        <w:rPr>
          <w:color w:val="FF0000"/>
          <w:vertAlign w:val="superscript"/>
        </w:rPr>
        <w:t>43</w:t>
      </w:r>
      <w:r w:rsidR="00F204A7" w:rsidRPr="00F204A7">
        <w:rPr>
          <w:color w:val="FF0000"/>
        </w:rPr>
        <w:t xml:space="preserve">, </w:t>
      </w:r>
      <w:proofErr w:type="spellStart"/>
      <w:r w:rsidRPr="00CD6347">
        <w:t>Corapi</w:t>
      </w:r>
      <w:proofErr w:type="spellEnd"/>
      <w:r w:rsidRPr="00CD6347">
        <w:t xml:space="preserve"> </w:t>
      </w:r>
      <w:r w:rsidRPr="001B636D">
        <w:rPr>
          <w:i/>
        </w:rPr>
        <w:t>et al</w:t>
      </w:r>
      <w:r w:rsidR="001B636D" w:rsidRPr="001B636D">
        <w:rPr>
          <w:i/>
        </w:rPr>
        <w:t>.</w:t>
      </w:r>
      <w:hyperlink w:anchor="ref-Corapi2019">
        <w:proofErr w:type="gramStart"/>
        <w:r w:rsidR="00447E2D">
          <w:rPr>
            <w:rStyle w:val="Hipervnculo"/>
            <w:color w:val="FF0000"/>
            <w:vertAlign w:val="superscript"/>
          </w:rPr>
          <w:t>54</w:t>
        </w:r>
        <w:proofErr w:type="gramEnd"/>
      </w:hyperlink>
      <w:r w:rsidRPr="00CD6347">
        <w:t xml:space="preserve"> and Wang </w:t>
      </w:r>
      <w:r w:rsidR="00447E2D" w:rsidRPr="00447E2D">
        <w:rPr>
          <w:i/>
        </w:rPr>
        <w:t>et al.</w:t>
      </w:r>
      <w:hyperlink w:anchor="ref-Wang2020h">
        <w:r w:rsidR="00336F5F">
          <w:rPr>
            <w:rStyle w:val="Hipervnculo"/>
            <w:color w:val="FF0000"/>
            <w:vertAlign w:val="superscript"/>
          </w:rPr>
          <w:t>5</w:t>
        </w:r>
      </w:hyperlink>
      <w:r w:rsidR="00447E2D">
        <w:rPr>
          <w:rStyle w:val="Hipervnculo"/>
          <w:color w:val="FF0000"/>
          <w:vertAlign w:val="superscript"/>
        </w:rPr>
        <w:t>2</w:t>
      </w:r>
      <w:r w:rsidRPr="00CD6347">
        <w:t xml:space="preserve"> For the recycled material, there is a slight decrease in the maximum load obtained from 6.71 to 13 % depending on the orientation with respect to the virgin values. Specifically, the biggest reduction in the load takes place in the vertical orientation, which demonstrates the highest decrease at 13 %. However, the other two orientations are more adequate for </w:t>
      </w:r>
      <w:r w:rsidRPr="00A46EA9">
        <w:rPr>
          <w:color w:val="FF0000"/>
        </w:rPr>
        <w:t xml:space="preserve">substituting the </w:t>
      </w:r>
      <w:r w:rsidR="00A46EA9" w:rsidRPr="00A46EA9">
        <w:rPr>
          <w:color w:val="FF0000"/>
        </w:rPr>
        <w:t xml:space="preserve">virgin material for the </w:t>
      </w:r>
      <w:r w:rsidRPr="00A46EA9">
        <w:rPr>
          <w:color w:val="FF0000"/>
        </w:rPr>
        <w:t xml:space="preserve">recycled </w:t>
      </w:r>
      <w:r w:rsidR="00A46EA9" w:rsidRPr="00A46EA9">
        <w:rPr>
          <w:color w:val="FF0000"/>
        </w:rPr>
        <w:t>one</w:t>
      </w:r>
      <w:r w:rsidRPr="00A46EA9">
        <w:rPr>
          <w:color w:val="FF0000"/>
        </w:rPr>
        <w:t>,</w:t>
      </w:r>
      <w:r w:rsidRPr="00CD6347">
        <w:t xml:space="preserve"> with a limited reduction in the tensile strength (6.71 to 7.93 %).</w:t>
      </w:r>
    </w:p>
    <w:p w14:paraId="089FC0F9" w14:textId="77777777" w:rsidR="008F47C5" w:rsidRDefault="008F47C5" w:rsidP="008F47C5">
      <w:pPr>
        <w:pStyle w:val="Textoindependiente"/>
      </w:pPr>
      <w:r>
        <w:rPr>
          <w:noProof/>
          <w:lang w:val="es-ES" w:eastAsia="es-ES"/>
        </w:rPr>
        <w:lastRenderedPageBreak/>
        <w:drawing>
          <wp:inline distT="0" distB="0" distL="0" distR="0" wp14:anchorId="399B6A6C" wp14:editId="1A4E9617">
            <wp:extent cx="2976282" cy="1953185"/>
            <wp:effectExtent l="0" t="0" r="0" b="3175"/>
            <wp:docPr id="7" name="Picture" descr="Figure 3.5: Phase III: Evaluation of the anisotropy. a) Specimens after tensile test in Phase III. b) Average of the load obtain for each build orientation."/>
            <wp:cNvGraphicFramePr/>
            <a:graphic xmlns:a="http://schemas.openxmlformats.org/drawingml/2006/main">
              <a:graphicData uri="http://schemas.openxmlformats.org/drawingml/2006/picture">
                <pic:pic xmlns:pic="http://schemas.openxmlformats.org/drawingml/2006/picture">
                  <pic:nvPicPr>
                    <pic:cNvPr id="0" name="Picture" descr="Figures/Probetas-Fase-3.jpg"/>
                    <pic:cNvPicPr>
                      <a:picLocks noChangeAspect="1" noChangeArrowheads="1"/>
                    </pic:cNvPicPr>
                  </pic:nvPicPr>
                  <pic:blipFill>
                    <a:blip r:embed="rId15"/>
                    <a:stretch>
                      <a:fillRect/>
                    </a:stretch>
                  </pic:blipFill>
                  <pic:spPr bwMode="auto">
                    <a:xfrm>
                      <a:off x="0" y="0"/>
                      <a:ext cx="2994018" cy="1964824"/>
                    </a:xfrm>
                    <a:prstGeom prst="rect">
                      <a:avLst/>
                    </a:prstGeom>
                    <a:noFill/>
                    <a:ln w="9525">
                      <a:noFill/>
                      <a:headEnd/>
                      <a:tailEnd/>
                    </a:ln>
                  </pic:spPr>
                </pic:pic>
              </a:graphicData>
            </a:graphic>
          </wp:inline>
        </w:drawing>
      </w:r>
      <w:r>
        <w:rPr>
          <w:noProof/>
          <w:lang w:val="es-ES" w:eastAsia="es-ES"/>
        </w:rPr>
        <w:drawing>
          <wp:inline distT="0" distB="0" distL="0" distR="0" wp14:anchorId="53E0B690" wp14:editId="6EC893B7">
            <wp:extent cx="2500630" cy="2133077"/>
            <wp:effectExtent l="0" t="0" r="1270" b="635"/>
            <wp:docPr id="8" name="Picture" descr="(#fig:phase3)Phase III: Evaluation of the anisotropy. a) Specimens after tensile test in Phase III. b) Average of the load obtain for each build orientation."/>
            <wp:cNvGraphicFramePr/>
            <a:graphic xmlns:a="http://schemas.openxmlformats.org/drawingml/2006/main">
              <a:graphicData uri="http://schemas.openxmlformats.org/drawingml/2006/picture">
                <pic:pic xmlns:pic="http://schemas.openxmlformats.org/drawingml/2006/picture">
                  <pic:nvPicPr>
                    <pic:cNvPr id="0" name="Picture" descr="Figures/Phase-3.jpg"/>
                    <pic:cNvPicPr>
                      <a:picLocks noChangeAspect="1" noChangeArrowheads="1"/>
                    </pic:cNvPicPr>
                  </pic:nvPicPr>
                  <pic:blipFill rotWithShape="1">
                    <a:blip r:embed="rId16"/>
                    <a:srcRect t="14699"/>
                    <a:stretch/>
                  </pic:blipFill>
                  <pic:spPr bwMode="auto">
                    <a:xfrm>
                      <a:off x="0" y="0"/>
                      <a:ext cx="2506233" cy="2137856"/>
                    </a:xfrm>
                    <a:prstGeom prst="rect">
                      <a:avLst/>
                    </a:prstGeom>
                    <a:noFill/>
                    <a:ln>
                      <a:noFill/>
                    </a:ln>
                    <a:extLst>
                      <a:ext uri="{53640926-AAD7-44D8-BBD7-CCE9431645EC}">
                        <a14:shadowObscured xmlns:a14="http://schemas.microsoft.com/office/drawing/2010/main"/>
                      </a:ext>
                    </a:extLst>
                  </pic:spPr>
                </pic:pic>
              </a:graphicData>
            </a:graphic>
          </wp:inline>
        </w:drawing>
      </w:r>
    </w:p>
    <w:p w14:paraId="73BAB7B7" w14:textId="77777777" w:rsidR="008F47C5" w:rsidRPr="00336FEE" w:rsidRDefault="008F47C5" w:rsidP="008F47C5">
      <w:pPr>
        <w:pStyle w:val="FirstParagraph"/>
        <w:jc w:val="center"/>
        <w:rPr>
          <w:color w:val="FF0000"/>
        </w:rPr>
      </w:pPr>
      <w:r w:rsidRPr="00336FEE">
        <w:rPr>
          <w:color w:val="FF0000"/>
        </w:rPr>
        <w:t>(a)                                                                                     (</w:t>
      </w:r>
      <w:proofErr w:type="gramStart"/>
      <w:r w:rsidRPr="00336FEE">
        <w:rPr>
          <w:color w:val="FF0000"/>
        </w:rPr>
        <w:t>b</w:t>
      </w:r>
      <w:proofErr w:type="gramEnd"/>
      <w:r w:rsidRPr="00336FEE">
        <w:rPr>
          <w:color w:val="FF0000"/>
        </w:rPr>
        <w:t>)</w:t>
      </w:r>
    </w:p>
    <w:p w14:paraId="5D26EE93" w14:textId="77777777" w:rsidR="008F47C5" w:rsidRPr="0005721F" w:rsidRDefault="008F47C5" w:rsidP="008F47C5">
      <w:pPr>
        <w:pStyle w:val="Textoindependiente"/>
        <w:rPr>
          <w:i/>
          <w:color w:val="FF0000"/>
        </w:rPr>
      </w:pPr>
      <w:r w:rsidRPr="0005721F">
        <w:rPr>
          <w:i/>
          <w:color w:val="FF0000"/>
        </w:rPr>
        <w:t>Figure 5: Phase III: Evaluation of the anisotropy. a) Specimens after tensile test in Phase III.</w:t>
      </w:r>
      <w:r w:rsidRPr="00C5796C">
        <w:t xml:space="preserve"> </w:t>
      </w:r>
      <w:proofErr w:type="gramStart"/>
      <w:r w:rsidRPr="0005721F">
        <w:rPr>
          <w:i/>
          <w:color w:val="FF0000"/>
        </w:rPr>
        <w:t>b)Average</w:t>
      </w:r>
      <w:proofErr w:type="gramEnd"/>
      <w:r w:rsidRPr="0005721F">
        <w:rPr>
          <w:i/>
          <w:color w:val="FF0000"/>
        </w:rPr>
        <w:t xml:space="preserve"> of the maximum load obtained for each build orientation.</w:t>
      </w:r>
    </w:p>
    <w:p w14:paraId="67AD1067" w14:textId="77777777" w:rsidR="00BD4A80" w:rsidRDefault="00A0411C">
      <w:pPr>
        <w:pStyle w:val="Ttulo1"/>
      </w:pPr>
      <w:bookmarkStart w:id="13" w:name="section:discussion"/>
      <w:bookmarkEnd w:id="7"/>
      <w:bookmarkEnd w:id="12"/>
      <w:r>
        <w:rPr>
          <w:rStyle w:val="SectionNumber"/>
        </w:rPr>
        <w:t>4</w:t>
      </w:r>
      <w:r>
        <w:tab/>
        <w:t>Discussion and limits of the results</w:t>
      </w:r>
    </w:p>
    <w:p w14:paraId="755B2608" w14:textId="263AAFF5" w:rsidR="00BD4A80" w:rsidRPr="00CD6347" w:rsidRDefault="00A0411C">
      <w:pPr>
        <w:pStyle w:val="FirstParagraph"/>
      </w:pPr>
      <w:r>
        <w:t xml:space="preserve">One of the systemic problems of plastic waste involves dependency of the indiscriminate disposal </w:t>
      </w:r>
      <w:r w:rsidRPr="00CD6347">
        <w:t xml:space="preserve">of plastics, which carries multiple risks because many plastic products contain additives that modify their </w:t>
      </w:r>
      <w:proofErr w:type="spellStart"/>
      <w:r w:rsidRPr="00CD6347">
        <w:t>physico</w:t>
      </w:r>
      <w:proofErr w:type="spellEnd"/>
      <w:r w:rsidRPr="00CD6347">
        <w:t>-mechanical properties, making recycling/reuse difficult.</w:t>
      </w:r>
      <w:hyperlink w:anchor="ref-Wagner2020">
        <w:r w:rsidR="001B636D">
          <w:rPr>
            <w:rStyle w:val="Hipervnculo"/>
            <w:color w:val="FF0000"/>
            <w:vertAlign w:val="superscript"/>
          </w:rPr>
          <w:t>56</w:t>
        </w:r>
      </w:hyperlink>
      <w:r w:rsidRPr="00CD6347">
        <w:t xml:space="preserve"> The use of 3D printing technology for prototyping is not exempt from this societal issue. The main purpose of this article is to assess the extent to which the influence of printing parameters affects the tensile strength. While a large body of literature is focused on the optimization of the parameters for obtaining functional printed objects using 100 % of the printed material, the approach taken here is to observe the influence of a wide range of factors that are critical within conventional printing ranges. This type of approach enables designers and users to utilize printing setups that are designed for object prototypes, providing certainty about the quality of the printed products.</w:t>
      </w:r>
    </w:p>
    <w:p w14:paraId="44CEE490" w14:textId="04D16F68" w:rsidR="00BD4A80" w:rsidRPr="00CD6347" w:rsidRDefault="00A0411C">
      <w:pPr>
        <w:pStyle w:val="Textoindependiente"/>
      </w:pPr>
      <w:r w:rsidRPr="00CD6347">
        <w:t xml:space="preserve">One of the main results of this study demonstrates that there is a reduction about 41.7% (on average) in the maximum load supported for </w:t>
      </w:r>
      <w:commentRangeStart w:id="14"/>
      <w:r w:rsidRPr="00CD6347">
        <w:t xml:space="preserve">PLA (virgin and recycled) </w:t>
      </w:r>
      <w:commentRangeEnd w:id="14"/>
      <w:r w:rsidR="00ED1DA4">
        <w:rPr>
          <w:rStyle w:val="Refdecomentario"/>
        </w:rPr>
        <w:commentReference w:id="14"/>
      </w:r>
      <w:r w:rsidRPr="00CD6347">
        <w:t xml:space="preserve">when the infill density changes from 100 to 40 %. Moreover, it could be inferred from the results that an infill density of 40 % retained 58.1 % of the tensile strength. This is a relevant insight for prescriptions of minimal conditions for 3D printing. Moreover, the use of recycled assets in the printing process may be a relevant method, considering the current priorities of the European Union </w:t>
      </w:r>
      <w:proofErr w:type="gramStart"/>
      <w:r w:rsidRPr="00CD6347">
        <w:t>in regard to</w:t>
      </w:r>
      <w:proofErr w:type="gramEnd"/>
      <w:r w:rsidRPr="00CD6347">
        <w:t xml:space="preserve"> circular economy and carbon-neutral strategy ambitions.</w:t>
      </w:r>
      <w:hyperlink w:anchor="ref-Schwarz2021">
        <w:proofErr w:type="gramStart"/>
        <w:r w:rsidR="001B636D">
          <w:rPr>
            <w:rStyle w:val="Hipervnculo"/>
            <w:color w:val="FF0000"/>
            <w:vertAlign w:val="superscript"/>
          </w:rPr>
          <w:t>57</w:t>
        </w:r>
        <w:proofErr w:type="gramEnd"/>
      </w:hyperlink>
      <w:r w:rsidRPr="00CD6347">
        <w:t xml:space="preserve"> Also, there is great development in applications using distributed recycling approaches. For instance, </w:t>
      </w:r>
      <w:proofErr w:type="spellStart"/>
      <w:r w:rsidRPr="00CD6347">
        <w:t>Nur</w:t>
      </w:r>
      <w:proofErr w:type="spellEnd"/>
      <w:r w:rsidRPr="00CD6347">
        <w:t>-A-</w:t>
      </w:r>
      <w:proofErr w:type="spellStart"/>
      <w:r w:rsidRPr="00CD6347">
        <w:t>Tomal</w:t>
      </w:r>
      <w:proofErr w:type="spellEnd"/>
      <w:r w:rsidRPr="00CD6347">
        <w:t xml:space="preserve"> </w:t>
      </w:r>
      <w:r w:rsidR="00447E2D" w:rsidRPr="00447E2D">
        <w:rPr>
          <w:i/>
        </w:rPr>
        <w:t>et al.</w:t>
      </w:r>
      <w:hyperlink w:anchor="ref-Nur-A-Tomal2020">
        <w:proofErr w:type="gramStart"/>
        <w:r w:rsidR="001B636D">
          <w:rPr>
            <w:rStyle w:val="Hipervnculo"/>
            <w:color w:val="FF0000"/>
            <w:vertAlign w:val="superscript"/>
          </w:rPr>
          <w:t>58</w:t>
        </w:r>
        <w:proofErr w:type="gramEnd"/>
      </w:hyperlink>
      <w:r w:rsidRPr="00CD6347">
        <w:t xml:space="preserve"> presented a valuable example of waste-to-wealth to use waste plastic toys retaining the original color of waste plastic to fabricate new products. Certainly more research is required for the development of complete closed-loop case studies for prototyping purposes based on </w:t>
      </w:r>
      <w:r w:rsidR="005A3FBD">
        <w:t xml:space="preserve">the </w:t>
      </w:r>
      <w:r w:rsidR="005A3FBD" w:rsidRPr="005A3FBD">
        <w:rPr>
          <w:color w:val="FF0000"/>
        </w:rPr>
        <w:t xml:space="preserve">type of </w:t>
      </w:r>
      <w:r w:rsidRPr="005A3FBD">
        <w:rPr>
          <w:color w:val="FF0000"/>
        </w:rPr>
        <w:t>material</w:t>
      </w:r>
      <w:r w:rsidRPr="00CD6347">
        <w:t>, validating technical, ecological and economic feasibility.</w:t>
      </w:r>
      <w:hyperlink w:anchor="ref-CruzSanchez2020">
        <w:r w:rsidRPr="00CD6347">
          <w:rPr>
            <w:rStyle w:val="Hipervnculo"/>
            <w:color w:val="auto"/>
            <w:vertAlign w:val="superscript"/>
          </w:rPr>
          <w:t>17</w:t>
        </w:r>
      </w:hyperlink>
      <w:proofErr w:type="gramStart"/>
      <w:r w:rsidRPr="00CD6347">
        <w:rPr>
          <w:vertAlign w:val="superscript"/>
        </w:rPr>
        <w:t>,</w:t>
      </w:r>
      <w:proofErr w:type="gramEnd"/>
      <w:r w:rsidR="005311C4" w:rsidRPr="00C4507C">
        <w:fldChar w:fldCharType="begin"/>
      </w:r>
      <w:r w:rsidR="005311C4" w:rsidRPr="00C4507C">
        <w:rPr>
          <w:color w:val="FF0000"/>
        </w:rPr>
        <w:instrText xml:space="preserve"> HYPERLINK \l "ref-Sauerwein2019" \h </w:instrText>
      </w:r>
      <w:r w:rsidR="005311C4" w:rsidRPr="00C4507C">
        <w:fldChar w:fldCharType="separate"/>
      </w:r>
      <w:r w:rsidR="001B636D">
        <w:rPr>
          <w:rStyle w:val="Hipervnculo"/>
          <w:color w:val="FF0000"/>
          <w:vertAlign w:val="superscript"/>
        </w:rPr>
        <w:t>59</w:t>
      </w:r>
      <w:r w:rsidR="005311C4" w:rsidRPr="00C4507C">
        <w:rPr>
          <w:rStyle w:val="Hipervnculo"/>
          <w:color w:val="FF0000"/>
          <w:vertAlign w:val="superscript"/>
        </w:rPr>
        <w:fldChar w:fldCharType="end"/>
      </w:r>
    </w:p>
    <w:p w14:paraId="50233244" w14:textId="11C08433" w:rsidR="00BD4A80" w:rsidRPr="00CD6347" w:rsidRDefault="00A0411C">
      <w:pPr>
        <w:pStyle w:val="Textoindependiente"/>
      </w:pPr>
      <w:r w:rsidRPr="00CD6347">
        <w:lastRenderedPageBreak/>
        <w:t>There are certain limitations to this work in the perspective of materials and parameters tested. Certainly, the use of other materials is needed to confirm the main findings. Moreover, other factors are needed in order to consider the quality of a prototype. Clearly, other variables, such as aesthetic design, dimensional accuracy and surface quality</w:t>
      </w:r>
      <w:r w:rsidR="001B636D">
        <w:rPr>
          <w:color w:val="FF0000"/>
          <w:vertAlign w:val="superscript"/>
        </w:rPr>
        <w:t>60</w:t>
      </w:r>
      <w:r w:rsidRPr="00CD6347">
        <w:t xml:space="preserve"> are also key variables to include for the printed objects in addition to the mechanical properties in the prototypes where the main goal is user acceptability.</w:t>
      </w:r>
      <w:hyperlink w:anchor="ref-Sauer2009">
        <w:r w:rsidR="001B636D">
          <w:rPr>
            <w:rStyle w:val="Hipervnculo"/>
            <w:color w:val="FF0000"/>
            <w:vertAlign w:val="superscript"/>
          </w:rPr>
          <w:t>61</w:t>
        </w:r>
      </w:hyperlink>
      <w:proofErr w:type="gramStart"/>
      <w:r w:rsidRPr="00C4507C">
        <w:rPr>
          <w:color w:val="FF0000"/>
          <w:vertAlign w:val="superscript"/>
        </w:rPr>
        <w:t>,</w:t>
      </w:r>
      <w:proofErr w:type="gramEnd"/>
      <w:r w:rsidR="005311C4" w:rsidRPr="00C4507C">
        <w:fldChar w:fldCharType="begin"/>
      </w:r>
      <w:r w:rsidR="005311C4" w:rsidRPr="00C4507C">
        <w:rPr>
          <w:color w:val="FF0000"/>
        </w:rPr>
        <w:instrText xml:space="preserve"> HYPERLINK \l "ref-Sauer2010" \h </w:instrText>
      </w:r>
      <w:r w:rsidR="005311C4" w:rsidRPr="00C4507C">
        <w:fldChar w:fldCharType="separate"/>
      </w:r>
      <w:r w:rsidR="001B636D">
        <w:rPr>
          <w:rStyle w:val="Hipervnculo"/>
          <w:color w:val="FF0000"/>
          <w:vertAlign w:val="superscript"/>
        </w:rPr>
        <w:t>62</w:t>
      </w:r>
      <w:r w:rsidR="005311C4" w:rsidRPr="00C4507C">
        <w:rPr>
          <w:rStyle w:val="Hipervnculo"/>
          <w:color w:val="FF0000"/>
          <w:vertAlign w:val="superscript"/>
        </w:rPr>
        <w:fldChar w:fldCharType="end"/>
      </w:r>
      <w:r w:rsidRPr="00CD6347">
        <w:t xml:space="preserve"> Nevertheless, this is an ongoing study in which the main purpose is the statistical validation of the minimal conditions to promote the use of recycled materials in prototyping.</w:t>
      </w:r>
    </w:p>
    <w:p w14:paraId="714C3F41" w14:textId="77777777" w:rsidR="00BD4A80" w:rsidRDefault="00A0411C">
      <w:pPr>
        <w:pStyle w:val="Ttulo1"/>
      </w:pPr>
      <w:bookmarkStart w:id="15" w:name="section:conclusions"/>
      <w:bookmarkEnd w:id="13"/>
      <w:r>
        <w:rPr>
          <w:rStyle w:val="SectionNumber"/>
        </w:rPr>
        <w:t>5</w:t>
      </w:r>
      <w:r>
        <w:tab/>
        <w:t>Conclusions</w:t>
      </w:r>
    </w:p>
    <w:p w14:paraId="152397AD" w14:textId="6E82AD4E" w:rsidR="00BD4A80" w:rsidRPr="00CD6347" w:rsidRDefault="00A0411C">
      <w:pPr>
        <w:pStyle w:val="FirstParagraph"/>
      </w:pPr>
      <w:r>
        <w:t xml:space="preserve">The present study proposes a comprehensive experimental program to analyze the Fused Filament </w:t>
      </w:r>
      <w:r w:rsidRPr="00CD6347">
        <w:t>Fabrication process based on the te</w:t>
      </w:r>
      <w:r w:rsidR="00ED1DA4">
        <w:t xml:space="preserve">nsile strength using </w:t>
      </w:r>
      <w:r w:rsidR="00ED1DA4" w:rsidRPr="00ED1DA4">
        <w:rPr>
          <w:color w:val="FF0000"/>
        </w:rPr>
        <w:t xml:space="preserve">virgin </w:t>
      </w:r>
      <w:r w:rsidRPr="00ED1DA4">
        <w:rPr>
          <w:color w:val="FF0000"/>
        </w:rPr>
        <w:t xml:space="preserve">and </w:t>
      </w:r>
      <w:r w:rsidRPr="00CD6347">
        <w:t xml:space="preserve">recycled PLA. The paper aims to improve the sustainability of the 3D printing process, proposing a methodology based on Design of Experiments approach to assess the technical feasibility of </w:t>
      </w:r>
      <w:r w:rsidRPr="00A46EA9">
        <w:rPr>
          <w:color w:val="FF0000"/>
        </w:rPr>
        <w:t xml:space="preserve">the substitution of </w:t>
      </w:r>
      <w:r w:rsidR="00A46EA9" w:rsidRPr="00A46EA9">
        <w:rPr>
          <w:color w:val="FF0000"/>
        </w:rPr>
        <w:t xml:space="preserve">virgin materials for </w:t>
      </w:r>
      <w:r w:rsidRPr="00A46EA9">
        <w:rPr>
          <w:color w:val="FF0000"/>
        </w:rPr>
        <w:t xml:space="preserve">recycled ones </w:t>
      </w:r>
      <w:r w:rsidRPr="00CD6347">
        <w:t xml:space="preserve">by means of a better knowledge on the influence of the printing conditions. The final purpose in the long term is to recognize the technology affordance of prototyping side of additive manufacturing as a design tool </w:t>
      </w:r>
      <w:proofErr w:type="gramStart"/>
      <w:r w:rsidRPr="00CD6347">
        <w:t>to better ensure</w:t>
      </w:r>
      <w:proofErr w:type="gramEnd"/>
      <w:r w:rsidRPr="00CD6347">
        <w:t xml:space="preserve"> consumer acceptance and less waste</w:t>
      </w:r>
      <w:r w:rsidRPr="00C4507C">
        <w:rPr>
          <w:color w:val="FF0000"/>
        </w:rPr>
        <w:t>.</w:t>
      </w:r>
      <w:r w:rsidR="001B636D">
        <w:rPr>
          <w:color w:val="FF0000"/>
          <w:vertAlign w:val="superscript"/>
        </w:rPr>
        <w:t>63</w:t>
      </w:r>
      <w:r w:rsidR="00B44D70" w:rsidRPr="00CD6347">
        <w:t xml:space="preserve"> </w:t>
      </w:r>
    </w:p>
    <w:p w14:paraId="117E9374" w14:textId="572B3928" w:rsidR="00BD4A80" w:rsidRPr="00CD6347" w:rsidRDefault="00A0411C">
      <w:pPr>
        <w:pStyle w:val="Textoindependiente"/>
      </w:pPr>
      <w:r w:rsidRPr="00CD6347">
        <w:t xml:space="preserve">To a great extent, the printing conditions determined the tensile strength of the specimens. Specifically, the factor that most influenced the maximum load was the infill density. The influence of the infill density on the maximum load made it possible to identify two different regions: from </w:t>
      </w:r>
      <w:r w:rsidR="00ED1DA4" w:rsidRPr="00ED1DA4">
        <w:rPr>
          <w:color w:val="FF0000"/>
        </w:rPr>
        <w:t>40 to 85</w:t>
      </w:r>
      <w:r w:rsidRPr="00ED1DA4">
        <w:rPr>
          <w:color w:val="FF0000"/>
        </w:rPr>
        <w:t xml:space="preserve"> %, </w:t>
      </w:r>
      <w:r w:rsidRPr="00CD6347">
        <w:t xml:space="preserve">linear behavior </w:t>
      </w:r>
      <w:r w:rsidR="00ED1DA4">
        <w:t xml:space="preserve">with a slight </w:t>
      </w:r>
      <w:proofErr w:type="gramStart"/>
      <w:r w:rsidR="00ED1DA4">
        <w:t>slope,</w:t>
      </w:r>
      <w:proofErr w:type="gramEnd"/>
      <w:r w:rsidR="00ED1DA4">
        <w:t xml:space="preserve"> and </w:t>
      </w:r>
      <w:r w:rsidR="00ED1DA4" w:rsidRPr="00ED1DA4">
        <w:rPr>
          <w:color w:val="FF0000"/>
        </w:rPr>
        <w:t>from 85</w:t>
      </w:r>
      <w:r w:rsidRPr="00ED1DA4">
        <w:rPr>
          <w:color w:val="FF0000"/>
        </w:rPr>
        <w:t xml:space="preserve"> to 100 % </w:t>
      </w:r>
      <w:r w:rsidRPr="00CD6347">
        <w:t>where the maximum load notably increases to a greater extent. In general, the fracture of the virgin material corresponded to that of a fragile material, while the fracture of the recycled material showed more ductile behavior.</w:t>
      </w:r>
    </w:p>
    <w:p w14:paraId="3FEB872E" w14:textId="79535F22" w:rsidR="00BD4A80" w:rsidRPr="00CD6347" w:rsidRDefault="00A0411C">
      <w:pPr>
        <w:pStyle w:val="Textoindependiente"/>
      </w:pPr>
      <w:r w:rsidRPr="00CD6347">
        <w:t xml:space="preserve">The selected orientation for printing is of great importance because of the anisotropy. The horizontal orientation allowed to attain a higher maximum load, while the vertical orientation provided a lower value due to the fact that no layers were deposited in the tensile direction. Our results support the main argument </w:t>
      </w:r>
      <w:r w:rsidRPr="00A46EA9">
        <w:rPr>
          <w:color w:val="FF0000"/>
        </w:rPr>
        <w:t xml:space="preserve">for the substitution </w:t>
      </w:r>
      <w:r w:rsidR="00ED1DA4">
        <w:rPr>
          <w:color w:val="FF0000"/>
        </w:rPr>
        <w:t xml:space="preserve">of </w:t>
      </w:r>
      <w:r w:rsidR="00A46EA9" w:rsidRPr="00A46EA9">
        <w:rPr>
          <w:color w:val="FF0000"/>
        </w:rPr>
        <w:t>virgin PLA for recycled PLA</w:t>
      </w:r>
      <w:r w:rsidRPr="00CD6347">
        <w:t>, advancing towards sustainable manufacturing. It was found that, when using an infill density of 40 %, there is a retention of 58.1 % of the tensile strength. Despite the fact that recycled PLA offers slightly lower tensile strength, by properly selecting the printing conditions, it could be close to that of the virgin PLA. Particularly, when using the edgewise and horizontal orientation</w:t>
      </w:r>
      <w:commentRangeStart w:id="16"/>
      <w:r w:rsidRPr="00CD6347">
        <w:t>s</w:t>
      </w:r>
      <w:r w:rsidR="00336B9A">
        <w:t xml:space="preserve">. </w:t>
      </w:r>
      <w:commentRangeEnd w:id="16"/>
      <w:r w:rsidR="00336B9A">
        <w:rPr>
          <w:rStyle w:val="Refdecomentario"/>
        </w:rPr>
        <w:commentReference w:id="16"/>
      </w:r>
      <w:r w:rsidRPr="00CD6347">
        <w:t>Future research needs to evaluate the quality of a (recycled) prototype including quality aspects other than tensile aspects such as aesthetics, accuracy. Moreover, the acceptability of recycled products that can be technical printable is a major milestone.</w:t>
      </w:r>
    </w:p>
    <w:p w14:paraId="49ADD8D6" w14:textId="1986F0D2" w:rsidR="00BD4A80" w:rsidRPr="00CD6347" w:rsidRDefault="00BD4A80"/>
    <w:p w14:paraId="2D645D83" w14:textId="77777777" w:rsidR="00BD4A80" w:rsidRDefault="00A0411C">
      <w:pPr>
        <w:pStyle w:val="Ttulo1"/>
      </w:pPr>
      <w:bookmarkStart w:id="17" w:name="acknowledgements"/>
      <w:bookmarkEnd w:id="15"/>
      <w:r>
        <w:rPr>
          <w:rStyle w:val="SectionNumber"/>
        </w:rPr>
        <w:lastRenderedPageBreak/>
        <w:t>6</w:t>
      </w:r>
      <w:r>
        <w:tab/>
        <w:t>Acknowledgements</w:t>
      </w:r>
    </w:p>
    <w:p w14:paraId="680F3CB7" w14:textId="401C3FA6" w:rsidR="00BD4A80" w:rsidRPr="00CD6347" w:rsidRDefault="00A0411C" w:rsidP="001024BC">
      <w:pPr>
        <w:pStyle w:val="FirstParagraph"/>
      </w:pPr>
      <w:r w:rsidRPr="00CD6347">
        <w:t>The authors would like to thank the “Mechanical and Energy Engineering” TEP 250 research group and the Lorraine Fab Living Lab</w:t>
      </w:r>
      <w:r w:rsidR="001024BC" w:rsidRPr="00CD6347">
        <w:t xml:space="preserve">. </w:t>
      </w:r>
      <w:r w:rsidRPr="00CD6347">
        <w:t>This research has received funding from the European Union’s Horizon 2020 research and innovation program under grant agreement No. 869952.</w:t>
      </w:r>
    </w:p>
    <w:p w14:paraId="2B993516" w14:textId="77777777" w:rsidR="00BD4A80" w:rsidRDefault="00A0411C">
      <w:pPr>
        <w:pStyle w:val="Ttulo1"/>
      </w:pPr>
      <w:bookmarkStart w:id="18" w:name="declaration-of-interest-statement"/>
      <w:bookmarkEnd w:id="17"/>
      <w:r>
        <w:rPr>
          <w:rStyle w:val="SectionNumber"/>
        </w:rPr>
        <w:t>7</w:t>
      </w:r>
      <w:r>
        <w:tab/>
        <w:t>Declaration of interest statement</w:t>
      </w:r>
    </w:p>
    <w:p w14:paraId="2F966974" w14:textId="77777777" w:rsidR="00BD4A80" w:rsidRDefault="00A0411C">
      <w:pPr>
        <w:pStyle w:val="FirstParagraph"/>
      </w:pPr>
      <w:r>
        <w:t>The authors report no declarations of interest.</w:t>
      </w:r>
    </w:p>
    <w:p w14:paraId="32620549" w14:textId="77777777" w:rsidR="00BD4A80" w:rsidRDefault="00A0411C">
      <w:pPr>
        <w:pStyle w:val="Ttulo1"/>
      </w:pPr>
      <w:bookmarkStart w:id="19" w:name="references"/>
      <w:bookmarkEnd w:id="18"/>
      <w:r>
        <w:t>References</w:t>
      </w:r>
    </w:p>
    <w:p w14:paraId="75719CDB" w14:textId="541B6E7A" w:rsidR="00BD4A80" w:rsidRDefault="00A0411C">
      <w:pPr>
        <w:pStyle w:val="Bibliografa"/>
      </w:pPr>
      <w:bookmarkStart w:id="20" w:name="ref-Singh2020d"/>
      <w:bookmarkStart w:id="21" w:name="refs"/>
      <w:r>
        <w:t xml:space="preserve">1. </w:t>
      </w:r>
      <w:r>
        <w:tab/>
        <w:t xml:space="preserve">Singh S, Singh G, Prakash C, </w:t>
      </w:r>
      <w:r w:rsidR="00447E2D" w:rsidRPr="00447E2D">
        <w:rPr>
          <w:i/>
        </w:rPr>
        <w:t>et al.</w:t>
      </w:r>
      <w:r>
        <w:t xml:space="preserve"> Current status and future directions of fused filament fabrication. </w:t>
      </w:r>
      <w:r w:rsidR="00CD6347" w:rsidRPr="00D35013">
        <w:rPr>
          <w:i/>
          <w:iCs/>
          <w:color w:val="FF0000"/>
        </w:rPr>
        <w:t xml:space="preserve">J </w:t>
      </w:r>
      <w:proofErr w:type="spellStart"/>
      <w:r w:rsidR="00CD6347" w:rsidRPr="00D35013">
        <w:rPr>
          <w:i/>
          <w:iCs/>
          <w:color w:val="FF0000"/>
        </w:rPr>
        <w:t>Manuf</w:t>
      </w:r>
      <w:proofErr w:type="spellEnd"/>
      <w:r w:rsidR="00CD6347" w:rsidRPr="00D35013">
        <w:rPr>
          <w:i/>
          <w:iCs/>
          <w:color w:val="FF0000"/>
        </w:rPr>
        <w:t xml:space="preserve"> Process</w:t>
      </w:r>
      <w:r w:rsidR="00CD6347" w:rsidRPr="00D35013">
        <w:rPr>
          <w:color w:val="FF0000"/>
        </w:rPr>
        <w:t xml:space="preserve"> </w:t>
      </w:r>
      <w:r>
        <w:t>2020; 55: 288–306.</w:t>
      </w:r>
    </w:p>
    <w:p w14:paraId="229B6782" w14:textId="6E9E208A" w:rsidR="00BD4A80" w:rsidRPr="00CD6347" w:rsidRDefault="00A0411C">
      <w:pPr>
        <w:pStyle w:val="Bibliografa"/>
      </w:pPr>
      <w:bookmarkStart w:id="22" w:name="ref-Sartal2018"/>
      <w:bookmarkEnd w:id="20"/>
      <w:r w:rsidRPr="00CD6347">
        <w:t xml:space="preserve">2. </w:t>
      </w:r>
      <w:r w:rsidRPr="00CD6347">
        <w:tab/>
      </w:r>
      <w:proofErr w:type="spellStart"/>
      <w:r w:rsidRPr="00CD6347">
        <w:t>Sartal</w:t>
      </w:r>
      <w:proofErr w:type="spellEnd"/>
      <w:r w:rsidRPr="00CD6347">
        <w:t xml:space="preserve"> A, </w:t>
      </w:r>
      <w:proofErr w:type="spellStart"/>
      <w:r w:rsidRPr="00CD6347">
        <w:t>Carou</w:t>
      </w:r>
      <w:proofErr w:type="spellEnd"/>
      <w:r w:rsidRPr="00CD6347">
        <w:t xml:space="preserve"> D, Dorado-Vicente R, </w:t>
      </w:r>
      <w:r w:rsidR="00447E2D" w:rsidRPr="00447E2D">
        <w:rPr>
          <w:i/>
        </w:rPr>
        <w:t>et al.</w:t>
      </w:r>
      <w:r w:rsidRPr="00CD6347">
        <w:t xml:space="preserve"> </w:t>
      </w:r>
      <w:proofErr w:type="gramStart"/>
      <w:r w:rsidRPr="00CD6347">
        <w:t>Facing</w:t>
      </w:r>
      <w:proofErr w:type="gramEnd"/>
      <w:r w:rsidRPr="00CD6347">
        <w:t xml:space="preserve"> the challenges of the food industry: Might additive manufacturing be the answer? </w:t>
      </w:r>
      <w:proofErr w:type="spellStart"/>
      <w:r w:rsidRPr="00CD6347">
        <w:rPr>
          <w:i/>
          <w:iCs/>
        </w:rPr>
        <w:t>Proc</w:t>
      </w:r>
      <w:proofErr w:type="spellEnd"/>
      <w:r w:rsidRPr="00CD6347">
        <w:rPr>
          <w:i/>
          <w:iCs/>
        </w:rPr>
        <w:t xml:space="preserve"> </w:t>
      </w:r>
      <w:proofErr w:type="spellStart"/>
      <w:r w:rsidRPr="00CD6347">
        <w:rPr>
          <w:i/>
          <w:iCs/>
        </w:rPr>
        <w:t>Inst</w:t>
      </w:r>
      <w:proofErr w:type="spellEnd"/>
      <w:r w:rsidRPr="00CD6347">
        <w:rPr>
          <w:i/>
          <w:iCs/>
        </w:rPr>
        <w:t xml:space="preserve"> </w:t>
      </w:r>
      <w:proofErr w:type="spellStart"/>
      <w:r w:rsidRPr="00CD6347">
        <w:rPr>
          <w:i/>
          <w:iCs/>
        </w:rPr>
        <w:t>Mech</w:t>
      </w:r>
      <w:proofErr w:type="spellEnd"/>
      <w:r w:rsidRPr="00CD6347">
        <w:rPr>
          <w:i/>
          <w:iCs/>
        </w:rPr>
        <w:t xml:space="preserve">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2019; 233: 1902–1906.</w:t>
      </w:r>
    </w:p>
    <w:p w14:paraId="3EDEBA12" w14:textId="77777777" w:rsidR="00BD4A80" w:rsidRPr="00CD6347" w:rsidRDefault="00A0411C">
      <w:pPr>
        <w:pStyle w:val="Bibliografa"/>
      </w:pPr>
      <w:bookmarkStart w:id="23" w:name="ref-Akhoundi2019"/>
      <w:bookmarkEnd w:id="22"/>
      <w:r w:rsidRPr="00CD6347">
        <w:t xml:space="preserve">3. </w:t>
      </w:r>
      <w:r w:rsidRPr="00CD6347">
        <w:tab/>
      </w:r>
      <w:proofErr w:type="spellStart"/>
      <w:r w:rsidRPr="00CD6347">
        <w:t>Akhoundi</w:t>
      </w:r>
      <w:proofErr w:type="spellEnd"/>
      <w:r w:rsidRPr="00CD6347">
        <w:t xml:space="preserve"> B, </w:t>
      </w:r>
      <w:proofErr w:type="spellStart"/>
      <w:r w:rsidRPr="00CD6347">
        <w:t>Behravesh</w:t>
      </w:r>
      <w:proofErr w:type="spellEnd"/>
      <w:r w:rsidRPr="00CD6347">
        <w:t xml:space="preserve"> AH, </w:t>
      </w:r>
      <w:proofErr w:type="spellStart"/>
      <w:r w:rsidRPr="00CD6347">
        <w:t>Bagheri</w:t>
      </w:r>
      <w:proofErr w:type="spellEnd"/>
      <w:r w:rsidRPr="00CD6347">
        <w:t xml:space="preserve"> </w:t>
      </w:r>
      <w:proofErr w:type="spellStart"/>
      <w:r w:rsidRPr="00CD6347">
        <w:t>Saed</w:t>
      </w:r>
      <w:proofErr w:type="spellEnd"/>
      <w:r w:rsidRPr="00CD6347">
        <w:t xml:space="preserve"> A. An innovative design approach in three-dimensional printing of continuous fiber–reinforced thermoplastic composites via fused deposition modeling process: In-melt simultaneous impregnation. </w:t>
      </w:r>
      <w:proofErr w:type="spellStart"/>
      <w:r w:rsidRPr="00CD6347">
        <w:rPr>
          <w:i/>
          <w:iCs/>
        </w:rPr>
        <w:t>Proc</w:t>
      </w:r>
      <w:proofErr w:type="spellEnd"/>
      <w:r w:rsidRPr="00CD6347">
        <w:rPr>
          <w:i/>
          <w:iCs/>
        </w:rPr>
        <w:t xml:space="preserve"> </w:t>
      </w:r>
      <w:proofErr w:type="spellStart"/>
      <w:r w:rsidRPr="00CD6347">
        <w:rPr>
          <w:i/>
          <w:iCs/>
        </w:rPr>
        <w:t>Inst</w:t>
      </w:r>
      <w:proofErr w:type="spellEnd"/>
      <w:r w:rsidRPr="00CD6347">
        <w:rPr>
          <w:i/>
          <w:iCs/>
        </w:rPr>
        <w:t xml:space="preserve"> </w:t>
      </w:r>
      <w:proofErr w:type="spellStart"/>
      <w:r w:rsidRPr="00CD6347">
        <w:rPr>
          <w:i/>
          <w:iCs/>
        </w:rPr>
        <w:t>Mech</w:t>
      </w:r>
      <w:proofErr w:type="spellEnd"/>
      <w:r w:rsidRPr="00CD6347">
        <w:rPr>
          <w:i/>
          <w:iCs/>
        </w:rPr>
        <w:t xml:space="preserve">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2020; 234: 243–259.</w:t>
      </w:r>
    </w:p>
    <w:p w14:paraId="01952833" w14:textId="6D7B305D" w:rsidR="00BD4A80" w:rsidRPr="00CD6347" w:rsidRDefault="00A0411C">
      <w:pPr>
        <w:pStyle w:val="Bibliografa"/>
      </w:pPr>
      <w:bookmarkStart w:id="24" w:name="ref-Nam2019"/>
      <w:bookmarkEnd w:id="23"/>
      <w:r w:rsidRPr="00CD6347">
        <w:t xml:space="preserve">4. </w:t>
      </w:r>
      <w:r w:rsidRPr="00CD6347">
        <w:tab/>
        <w:t xml:space="preserve">Nam J, Jo N, Kim JS, </w:t>
      </w:r>
      <w:r w:rsidR="00447E2D" w:rsidRPr="00447E2D">
        <w:rPr>
          <w:i/>
        </w:rPr>
        <w:t>et al.</w:t>
      </w:r>
      <w:r w:rsidRPr="00CD6347">
        <w:t xml:space="preserve"> Development of a health monitoring and diagnosis framework for fused deposition modeling process based on a machine learning algorithm. </w:t>
      </w:r>
      <w:proofErr w:type="spellStart"/>
      <w:r w:rsidRPr="00CD6347">
        <w:rPr>
          <w:i/>
          <w:iCs/>
        </w:rPr>
        <w:t>Proc</w:t>
      </w:r>
      <w:proofErr w:type="spellEnd"/>
      <w:r w:rsidRPr="00CD6347">
        <w:rPr>
          <w:i/>
          <w:iCs/>
        </w:rPr>
        <w:t xml:space="preserve"> </w:t>
      </w:r>
      <w:proofErr w:type="spellStart"/>
      <w:r w:rsidRPr="00CD6347">
        <w:rPr>
          <w:i/>
          <w:iCs/>
        </w:rPr>
        <w:t>Inst</w:t>
      </w:r>
      <w:proofErr w:type="spellEnd"/>
      <w:r w:rsidRPr="00CD6347">
        <w:rPr>
          <w:i/>
          <w:iCs/>
        </w:rPr>
        <w:t xml:space="preserve"> </w:t>
      </w:r>
      <w:proofErr w:type="spellStart"/>
      <w:r w:rsidRPr="00CD6347">
        <w:rPr>
          <w:i/>
          <w:iCs/>
        </w:rPr>
        <w:t>Mech</w:t>
      </w:r>
      <w:proofErr w:type="spellEnd"/>
      <w:r w:rsidRPr="00CD6347">
        <w:rPr>
          <w:i/>
          <w:iCs/>
        </w:rPr>
        <w:t xml:space="preserve">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2020; 234: 324–332.</w:t>
      </w:r>
    </w:p>
    <w:p w14:paraId="5233CFF8" w14:textId="2A36EEE6" w:rsidR="00BD4A80" w:rsidRPr="00CD6347" w:rsidRDefault="00A0411C">
      <w:pPr>
        <w:pStyle w:val="Bibliografa"/>
      </w:pPr>
      <w:bookmarkStart w:id="25" w:name="ref-Jiang2016"/>
      <w:bookmarkEnd w:id="24"/>
      <w:r w:rsidRPr="00CD6347">
        <w:t xml:space="preserve">5. </w:t>
      </w:r>
      <w:r w:rsidRPr="00CD6347">
        <w:tab/>
        <w:t xml:space="preserve">Jiang P, </w:t>
      </w:r>
      <w:proofErr w:type="spellStart"/>
      <w:r w:rsidRPr="00CD6347">
        <w:t>Leng</w:t>
      </w:r>
      <w:proofErr w:type="spellEnd"/>
      <w:r w:rsidRPr="00CD6347">
        <w:t xml:space="preserve"> J, Ding K, </w:t>
      </w:r>
      <w:r w:rsidR="00447E2D" w:rsidRPr="00447E2D">
        <w:rPr>
          <w:i/>
        </w:rPr>
        <w:t>et al.</w:t>
      </w:r>
      <w:r w:rsidRPr="00CD6347">
        <w:t xml:space="preserve"> Social manufacturing as a sustainable paradigm for mass individualization. </w:t>
      </w:r>
      <w:proofErr w:type="spellStart"/>
      <w:r w:rsidRPr="00CD6347">
        <w:rPr>
          <w:i/>
          <w:iCs/>
        </w:rPr>
        <w:t>Proc</w:t>
      </w:r>
      <w:proofErr w:type="spellEnd"/>
      <w:r w:rsidRPr="00CD6347">
        <w:rPr>
          <w:i/>
          <w:iCs/>
        </w:rPr>
        <w:t xml:space="preserve"> </w:t>
      </w:r>
      <w:proofErr w:type="spellStart"/>
      <w:r w:rsidRPr="00CD6347">
        <w:rPr>
          <w:i/>
          <w:iCs/>
        </w:rPr>
        <w:t>Inst</w:t>
      </w:r>
      <w:proofErr w:type="spellEnd"/>
      <w:r w:rsidRPr="00CD6347">
        <w:rPr>
          <w:i/>
          <w:iCs/>
        </w:rPr>
        <w:t xml:space="preserve"> </w:t>
      </w:r>
      <w:proofErr w:type="spellStart"/>
      <w:r w:rsidRPr="00CD6347">
        <w:rPr>
          <w:i/>
          <w:iCs/>
        </w:rPr>
        <w:t>Mech</w:t>
      </w:r>
      <w:proofErr w:type="spellEnd"/>
      <w:r w:rsidRPr="00CD6347">
        <w:rPr>
          <w:i/>
          <w:iCs/>
        </w:rPr>
        <w:t xml:space="preserve">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2016; 230: 1961–1968.</w:t>
      </w:r>
    </w:p>
    <w:p w14:paraId="28BE33B7" w14:textId="44E46DFA" w:rsidR="00BD4A80" w:rsidRPr="00CD6347" w:rsidRDefault="00A0411C">
      <w:pPr>
        <w:pStyle w:val="Bibliografa"/>
      </w:pPr>
      <w:bookmarkStart w:id="26" w:name="ref-Askari2020"/>
      <w:bookmarkEnd w:id="25"/>
      <w:r w:rsidRPr="00CD6347">
        <w:t xml:space="preserve">6. </w:t>
      </w:r>
      <w:r w:rsidRPr="00CD6347">
        <w:tab/>
        <w:t xml:space="preserve">Askari M, Hutchins DA, Thomas PJ, </w:t>
      </w:r>
      <w:r w:rsidR="00447E2D" w:rsidRPr="00447E2D">
        <w:rPr>
          <w:i/>
        </w:rPr>
        <w:t>et al.</w:t>
      </w:r>
      <w:r w:rsidRPr="00CD6347">
        <w:t xml:space="preserve"> Additive manufacturing of metamaterials: A review. </w:t>
      </w:r>
      <w:proofErr w:type="spellStart"/>
      <w:r w:rsidRPr="00CD6347">
        <w:rPr>
          <w:i/>
          <w:iCs/>
        </w:rPr>
        <w:t>Addit</w:t>
      </w:r>
      <w:proofErr w:type="spellEnd"/>
      <w:r w:rsidRPr="00CD6347">
        <w:rPr>
          <w:i/>
          <w:iCs/>
        </w:rPr>
        <w:t xml:space="preserve"> </w:t>
      </w:r>
      <w:proofErr w:type="spellStart"/>
      <w:r w:rsidRPr="00CD6347">
        <w:rPr>
          <w:i/>
          <w:iCs/>
        </w:rPr>
        <w:t>Manuf</w:t>
      </w:r>
      <w:proofErr w:type="spellEnd"/>
      <w:r w:rsidRPr="00CD6347">
        <w:t xml:space="preserve"> 2020; 36: 101562.</w:t>
      </w:r>
    </w:p>
    <w:p w14:paraId="23D2B186" w14:textId="77777777" w:rsidR="00BD4A80" w:rsidRPr="00CD6347" w:rsidRDefault="00A0411C">
      <w:pPr>
        <w:pStyle w:val="Bibliografa"/>
      </w:pPr>
      <w:bookmarkStart w:id="27" w:name="ref-Wang2020f"/>
      <w:bookmarkEnd w:id="26"/>
      <w:r w:rsidRPr="00CD6347">
        <w:t xml:space="preserve">7. </w:t>
      </w:r>
      <w:r w:rsidRPr="00CD6347">
        <w:tab/>
        <w:t xml:space="preserve">Wang L, Jiang S, Zhang S. Mapping technological trajectories and exploring knowledge sources: A case study of 3D printing technologies. </w:t>
      </w:r>
      <w:r w:rsidRPr="00CD6347">
        <w:rPr>
          <w:i/>
          <w:iCs/>
        </w:rPr>
        <w:t>Technol Forecast Soc Change</w:t>
      </w:r>
      <w:r w:rsidRPr="00CD6347">
        <w:t xml:space="preserve"> 2020; 161: 120251.</w:t>
      </w:r>
    </w:p>
    <w:p w14:paraId="64F12470" w14:textId="77777777" w:rsidR="00BD4A80" w:rsidRPr="00CD6347" w:rsidRDefault="00A0411C">
      <w:pPr>
        <w:pStyle w:val="Bibliografa"/>
      </w:pPr>
      <w:bookmarkStart w:id="28" w:name="ref-Niaki2019"/>
      <w:bookmarkEnd w:id="27"/>
      <w:r w:rsidRPr="00CD6347">
        <w:t xml:space="preserve">8. </w:t>
      </w:r>
      <w:r w:rsidRPr="00CD6347">
        <w:tab/>
      </w:r>
      <w:proofErr w:type="spellStart"/>
      <w:r w:rsidRPr="00CD6347">
        <w:t>Niaki</w:t>
      </w:r>
      <w:proofErr w:type="spellEnd"/>
      <w:r w:rsidRPr="00CD6347">
        <w:t xml:space="preserve"> MK, </w:t>
      </w:r>
      <w:proofErr w:type="spellStart"/>
      <w:r w:rsidRPr="00CD6347">
        <w:t>Torabi</w:t>
      </w:r>
      <w:proofErr w:type="spellEnd"/>
      <w:r w:rsidRPr="00CD6347">
        <w:t xml:space="preserve"> SA, </w:t>
      </w:r>
      <w:proofErr w:type="spellStart"/>
      <w:r w:rsidRPr="00CD6347">
        <w:t>Nonino</w:t>
      </w:r>
      <w:proofErr w:type="spellEnd"/>
      <w:r w:rsidRPr="00CD6347">
        <w:t xml:space="preserve"> F. Why manufacturers adopt additive manufacturing technologies: The role of sustainability. </w:t>
      </w:r>
      <w:r w:rsidRPr="00CD6347">
        <w:rPr>
          <w:i/>
          <w:iCs/>
        </w:rPr>
        <w:t>J Clean Prod</w:t>
      </w:r>
      <w:r w:rsidRPr="00CD6347">
        <w:t xml:space="preserve"> 2019; 222: 381–392.</w:t>
      </w:r>
    </w:p>
    <w:p w14:paraId="120FD6D3" w14:textId="03DAA1AA" w:rsidR="00BD4A80" w:rsidRPr="00CD6347" w:rsidRDefault="00A0411C">
      <w:pPr>
        <w:pStyle w:val="Bibliografa"/>
      </w:pPr>
      <w:bookmarkStart w:id="29" w:name="ref-Peng2018"/>
      <w:bookmarkEnd w:id="28"/>
      <w:r w:rsidRPr="00CD6347">
        <w:t xml:space="preserve">9. </w:t>
      </w:r>
      <w:r w:rsidRPr="00CD6347">
        <w:tab/>
        <w:t xml:space="preserve">Peng T, </w:t>
      </w:r>
      <w:proofErr w:type="spellStart"/>
      <w:r w:rsidRPr="00CD6347">
        <w:t>Kellens</w:t>
      </w:r>
      <w:proofErr w:type="spellEnd"/>
      <w:r w:rsidRPr="00CD6347">
        <w:t xml:space="preserve"> K, Tang R, </w:t>
      </w:r>
      <w:r w:rsidR="00447E2D" w:rsidRPr="00447E2D">
        <w:rPr>
          <w:i/>
        </w:rPr>
        <w:t>et al.</w:t>
      </w:r>
      <w:r w:rsidRPr="00CD6347">
        <w:t xml:space="preserve"> Sustainability of additive manufacturing: An overview on its energy demand and environmental impact. </w:t>
      </w:r>
      <w:proofErr w:type="spellStart"/>
      <w:r w:rsidRPr="00CD6347">
        <w:rPr>
          <w:i/>
          <w:iCs/>
        </w:rPr>
        <w:t>Addit</w:t>
      </w:r>
      <w:proofErr w:type="spellEnd"/>
      <w:r w:rsidRPr="00CD6347">
        <w:rPr>
          <w:i/>
          <w:iCs/>
        </w:rPr>
        <w:t xml:space="preserve"> </w:t>
      </w:r>
      <w:proofErr w:type="spellStart"/>
      <w:r w:rsidRPr="00CD6347">
        <w:rPr>
          <w:i/>
          <w:iCs/>
        </w:rPr>
        <w:t>Manuf</w:t>
      </w:r>
      <w:proofErr w:type="spellEnd"/>
      <w:r w:rsidRPr="00CD6347">
        <w:t xml:space="preserve"> 2018; 21: 694–704.</w:t>
      </w:r>
    </w:p>
    <w:p w14:paraId="04B112FB" w14:textId="31303115" w:rsidR="00BD4A80" w:rsidRPr="00CD6347" w:rsidRDefault="00A0411C">
      <w:pPr>
        <w:pStyle w:val="Bibliografa"/>
      </w:pPr>
      <w:bookmarkStart w:id="30" w:name="ref-Despeisse2016"/>
      <w:bookmarkEnd w:id="29"/>
      <w:r w:rsidRPr="00CD6347">
        <w:t xml:space="preserve">10. </w:t>
      </w:r>
      <w:r w:rsidRPr="00CD6347">
        <w:tab/>
      </w:r>
      <w:proofErr w:type="spellStart"/>
      <w:r w:rsidRPr="00CD6347">
        <w:t>Despeisse</w:t>
      </w:r>
      <w:proofErr w:type="spellEnd"/>
      <w:r w:rsidRPr="00CD6347">
        <w:t xml:space="preserve"> M, </w:t>
      </w:r>
      <w:proofErr w:type="spellStart"/>
      <w:r w:rsidRPr="00CD6347">
        <w:t>Baumers</w:t>
      </w:r>
      <w:proofErr w:type="spellEnd"/>
      <w:r w:rsidRPr="00CD6347">
        <w:t xml:space="preserve"> M, Brown P, </w:t>
      </w:r>
      <w:r w:rsidR="00447E2D" w:rsidRPr="00447E2D">
        <w:rPr>
          <w:i/>
        </w:rPr>
        <w:t>et al.</w:t>
      </w:r>
      <w:r w:rsidRPr="00CD6347">
        <w:t xml:space="preserve"> Unlocking value for a circular economy through 3D printing: A research agenda. </w:t>
      </w:r>
      <w:r w:rsidRPr="00CD6347">
        <w:rPr>
          <w:i/>
          <w:iCs/>
        </w:rPr>
        <w:t>Technol Forecast Soc Change</w:t>
      </w:r>
      <w:r w:rsidRPr="00CD6347">
        <w:t xml:space="preserve"> 2017; 115: 75–84.</w:t>
      </w:r>
    </w:p>
    <w:p w14:paraId="1831CEC0" w14:textId="77777777" w:rsidR="00BD4A80" w:rsidRPr="00CD6347" w:rsidRDefault="00A0411C">
      <w:pPr>
        <w:pStyle w:val="Bibliografa"/>
      </w:pPr>
      <w:bookmarkStart w:id="31" w:name="ref-GonzalezHenriquez2019"/>
      <w:bookmarkEnd w:id="30"/>
      <w:r w:rsidRPr="00CD6347">
        <w:lastRenderedPageBreak/>
        <w:t xml:space="preserve">11. </w:t>
      </w:r>
      <w:r w:rsidRPr="00CD6347">
        <w:tab/>
        <w:t>González-</w:t>
      </w:r>
      <w:proofErr w:type="spellStart"/>
      <w:r w:rsidRPr="00CD6347">
        <w:t>Henríquez</w:t>
      </w:r>
      <w:proofErr w:type="spellEnd"/>
      <w:r w:rsidRPr="00CD6347">
        <w:t xml:space="preserve"> CM, </w:t>
      </w:r>
      <w:proofErr w:type="spellStart"/>
      <w:r w:rsidRPr="00CD6347">
        <w:t>Sarabia-Vallejos</w:t>
      </w:r>
      <w:proofErr w:type="spellEnd"/>
      <w:r w:rsidRPr="00CD6347">
        <w:t xml:space="preserve"> MA, Rodriguez-Hernandez J. Polymers for additive manufacturing and 4D-printing: Materials, methodologies, and biomedical applications. </w:t>
      </w:r>
      <w:proofErr w:type="spellStart"/>
      <w:r w:rsidRPr="00CD6347">
        <w:rPr>
          <w:i/>
          <w:iCs/>
        </w:rPr>
        <w:t>Prog</w:t>
      </w:r>
      <w:proofErr w:type="spellEnd"/>
      <w:r w:rsidRPr="00CD6347">
        <w:rPr>
          <w:i/>
          <w:iCs/>
        </w:rPr>
        <w:t xml:space="preserve"> </w:t>
      </w:r>
      <w:proofErr w:type="spellStart"/>
      <w:r w:rsidRPr="00CD6347">
        <w:rPr>
          <w:i/>
          <w:iCs/>
        </w:rPr>
        <w:t>Polym</w:t>
      </w:r>
      <w:proofErr w:type="spellEnd"/>
      <w:r w:rsidRPr="00CD6347">
        <w:rPr>
          <w:i/>
          <w:iCs/>
        </w:rPr>
        <w:t xml:space="preserve"> </w:t>
      </w:r>
      <w:proofErr w:type="spellStart"/>
      <w:r w:rsidRPr="00CD6347">
        <w:rPr>
          <w:i/>
          <w:iCs/>
        </w:rPr>
        <w:t>Sci</w:t>
      </w:r>
      <w:proofErr w:type="spellEnd"/>
      <w:r w:rsidRPr="00CD6347">
        <w:t xml:space="preserve"> 2019; 94: 57–116.</w:t>
      </w:r>
    </w:p>
    <w:p w14:paraId="49D54BA1" w14:textId="0FE33F41" w:rsidR="00BD4A80" w:rsidRPr="00CD6347" w:rsidRDefault="00A0411C">
      <w:pPr>
        <w:pStyle w:val="Bibliografa"/>
      </w:pPr>
      <w:bookmarkStart w:id="32" w:name="ref-Ryberg2019"/>
      <w:bookmarkEnd w:id="31"/>
      <w:r w:rsidRPr="00CD6347">
        <w:t xml:space="preserve">12. </w:t>
      </w:r>
      <w:r w:rsidRPr="00CD6347">
        <w:tab/>
      </w:r>
      <w:proofErr w:type="spellStart"/>
      <w:r w:rsidRPr="00CD6347">
        <w:t>Ryberg</w:t>
      </w:r>
      <w:proofErr w:type="spellEnd"/>
      <w:r w:rsidRPr="00CD6347">
        <w:t xml:space="preserve"> MW, </w:t>
      </w:r>
      <w:proofErr w:type="spellStart"/>
      <w:r w:rsidRPr="00CD6347">
        <w:t>Hauschild</w:t>
      </w:r>
      <w:proofErr w:type="spellEnd"/>
      <w:r w:rsidRPr="00CD6347">
        <w:t xml:space="preserve"> MZ, Wang F, </w:t>
      </w:r>
      <w:r w:rsidR="00447E2D" w:rsidRPr="00447E2D">
        <w:rPr>
          <w:i/>
        </w:rPr>
        <w:t>et al.</w:t>
      </w:r>
      <w:r w:rsidRPr="00CD6347">
        <w:t xml:space="preserve"> Global environmental losses of plastics across their value chains. </w:t>
      </w:r>
      <w:proofErr w:type="spellStart"/>
      <w:r w:rsidRPr="00CD6347">
        <w:rPr>
          <w:i/>
          <w:iCs/>
        </w:rPr>
        <w:t>Resour</w:t>
      </w:r>
      <w:proofErr w:type="spellEnd"/>
      <w:r w:rsidRPr="00CD6347">
        <w:rPr>
          <w:i/>
          <w:iCs/>
        </w:rPr>
        <w:t xml:space="preserve"> </w:t>
      </w:r>
      <w:proofErr w:type="spellStart"/>
      <w:r w:rsidRPr="00CD6347">
        <w:rPr>
          <w:i/>
          <w:iCs/>
        </w:rPr>
        <w:t>Conserv</w:t>
      </w:r>
      <w:proofErr w:type="spellEnd"/>
      <w:r w:rsidRPr="00CD6347">
        <w:rPr>
          <w:i/>
          <w:iCs/>
        </w:rPr>
        <w:t xml:space="preserve"> </w:t>
      </w:r>
      <w:proofErr w:type="spellStart"/>
      <w:r w:rsidRPr="00CD6347">
        <w:rPr>
          <w:i/>
          <w:iCs/>
        </w:rPr>
        <w:t>Recycl</w:t>
      </w:r>
      <w:proofErr w:type="spellEnd"/>
      <w:r w:rsidRPr="00CD6347">
        <w:t xml:space="preserve"> 2019; 151: 104459.</w:t>
      </w:r>
    </w:p>
    <w:p w14:paraId="16C33BF4" w14:textId="77777777" w:rsidR="00BD4A80" w:rsidRPr="00CD6347" w:rsidRDefault="00A0411C">
      <w:pPr>
        <w:pStyle w:val="Bibliografa"/>
      </w:pPr>
      <w:bookmarkStart w:id="33" w:name="ref-Elverum2016"/>
      <w:bookmarkEnd w:id="32"/>
      <w:r w:rsidRPr="00CD6347">
        <w:t xml:space="preserve">13. </w:t>
      </w:r>
      <w:r w:rsidRPr="00CD6347">
        <w:tab/>
      </w:r>
      <w:proofErr w:type="spellStart"/>
      <w:r w:rsidRPr="00CD6347">
        <w:t>Elverum</w:t>
      </w:r>
      <w:proofErr w:type="spellEnd"/>
      <w:r w:rsidRPr="00CD6347">
        <w:t xml:space="preserve"> CW, </w:t>
      </w:r>
      <w:proofErr w:type="spellStart"/>
      <w:r w:rsidRPr="00CD6347">
        <w:t>Welo</w:t>
      </w:r>
      <w:proofErr w:type="spellEnd"/>
      <w:r w:rsidRPr="00CD6347">
        <w:t xml:space="preserve"> T, </w:t>
      </w:r>
      <w:proofErr w:type="spellStart"/>
      <w:r w:rsidRPr="00CD6347">
        <w:t>Tronvoll</w:t>
      </w:r>
      <w:proofErr w:type="spellEnd"/>
      <w:r w:rsidRPr="00CD6347">
        <w:t xml:space="preserve"> S. Prototyping in New Product Development: Strategy Considerations. </w:t>
      </w:r>
      <w:r w:rsidRPr="00CD6347">
        <w:rPr>
          <w:i/>
          <w:iCs/>
        </w:rPr>
        <w:t>Procedia CIRP</w:t>
      </w:r>
      <w:r w:rsidRPr="00CD6347">
        <w:t xml:space="preserve"> 2016; 50: 117–122.</w:t>
      </w:r>
    </w:p>
    <w:p w14:paraId="5ADFB8A9" w14:textId="77777777" w:rsidR="00BD4A80" w:rsidRPr="00CD6347" w:rsidRDefault="00A0411C">
      <w:pPr>
        <w:pStyle w:val="Bibliografa"/>
      </w:pPr>
      <w:bookmarkStart w:id="34" w:name="ref-Menold2017"/>
      <w:bookmarkEnd w:id="33"/>
      <w:r w:rsidRPr="00CD6347">
        <w:t xml:space="preserve">14. </w:t>
      </w:r>
      <w:r w:rsidRPr="00CD6347">
        <w:tab/>
      </w:r>
      <w:proofErr w:type="spellStart"/>
      <w:r w:rsidRPr="00CD6347">
        <w:t>Menold</w:t>
      </w:r>
      <w:proofErr w:type="spellEnd"/>
      <w:r w:rsidRPr="00CD6347">
        <w:t xml:space="preserve"> J, </w:t>
      </w:r>
      <w:proofErr w:type="spellStart"/>
      <w:r w:rsidRPr="00CD6347">
        <w:t>Jablokow</w:t>
      </w:r>
      <w:proofErr w:type="spellEnd"/>
      <w:r w:rsidRPr="00CD6347">
        <w:t xml:space="preserve"> K, Simpson T. Prototype for X (PFX): A holistic framework for structuring prototyping methods to support engineering design. </w:t>
      </w:r>
      <w:r w:rsidRPr="00CD6347">
        <w:rPr>
          <w:i/>
          <w:iCs/>
        </w:rPr>
        <w:t>Des Stud</w:t>
      </w:r>
      <w:r w:rsidRPr="00CD6347">
        <w:t xml:space="preserve"> 2017; 50: 70–112.</w:t>
      </w:r>
    </w:p>
    <w:p w14:paraId="53BC0E00" w14:textId="77777777" w:rsidR="00BD4A80" w:rsidRPr="00CD6347" w:rsidRDefault="00A0411C">
      <w:pPr>
        <w:pStyle w:val="Bibliografa"/>
      </w:pPr>
      <w:bookmarkStart w:id="35" w:name="ref-Hansen2020"/>
      <w:bookmarkEnd w:id="34"/>
      <w:r w:rsidRPr="00CD6347">
        <w:t xml:space="preserve">15. </w:t>
      </w:r>
      <w:r w:rsidRPr="00CD6347">
        <w:tab/>
        <w:t xml:space="preserve">Hansen CA, </w:t>
      </w:r>
      <w:proofErr w:type="spellStart"/>
      <w:r w:rsidRPr="00CD6347">
        <w:t>Özkil</w:t>
      </w:r>
      <w:proofErr w:type="spellEnd"/>
      <w:r w:rsidRPr="00CD6347">
        <w:t xml:space="preserve"> AG. From Idea to Production: A Retrospective and Longitudinal Case Study of Prototypes and Prototyping Strategies. </w:t>
      </w:r>
      <w:r w:rsidRPr="00CD6347">
        <w:rPr>
          <w:i/>
          <w:iCs/>
        </w:rPr>
        <w:t>J Mech Des</w:t>
      </w:r>
      <w:r w:rsidRPr="00CD6347">
        <w:t xml:space="preserve">; 142. </w:t>
      </w:r>
      <w:proofErr w:type="spellStart"/>
      <w:r w:rsidRPr="00CD6347">
        <w:t>Epub</w:t>
      </w:r>
      <w:proofErr w:type="spellEnd"/>
      <w:r w:rsidRPr="00CD6347">
        <w:t xml:space="preserve"> ahead of print March 2020. DOI: </w:t>
      </w:r>
      <w:hyperlink r:id="rId17">
        <w:r w:rsidRPr="00CD6347">
          <w:rPr>
            <w:rStyle w:val="Hipervnculo"/>
            <w:color w:val="auto"/>
          </w:rPr>
          <w:t>10.1115/1.4045385</w:t>
        </w:r>
      </w:hyperlink>
      <w:r w:rsidRPr="00CD6347">
        <w:t>.</w:t>
      </w:r>
    </w:p>
    <w:p w14:paraId="7071F156" w14:textId="77777777" w:rsidR="00BD4A80" w:rsidRPr="00CD6347" w:rsidRDefault="00A0411C">
      <w:pPr>
        <w:pStyle w:val="Bibliografa"/>
        <w:rPr>
          <w:lang w:val="fr-FR"/>
        </w:rPr>
      </w:pPr>
      <w:bookmarkStart w:id="36" w:name="ref-Campbell2012"/>
      <w:bookmarkEnd w:id="35"/>
      <w:r w:rsidRPr="00CD6347">
        <w:t xml:space="preserve">16. </w:t>
      </w:r>
      <w:r w:rsidRPr="00CD6347">
        <w:tab/>
        <w:t xml:space="preserve">Campbell I, </w:t>
      </w:r>
      <w:proofErr w:type="spellStart"/>
      <w:r w:rsidRPr="00CD6347">
        <w:t>Bourell</w:t>
      </w:r>
      <w:proofErr w:type="spellEnd"/>
      <w:r w:rsidRPr="00CD6347">
        <w:t xml:space="preserve"> D, Gibson I. Additive manufacturing: rapid prototyping comes of age. </w:t>
      </w:r>
      <w:r w:rsidRPr="00CD6347">
        <w:rPr>
          <w:i/>
          <w:iCs/>
          <w:lang w:val="fr-FR"/>
        </w:rPr>
        <w:t>Rapid Prototyp J</w:t>
      </w:r>
      <w:r w:rsidRPr="00CD6347">
        <w:rPr>
          <w:lang w:val="fr-FR"/>
        </w:rPr>
        <w:t xml:space="preserve"> 2012; 18: 255–258.</w:t>
      </w:r>
    </w:p>
    <w:p w14:paraId="5E445A30" w14:textId="085CB77A" w:rsidR="00BD4A80" w:rsidRPr="00CD6347" w:rsidRDefault="00A0411C">
      <w:pPr>
        <w:pStyle w:val="Bibliografa"/>
      </w:pPr>
      <w:bookmarkStart w:id="37" w:name="ref-CruzSanchez2020"/>
      <w:bookmarkEnd w:id="36"/>
      <w:r w:rsidRPr="00CD6347">
        <w:rPr>
          <w:lang w:val="fr-FR"/>
        </w:rPr>
        <w:t xml:space="preserve">17. </w:t>
      </w:r>
      <w:r w:rsidRPr="00CD6347">
        <w:rPr>
          <w:lang w:val="fr-FR"/>
        </w:rPr>
        <w:tab/>
        <w:t xml:space="preserve">Cruz Sanchez FA, Boudaoud H, Camargo M, </w:t>
      </w:r>
      <w:r w:rsidR="00447E2D" w:rsidRPr="00447E2D">
        <w:rPr>
          <w:i/>
          <w:lang w:val="fr-FR"/>
        </w:rPr>
        <w:t>et al.</w:t>
      </w:r>
      <w:r w:rsidRPr="00CD6347">
        <w:rPr>
          <w:lang w:val="fr-FR"/>
        </w:rPr>
        <w:t xml:space="preserve"> </w:t>
      </w:r>
      <w:r w:rsidRPr="00CD6347">
        <w:t xml:space="preserve">Plastic recycling in additive manufacturing: A systematic literature review and opportunities for the circular economy. </w:t>
      </w:r>
      <w:r w:rsidRPr="00CD6347">
        <w:rPr>
          <w:i/>
          <w:iCs/>
        </w:rPr>
        <w:t>J Clean Prod</w:t>
      </w:r>
      <w:r w:rsidRPr="00CD6347">
        <w:t xml:space="preserve"> 2020; 264: 121602.</w:t>
      </w:r>
    </w:p>
    <w:p w14:paraId="7F44DDA4" w14:textId="1CF3F202" w:rsidR="00BD4A80" w:rsidRPr="00CD6347" w:rsidRDefault="00A0411C">
      <w:pPr>
        <w:pStyle w:val="Bibliografa"/>
      </w:pPr>
      <w:bookmarkStart w:id="38" w:name="ref-Mikula2020"/>
      <w:bookmarkEnd w:id="37"/>
      <w:r w:rsidRPr="00CD6347">
        <w:t xml:space="preserve">18. </w:t>
      </w:r>
      <w:r w:rsidRPr="00CD6347">
        <w:tab/>
      </w:r>
      <w:proofErr w:type="spellStart"/>
      <w:r w:rsidRPr="00CD6347">
        <w:t>Mikula</w:t>
      </w:r>
      <w:proofErr w:type="spellEnd"/>
      <w:r w:rsidRPr="00CD6347">
        <w:t xml:space="preserve"> K, </w:t>
      </w:r>
      <w:proofErr w:type="spellStart"/>
      <w:r w:rsidRPr="00CD6347">
        <w:t>Skrzypczak</w:t>
      </w:r>
      <w:proofErr w:type="spellEnd"/>
      <w:r w:rsidRPr="00CD6347">
        <w:t xml:space="preserve"> D, </w:t>
      </w:r>
      <w:proofErr w:type="spellStart"/>
      <w:r w:rsidRPr="00CD6347">
        <w:t>Izydorczyk</w:t>
      </w:r>
      <w:proofErr w:type="spellEnd"/>
      <w:r w:rsidRPr="00CD6347">
        <w:t xml:space="preserve"> G, </w:t>
      </w:r>
      <w:r w:rsidR="00447E2D" w:rsidRPr="00447E2D">
        <w:rPr>
          <w:i/>
        </w:rPr>
        <w:t>et al.</w:t>
      </w:r>
      <w:r w:rsidRPr="00CD6347">
        <w:t xml:space="preserve"> 3D printing filament as a second life of waste plastics—a review. </w:t>
      </w:r>
      <w:r w:rsidRPr="00CD6347">
        <w:rPr>
          <w:i/>
          <w:iCs/>
        </w:rPr>
        <w:t xml:space="preserve">Environ </w:t>
      </w:r>
      <w:proofErr w:type="spellStart"/>
      <w:r w:rsidRPr="00CD6347">
        <w:rPr>
          <w:i/>
          <w:iCs/>
        </w:rPr>
        <w:t>Sci</w:t>
      </w:r>
      <w:proofErr w:type="spellEnd"/>
      <w:r w:rsidRPr="00CD6347">
        <w:rPr>
          <w:i/>
          <w:iCs/>
        </w:rPr>
        <w:t xml:space="preserve"> </w:t>
      </w:r>
      <w:proofErr w:type="spellStart"/>
      <w:r w:rsidRPr="00CD6347">
        <w:rPr>
          <w:i/>
          <w:iCs/>
        </w:rPr>
        <w:t>Pollut</w:t>
      </w:r>
      <w:proofErr w:type="spellEnd"/>
      <w:r w:rsidRPr="00CD6347">
        <w:rPr>
          <w:i/>
          <w:iCs/>
        </w:rPr>
        <w:t xml:space="preserve"> Res</w:t>
      </w:r>
      <w:r w:rsidRPr="00CD6347">
        <w:t xml:space="preserve">. </w:t>
      </w:r>
      <w:proofErr w:type="spellStart"/>
      <w:r w:rsidRPr="00CD6347">
        <w:t>Epub</w:t>
      </w:r>
      <w:proofErr w:type="spellEnd"/>
      <w:r w:rsidRPr="00CD6347">
        <w:t xml:space="preserve"> ahead of print September 2020. DOI: </w:t>
      </w:r>
      <w:hyperlink r:id="rId18">
        <w:r w:rsidRPr="00CD6347">
          <w:rPr>
            <w:rStyle w:val="Hipervnculo"/>
            <w:color w:val="auto"/>
          </w:rPr>
          <w:t>10.1007/s11356-020-10657-8</w:t>
        </w:r>
      </w:hyperlink>
      <w:r w:rsidRPr="00CD6347">
        <w:t>.</w:t>
      </w:r>
    </w:p>
    <w:p w14:paraId="0FF7E699" w14:textId="77777777" w:rsidR="00BD4A80" w:rsidRPr="00CD6347" w:rsidRDefault="00A0411C">
      <w:pPr>
        <w:pStyle w:val="Bibliografa"/>
      </w:pPr>
      <w:bookmarkStart w:id="39" w:name="ref-Lovo2018"/>
      <w:bookmarkEnd w:id="38"/>
      <w:r w:rsidRPr="00CD6347">
        <w:rPr>
          <w:lang w:val="es-ES"/>
        </w:rPr>
        <w:t xml:space="preserve">19. </w:t>
      </w:r>
      <w:r w:rsidRPr="00CD6347">
        <w:rPr>
          <w:lang w:val="es-ES"/>
        </w:rPr>
        <w:tab/>
      </w:r>
      <w:proofErr w:type="spellStart"/>
      <w:r w:rsidRPr="00CD6347">
        <w:rPr>
          <w:lang w:val="es-ES"/>
        </w:rPr>
        <w:t>Lovo</w:t>
      </w:r>
      <w:proofErr w:type="spellEnd"/>
      <w:r w:rsidRPr="00CD6347">
        <w:rPr>
          <w:lang w:val="es-ES"/>
        </w:rPr>
        <w:t xml:space="preserve"> JFP, </w:t>
      </w:r>
      <w:proofErr w:type="spellStart"/>
      <w:r w:rsidRPr="00CD6347">
        <w:rPr>
          <w:lang w:val="es-ES"/>
        </w:rPr>
        <w:t>Fortulan</w:t>
      </w:r>
      <w:proofErr w:type="spellEnd"/>
      <w:r w:rsidRPr="00CD6347">
        <w:rPr>
          <w:lang w:val="es-ES"/>
        </w:rPr>
        <w:t xml:space="preserve"> CA, Silva MM da. </w:t>
      </w:r>
      <w:r w:rsidRPr="00CD6347">
        <w:t xml:space="preserve">Optimal deposition orientation in fused deposition modeling for maximizing the strength of three-dimensional printed truss-like structures. </w:t>
      </w:r>
      <w:proofErr w:type="spellStart"/>
      <w:r w:rsidRPr="00CD6347">
        <w:rPr>
          <w:i/>
          <w:iCs/>
        </w:rPr>
        <w:t>Proc</w:t>
      </w:r>
      <w:proofErr w:type="spellEnd"/>
      <w:r w:rsidRPr="00CD6347">
        <w:rPr>
          <w:i/>
          <w:iCs/>
        </w:rPr>
        <w:t xml:space="preserve"> </w:t>
      </w:r>
      <w:proofErr w:type="spellStart"/>
      <w:r w:rsidRPr="00CD6347">
        <w:rPr>
          <w:i/>
          <w:iCs/>
        </w:rPr>
        <w:t>Inst</w:t>
      </w:r>
      <w:proofErr w:type="spellEnd"/>
      <w:r w:rsidRPr="00CD6347">
        <w:rPr>
          <w:i/>
          <w:iCs/>
        </w:rPr>
        <w:t xml:space="preserve"> </w:t>
      </w:r>
      <w:proofErr w:type="spellStart"/>
      <w:r w:rsidRPr="00CD6347">
        <w:rPr>
          <w:i/>
          <w:iCs/>
        </w:rPr>
        <w:t>Mech</w:t>
      </w:r>
      <w:proofErr w:type="spellEnd"/>
      <w:r w:rsidRPr="00CD6347">
        <w:rPr>
          <w:i/>
          <w:iCs/>
        </w:rPr>
        <w:t xml:space="preserve">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2019; 233: 1206–1215.</w:t>
      </w:r>
    </w:p>
    <w:p w14:paraId="3456458A" w14:textId="77777777" w:rsidR="00BD4A80" w:rsidRPr="00CD6347" w:rsidRDefault="00A0411C">
      <w:pPr>
        <w:pStyle w:val="Bibliografa"/>
      </w:pPr>
      <w:bookmarkStart w:id="40" w:name="ref-Laureto2018"/>
      <w:bookmarkEnd w:id="39"/>
      <w:r w:rsidRPr="00CD6347">
        <w:t xml:space="preserve">20. </w:t>
      </w:r>
      <w:r w:rsidRPr="00CD6347">
        <w:tab/>
      </w:r>
      <w:proofErr w:type="spellStart"/>
      <w:r w:rsidRPr="00CD6347">
        <w:t>Laureto</w:t>
      </w:r>
      <w:proofErr w:type="spellEnd"/>
      <w:r w:rsidRPr="00CD6347">
        <w:t xml:space="preserve"> JJ, Pearce JM. Anisotropic mechanical property variance between ASTM D638-14 type </w:t>
      </w:r>
      <w:proofErr w:type="spellStart"/>
      <w:r w:rsidRPr="00CD6347">
        <w:t>i</w:t>
      </w:r>
      <w:proofErr w:type="spellEnd"/>
      <w:r w:rsidRPr="00CD6347">
        <w:t xml:space="preserve"> and type iv fused filament fabricated specimens. </w:t>
      </w:r>
      <w:proofErr w:type="spellStart"/>
      <w:r w:rsidRPr="00CD6347">
        <w:rPr>
          <w:i/>
          <w:iCs/>
        </w:rPr>
        <w:t>Polym</w:t>
      </w:r>
      <w:proofErr w:type="spellEnd"/>
      <w:r w:rsidRPr="00CD6347">
        <w:rPr>
          <w:i/>
          <w:iCs/>
        </w:rPr>
        <w:t xml:space="preserve"> Test</w:t>
      </w:r>
      <w:r w:rsidRPr="00CD6347">
        <w:t xml:space="preserve"> 2018; 68: 294–301.</w:t>
      </w:r>
    </w:p>
    <w:p w14:paraId="6CB67D52" w14:textId="3F542653" w:rsidR="00BD4A80" w:rsidRPr="00CD6347" w:rsidRDefault="00A0411C">
      <w:pPr>
        <w:pStyle w:val="Bibliografa"/>
      </w:pPr>
      <w:bookmarkStart w:id="41" w:name="ref-Popescu2018"/>
      <w:bookmarkEnd w:id="40"/>
      <w:r w:rsidRPr="00CD6347">
        <w:t xml:space="preserve">21. </w:t>
      </w:r>
      <w:r w:rsidRPr="00CD6347">
        <w:tab/>
      </w:r>
      <w:proofErr w:type="spellStart"/>
      <w:r w:rsidRPr="00CD6347">
        <w:t>Popescu</w:t>
      </w:r>
      <w:proofErr w:type="spellEnd"/>
      <w:r w:rsidRPr="00CD6347">
        <w:t xml:space="preserve"> D, </w:t>
      </w:r>
      <w:proofErr w:type="spellStart"/>
      <w:r w:rsidRPr="00CD6347">
        <w:t>Zapciu</w:t>
      </w:r>
      <w:proofErr w:type="spellEnd"/>
      <w:r w:rsidRPr="00CD6347">
        <w:t xml:space="preserve"> A, </w:t>
      </w:r>
      <w:proofErr w:type="spellStart"/>
      <w:r w:rsidRPr="00CD6347">
        <w:t>Amza</w:t>
      </w:r>
      <w:proofErr w:type="spellEnd"/>
      <w:r w:rsidRPr="00CD6347">
        <w:t xml:space="preserve"> C, </w:t>
      </w:r>
      <w:r w:rsidR="00447E2D" w:rsidRPr="00447E2D">
        <w:rPr>
          <w:i/>
        </w:rPr>
        <w:t>et al.</w:t>
      </w:r>
      <w:r w:rsidRPr="00CD6347">
        <w:t xml:space="preserve"> FDM process parameters influence over the mechanical properties of polymer specimens: A review. </w:t>
      </w:r>
      <w:proofErr w:type="spellStart"/>
      <w:r w:rsidRPr="00CD6347">
        <w:rPr>
          <w:i/>
          <w:iCs/>
        </w:rPr>
        <w:t>Polym</w:t>
      </w:r>
      <w:proofErr w:type="spellEnd"/>
      <w:r w:rsidRPr="00CD6347">
        <w:rPr>
          <w:i/>
          <w:iCs/>
        </w:rPr>
        <w:t xml:space="preserve"> Test</w:t>
      </w:r>
      <w:r w:rsidRPr="00CD6347">
        <w:t xml:space="preserve"> 2018; 69: 157–166.</w:t>
      </w:r>
    </w:p>
    <w:p w14:paraId="2FF2A9DA" w14:textId="77777777" w:rsidR="00BD4A80" w:rsidRPr="00CD6347" w:rsidRDefault="00A0411C">
      <w:pPr>
        <w:pStyle w:val="Bibliografa"/>
        <w:rPr>
          <w:lang w:val="es-ES"/>
        </w:rPr>
      </w:pPr>
      <w:bookmarkStart w:id="42" w:name="ref-Tymrak2014a"/>
      <w:bookmarkEnd w:id="41"/>
      <w:r w:rsidRPr="00CD6347">
        <w:t xml:space="preserve">22. </w:t>
      </w:r>
      <w:r w:rsidRPr="00CD6347">
        <w:tab/>
      </w:r>
      <w:proofErr w:type="spellStart"/>
      <w:r w:rsidRPr="00CD6347">
        <w:t>Tymrak</w:t>
      </w:r>
      <w:proofErr w:type="spellEnd"/>
      <w:r w:rsidRPr="00CD6347">
        <w:t xml:space="preserve"> BM, </w:t>
      </w:r>
      <w:proofErr w:type="spellStart"/>
      <w:r w:rsidRPr="00CD6347">
        <w:t>Kreiger</w:t>
      </w:r>
      <w:proofErr w:type="spellEnd"/>
      <w:r w:rsidRPr="00CD6347">
        <w:t xml:space="preserve"> M, Pearce JM. Mechanical properties of components fabricated with open-source 3-D printers under realistic environmental conditions. </w:t>
      </w:r>
      <w:r w:rsidRPr="00CD6347">
        <w:rPr>
          <w:i/>
          <w:iCs/>
          <w:lang w:val="es-ES"/>
        </w:rPr>
        <w:t>Mater Des</w:t>
      </w:r>
      <w:r w:rsidRPr="00CD6347">
        <w:rPr>
          <w:lang w:val="es-ES"/>
        </w:rPr>
        <w:t xml:space="preserve"> 2014; 58: 242–246.</w:t>
      </w:r>
    </w:p>
    <w:p w14:paraId="0B6ADBCD" w14:textId="6416A273" w:rsidR="00BD4A80" w:rsidRPr="00CD6347" w:rsidRDefault="00A0411C">
      <w:pPr>
        <w:pStyle w:val="Bibliografa"/>
      </w:pPr>
      <w:bookmarkStart w:id="43" w:name="ref-Altan2018"/>
      <w:bookmarkEnd w:id="42"/>
      <w:r w:rsidRPr="00CD6347">
        <w:rPr>
          <w:lang w:val="es-ES"/>
        </w:rPr>
        <w:t xml:space="preserve">23. </w:t>
      </w:r>
      <w:r w:rsidRPr="00CD6347">
        <w:rPr>
          <w:lang w:val="es-ES"/>
        </w:rPr>
        <w:tab/>
      </w:r>
      <w:r w:rsidRPr="00CD6347">
        <w:rPr>
          <w:lang w:val="fr-FR"/>
        </w:rPr>
        <w:t xml:space="preserve">Altan M, Eryildiz M, Gumus B, </w:t>
      </w:r>
      <w:r w:rsidR="00447E2D" w:rsidRPr="00447E2D">
        <w:rPr>
          <w:i/>
          <w:lang w:val="fr-FR"/>
        </w:rPr>
        <w:t>et al.</w:t>
      </w:r>
      <w:r w:rsidRPr="00CD6347">
        <w:rPr>
          <w:lang w:val="fr-FR"/>
        </w:rPr>
        <w:t xml:space="preserve"> </w:t>
      </w:r>
      <w:r w:rsidRPr="00CD6347">
        <w:t xml:space="preserve">Effects of process parameters on the quality of PLA products fabricated by fused deposition modeling (FDM): Surface roughness and tensile strength. </w:t>
      </w:r>
      <w:r w:rsidRPr="00CD6347">
        <w:rPr>
          <w:i/>
          <w:iCs/>
        </w:rPr>
        <w:t>Mater Test</w:t>
      </w:r>
      <w:r w:rsidRPr="00CD6347">
        <w:t xml:space="preserve"> 2018; 60: 471–477.</w:t>
      </w:r>
    </w:p>
    <w:p w14:paraId="1D7F0584" w14:textId="165E48C3" w:rsidR="00BD4A80" w:rsidRPr="00CD6347" w:rsidRDefault="00A0411C">
      <w:pPr>
        <w:pStyle w:val="Bibliografa"/>
      </w:pPr>
      <w:bookmarkStart w:id="44" w:name="ref-Yao2019"/>
      <w:bookmarkEnd w:id="43"/>
      <w:r w:rsidRPr="00CD6347">
        <w:lastRenderedPageBreak/>
        <w:t xml:space="preserve">24. </w:t>
      </w:r>
      <w:r w:rsidRPr="00CD6347">
        <w:tab/>
      </w:r>
      <w:r w:rsidRPr="00CD6347">
        <w:rPr>
          <w:lang w:val="fr-FR"/>
        </w:rPr>
        <w:t xml:space="preserve">Yao T, Deng Z, Zhang K, </w:t>
      </w:r>
      <w:r w:rsidR="00447E2D" w:rsidRPr="00447E2D">
        <w:rPr>
          <w:i/>
          <w:lang w:val="fr-FR"/>
        </w:rPr>
        <w:t>et al.</w:t>
      </w:r>
      <w:r w:rsidRPr="00CD6347">
        <w:rPr>
          <w:lang w:val="fr-FR"/>
        </w:rPr>
        <w:t xml:space="preserve"> </w:t>
      </w:r>
      <w:r w:rsidRPr="00CD6347">
        <w:t xml:space="preserve">A method to predict the ultimate tensile strength of 3D printing polylactic acid (PLA) materials with different printing orientations. </w:t>
      </w:r>
      <w:r w:rsidRPr="00CD6347">
        <w:rPr>
          <w:i/>
          <w:iCs/>
        </w:rPr>
        <w:t xml:space="preserve">Compos Part B </w:t>
      </w:r>
      <w:proofErr w:type="spellStart"/>
      <w:r w:rsidRPr="00CD6347">
        <w:rPr>
          <w:i/>
          <w:iCs/>
        </w:rPr>
        <w:t>Eng</w:t>
      </w:r>
      <w:proofErr w:type="spellEnd"/>
      <w:r w:rsidRPr="00CD6347">
        <w:t xml:space="preserve"> 2019; 163: 393–402.</w:t>
      </w:r>
    </w:p>
    <w:p w14:paraId="2D035BB7" w14:textId="77777777" w:rsidR="00BD4A80" w:rsidRPr="00CD6347" w:rsidRDefault="00A0411C">
      <w:pPr>
        <w:pStyle w:val="Bibliografa"/>
      </w:pPr>
      <w:bookmarkStart w:id="45" w:name="ref-Alafaghani2018"/>
      <w:bookmarkEnd w:id="44"/>
      <w:r w:rsidRPr="00CD6347">
        <w:t xml:space="preserve">25. </w:t>
      </w:r>
      <w:r w:rsidRPr="00CD6347">
        <w:tab/>
      </w:r>
      <w:proofErr w:type="spellStart"/>
      <w:r w:rsidRPr="00CD6347">
        <w:t>Alafaghani</w:t>
      </w:r>
      <w:proofErr w:type="spellEnd"/>
      <w:r w:rsidRPr="00CD6347">
        <w:t xml:space="preserve"> A </w:t>
      </w:r>
      <w:proofErr w:type="spellStart"/>
      <w:r w:rsidRPr="00CD6347">
        <w:t>aldin</w:t>
      </w:r>
      <w:proofErr w:type="spellEnd"/>
      <w:r w:rsidRPr="00CD6347">
        <w:t xml:space="preserve">, </w:t>
      </w:r>
      <w:proofErr w:type="spellStart"/>
      <w:r w:rsidRPr="00CD6347">
        <w:t>Qattawi</w:t>
      </w:r>
      <w:proofErr w:type="spellEnd"/>
      <w:r w:rsidRPr="00CD6347">
        <w:t xml:space="preserve"> A. Investigating the effect of fused deposition modeling processing parameters using Taguchi design of experiment method. </w:t>
      </w:r>
      <w:r w:rsidRPr="00CD6347">
        <w:rPr>
          <w:i/>
          <w:iCs/>
        </w:rPr>
        <w:t xml:space="preserve">J </w:t>
      </w:r>
      <w:proofErr w:type="spellStart"/>
      <w:r w:rsidRPr="00CD6347">
        <w:rPr>
          <w:i/>
          <w:iCs/>
        </w:rPr>
        <w:t>Manuf</w:t>
      </w:r>
      <w:proofErr w:type="spellEnd"/>
      <w:r w:rsidRPr="00CD6347">
        <w:rPr>
          <w:i/>
          <w:iCs/>
        </w:rPr>
        <w:t xml:space="preserve"> Process</w:t>
      </w:r>
      <w:r w:rsidRPr="00CD6347">
        <w:t xml:space="preserve"> 2018; 36: 164–174.</w:t>
      </w:r>
    </w:p>
    <w:p w14:paraId="74E24F3F" w14:textId="16FFE84A" w:rsidR="00BD4A80" w:rsidRPr="00CD6347" w:rsidRDefault="00A0411C">
      <w:pPr>
        <w:pStyle w:val="Bibliografa"/>
      </w:pPr>
      <w:bookmarkStart w:id="46" w:name="ref-Little2020"/>
      <w:bookmarkEnd w:id="45"/>
      <w:r w:rsidRPr="00CD6347">
        <w:t xml:space="preserve">26. </w:t>
      </w:r>
      <w:r w:rsidRPr="00CD6347">
        <w:tab/>
        <w:t xml:space="preserve">Little HA, </w:t>
      </w:r>
      <w:proofErr w:type="spellStart"/>
      <w:r w:rsidRPr="00CD6347">
        <w:t>Tanikella</w:t>
      </w:r>
      <w:proofErr w:type="spellEnd"/>
      <w:r w:rsidRPr="00CD6347">
        <w:t xml:space="preserve"> NG, J. Reich M, </w:t>
      </w:r>
      <w:r w:rsidR="00447E2D" w:rsidRPr="00447E2D">
        <w:rPr>
          <w:i/>
        </w:rPr>
        <w:t>et al.</w:t>
      </w:r>
      <w:r w:rsidRPr="00CD6347">
        <w:t xml:space="preserve"> Towards Distributed Recycling with Additive Manufacturing of PET Flake Feedstocks. </w:t>
      </w:r>
      <w:r w:rsidRPr="00CD6347">
        <w:rPr>
          <w:i/>
          <w:iCs/>
        </w:rPr>
        <w:t>Materials (Basel)</w:t>
      </w:r>
      <w:r w:rsidRPr="00CD6347">
        <w:t xml:space="preserve"> 2020; 13: 4273.</w:t>
      </w:r>
    </w:p>
    <w:p w14:paraId="290726F0" w14:textId="1012A38C" w:rsidR="00BD4A80" w:rsidRPr="00CD6347" w:rsidRDefault="00A0411C">
      <w:pPr>
        <w:pStyle w:val="Bibliografa"/>
        <w:rPr>
          <w:lang w:val="es-ES"/>
        </w:rPr>
      </w:pPr>
      <w:bookmarkStart w:id="47" w:name="ref-Zhao2018"/>
      <w:bookmarkEnd w:id="46"/>
      <w:r w:rsidRPr="00CD6347">
        <w:t xml:space="preserve">27. </w:t>
      </w:r>
      <w:r w:rsidRPr="00CD6347">
        <w:tab/>
        <w:t xml:space="preserve">Zhao P, Rao C, </w:t>
      </w:r>
      <w:proofErr w:type="spellStart"/>
      <w:r w:rsidRPr="00CD6347">
        <w:t>Gu</w:t>
      </w:r>
      <w:proofErr w:type="spellEnd"/>
      <w:r w:rsidRPr="00CD6347">
        <w:t xml:space="preserve"> F, </w:t>
      </w:r>
      <w:r w:rsidR="00447E2D" w:rsidRPr="00447E2D">
        <w:rPr>
          <w:i/>
        </w:rPr>
        <w:t>et al.</w:t>
      </w:r>
      <w:r w:rsidRPr="00CD6347">
        <w:t xml:space="preserve"> Close-looped recycling of polylactic acid used in 3D printing: An experimental investigation and life cycle assessment. </w:t>
      </w:r>
      <w:r w:rsidRPr="00CD6347">
        <w:rPr>
          <w:i/>
          <w:iCs/>
          <w:lang w:val="es-ES"/>
        </w:rPr>
        <w:t xml:space="preserve">J </w:t>
      </w:r>
      <w:proofErr w:type="spellStart"/>
      <w:r w:rsidRPr="00CD6347">
        <w:rPr>
          <w:i/>
          <w:iCs/>
          <w:lang w:val="es-ES"/>
        </w:rPr>
        <w:t>Clean</w:t>
      </w:r>
      <w:proofErr w:type="spellEnd"/>
      <w:r w:rsidRPr="00CD6347">
        <w:rPr>
          <w:i/>
          <w:iCs/>
          <w:lang w:val="es-ES"/>
        </w:rPr>
        <w:t xml:space="preserve"> </w:t>
      </w:r>
      <w:proofErr w:type="spellStart"/>
      <w:r w:rsidRPr="00CD6347">
        <w:rPr>
          <w:i/>
          <w:iCs/>
          <w:lang w:val="es-ES"/>
        </w:rPr>
        <w:t>Prod</w:t>
      </w:r>
      <w:proofErr w:type="spellEnd"/>
      <w:r w:rsidRPr="00CD6347">
        <w:rPr>
          <w:lang w:val="es-ES"/>
        </w:rPr>
        <w:t xml:space="preserve"> 2018; 197: 1046–1055.</w:t>
      </w:r>
    </w:p>
    <w:p w14:paraId="126D9331" w14:textId="726DF992" w:rsidR="00BD4A80" w:rsidRPr="00CD6347" w:rsidRDefault="00A0411C">
      <w:pPr>
        <w:pStyle w:val="Bibliografa"/>
      </w:pPr>
      <w:bookmarkStart w:id="48" w:name="ref-Petrovic2011"/>
      <w:bookmarkEnd w:id="47"/>
      <w:r w:rsidRPr="00CD6347">
        <w:rPr>
          <w:lang w:val="fr-FR"/>
        </w:rPr>
        <w:t xml:space="preserve">28. </w:t>
      </w:r>
      <w:r w:rsidRPr="00CD6347">
        <w:rPr>
          <w:lang w:val="fr-FR"/>
        </w:rPr>
        <w:tab/>
        <w:t xml:space="preserve">Petrovic V, Vicente Haro Gonzalez J, Jordá Ferrando O, </w:t>
      </w:r>
      <w:r w:rsidR="00447E2D" w:rsidRPr="00447E2D">
        <w:rPr>
          <w:i/>
          <w:lang w:val="fr-FR"/>
        </w:rPr>
        <w:t>et al.</w:t>
      </w:r>
      <w:r w:rsidRPr="00CD6347">
        <w:rPr>
          <w:lang w:val="fr-FR"/>
        </w:rPr>
        <w:t xml:space="preserve"> </w:t>
      </w:r>
      <w:r w:rsidRPr="00CD6347">
        <w:t xml:space="preserve">Additive layered manufacturing: sectors of industrial application shown through case studies. </w:t>
      </w:r>
      <w:r w:rsidRPr="00CD6347">
        <w:rPr>
          <w:i/>
          <w:iCs/>
        </w:rPr>
        <w:t>Int J Prod Res</w:t>
      </w:r>
      <w:r w:rsidRPr="00CD6347">
        <w:t xml:space="preserve"> 2011; 49: 1061–1079.</w:t>
      </w:r>
    </w:p>
    <w:p w14:paraId="10B475A7" w14:textId="70674788" w:rsidR="00BD4A80" w:rsidRPr="00CD6347" w:rsidRDefault="00A0411C">
      <w:pPr>
        <w:pStyle w:val="Bibliografa"/>
      </w:pPr>
      <w:bookmarkStart w:id="49" w:name="ref-Wittbrodt2013"/>
      <w:bookmarkEnd w:id="48"/>
      <w:r w:rsidRPr="00CD6347">
        <w:t xml:space="preserve">29. </w:t>
      </w:r>
      <w:r w:rsidRPr="00CD6347">
        <w:tab/>
      </w:r>
      <w:proofErr w:type="spellStart"/>
      <w:r w:rsidRPr="00CD6347">
        <w:t>Wittbrodt</w:t>
      </w:r>
      <w:proofErr w:type="spellEnd"/>
      <w:r w:rsidRPr="00CD6347">
        <w:t xml:space="preserve"> BT, Glover AG, </w:t>
      </w:r>
      <w:proofErr w:type="spellStart"/>
      <w:r w:rsidRPr="00CD6347">
        <w:t>Laureto</w:t>
      </w:r>
      <w:proofErr w:type="spellEnd"/>
      <w:r w:rsidRPr="00CD6347">
        <w:t xml:space="preserve"> J, </w:t>
      </w:r>
      <w:r w:rsidR="00447E2D" w:rsidRPr="00447E2D">
        <w:rPr>
          <w:i/>
        </w:rPr>
        <w:t>et al.</w:t>
      </w:r>
      <w:r w:rsidRPr="00CD6347">
        <w:t xml:space="preserve"> Life-cycle economic analysis of distributed manufacturing with open-source 3-D printers. </w:t>
      </w:r>
      <w:r w:rsidRPr="00CD6347">
        <w:rPr>
          <w:i/>
          <w:iCs/>
        </w:rPr>
        <w:t>Mechatronics</w:t>
      </w:r>
      <w:r w:rsidRPr="00CD6347">
        <w:t xml:space="preserve"> 2013; 23: 713–726.</w:t>
      </w:r>
    </w:p>
    <w:p w14:paraId="761239A4" w14:textId="62D62B85" w:rsidR="00BD4A80" w:rsidRPr="00CD6347" w:rsidRDefault="00A0411C">
      <w:pPr>
        <w:pStyle w:val="Bibliografa"/>
      </w:pPr>
      <w:bookmarkStart w:id="50" w:name="ref-Santander2020"/>
      <w:bookmarkEnd w:id="49"/>
      <w:r w:rsidRPr="00CD6347">
        <w:rPr>
          <w:lang w:val="fr-FR"/>
        </w:rPr>
        <w:t xml:space="preserve">30. </w:t>
      </w:r>
      <w:r w:rsidRPr="00CD6347">
        <w:rPr>
          <w:lang w:val="fr-FR"/>
        </w:rPr>
        <w:tab/>
        <w:t xml:space="preserve">Santander P, Cruz Sanchez FA, Boudaoud H, </w:t>
      </w:r>
      <w:r w:rsidR="00447E2D" w:rsidRPr="00447E2D">
        <w:rPr>
          <w:i/>
          <w:lang w:val="fr-FR"/>
        </w:rPr>
        <w:t>et al.</w:t>
      </w:r>
      <w:r w:rsidRPr="00CD6347">
        <w:rPr>
          <w:lang w:val="fr-FR"/>
        </w:rPr>
        <w:t xml:space="preserve"> </w:t>
      </w:r>
      <w:r w:rsidRPr="00CD6347">
        <w:t xml:space="preserve">Closed loop supply chain network for local and distributed plastic recycling for 3D printing: a MILP-based optimization approach. </w:t>
      </w:r>
      <w:proofErr w:type="spellStart"/>
      <w:r w:rsidRPr="00CD6347">
        <w:rPr>
          <w:i/>
          <w:iCs/>
        </w:rPr>
        <w:t>Resour</w:t>
      </w:r>
      <w:proofErr w:type="spellEnd"/>
      <w:r w:rsidRPr="00CD6347">
        <w:rPr>
          <w:i/>
          <w:iCs/>
        </w:rPr>
        <w:t xml:space="preserve"> </w:t>
      </w:r>
      <w:proofErr w:type="spellStart"/>
      <w:r w:rsidRPr="00CD6347">
        <w:rPr>
          <w:i/>
          <w:iCs/>
        </w:rPr>
        <w:t>Conserv</w:t>
      </w:r>
      <w:proofErr w:type="spellEnd"/>
      <w:r w:rsidRPr="00CD6347">
        <w:rPr>
          <w:i/>
          <w:iCs/>
        </w:rPr>
        <w:t xml:space="preserve"> </w:t>
      </w:r>
      <w:proofErr w:type="spellStart"/>
      <w:r w:rsidRPr="00CD6347">
        <w:rPr>
          <w:i/>
          <w:iCs/>
        </w:rPr>
        <w:t>Recycl</w:t>
      </w:r>
      <w:proofErr w:type="spellEnd"/>
      <w:r w:rsidRPr="00CD6347">
        <w:t xml:space="preserve"> 2020; 154: 104531.</w:t>
      </w:r>
    </w:p>
    <w:p w14:paraId="343A4EB3" w14:textId="77777777" w:rsidR="00BD4A80" w:rsidRPr="00CD6347" w:rsidRDefault="00A0411C">
      <w:pPr>
        <w:pStyle w:val="Bibliografa"/>
      </w:pPr>
      <w:bookmarkStart w:id="51" w:name="ref-Suarez2020"/>
      <w:bookmarkEnd w:id="50"/>
      <w:r w:rsidRPr="00CD6347">
        <w:t xml:space="preserve">31. </w:t>
      </w:r>
      <w:r w:rsidRPr="00CD6347">
        <w:tab/>
        <w:t xml:space="preserve">Suárez L, Domínguez M. Sustainability and environmental impact of fused deposition modelling (FDM) technologies. </w:t>
      </w:r>
      <w:proofErr w:type="spellStart"/>
      <w:r w:rsidRPr="00CD6347">
        <w:rPr>
          <w:i/>
          <w:iCs/>
        </w:rPr>
        <w:t>Int</w:t>
      </w:r>
      <w:proofErr w:type="spellEnd"/>
      <w:r w:rsidRPr="00CD6347">
        <w:rPr>
          <w:i/>
          <w:iCs/>
        </w:rPr>
        <w:t xml:space="preserve"> J </w:t>
      </w:r>
      <w:proofErr w:type="spellStart"/>
      <w:r w:rsidRPr="00CD6347">
        <w:rPr>
          <w:i/>
          <w:iCs/>
        </w:rPr>
        <w:t>Adv</w:t>
      </w:r>
      <w:proofErr w:type="spellEnd"/>
      <w:r w:rsidRPr="00CD6347">
        <w:rPr>
          <w:i/>
          <w:iCs/>
        </w:rPr>
        <w:t xml:space="preserve"> </w:t>
      </w:r>
      <w:proofErr w:type="spellStart"/>
      <w:r w:rsidRPr="00CD6347">
        <w:rPr>
          <w:i/>
          <w:iCs/>
        </w:rPr>
        <w:t>Manuf</w:t>
      </w:r>
      <w:proofErr w:type="spellEnd"/>
      <w:r w:rsidRPr="00CD6347">
        <w:rPr>
          <w:i/>
          <w:iCs/>
        </w:rPr>
        <w:t xml:space="preserve"> </w:t>
      </w:r>
      <w:proofErr w:type="spellStart"/>
      <w:r w:rsidRPr="00CD6347">
        <w:rPr>
          <w:i/>
          <w:iCs/>
        </w:rPr>
        <w:t>Technol</w:t>
      </w:r>
      <w:proofErr w:type="spellEnd"/>
      <w:r w:rsidRPr="00CD6347">
        <w:t xml:space="preserve"> 2020; 106: 1267–1279.</w:t>
      </w:r>
    </w:p>
    <w:p w14:paraId="3BEA0843" w14:textId="21AECE67" w:rsidR="00BD4A80" w:rsidRPr="00CD6347" w:rsidRDefault="00A0411C">
      <w:pPr>
        <w:pStyle w:val="Bibliografa"/>
      </w:pPr>
      <w:bookmarkStart w:id="52" w:name="ref-CruzSanchez2017"/>
      <w:bookmarkEnd w:id="51"/>
      <w:r w:rsidRPr="00CD6347">
        <w:rPr>
          <w:lang w:val="fr-FR"/>
        </w:rPr>
        <w:t xml:space="preserve">32. </w:t>
      </w:r>
      <w:r w:rsidRPr="00CD6347">
        <w:rPr>
          <w:lang w:val="fr-FR"/>
        </w:rPr>
        <w:tab/>
        <w:t xml:space="preserve">Cruz Sanchez FA, Boudaoud H, Hoppe S, </w:t>
      </w:r>
      <w:r w:rsidR="00447E2D" w:rsidRPr="00447E2D">
        <w:rPr>
          <w:i/>
          <w:lang w:val="fr-FR"/>
        </w:rPr>
        <w:t>et al.</w:t>
      </w:r>
      <w:r w:rsidRPr="00CD6347">
        <w:rPr>
          <w:lang w:val="fr-FR"/>
        </w:rPr>
        <w:t xml:space="preserve"> </w:t>
      </w:r>
      <w:r w:rsidRPr="00CD6347">
        <w:t xml:space="preserve">Polymer recycling in an open-source additive manufacturing context: Mechanical issues. </w:t>
      </w:r>
      <w:proofErr w:type="spellStart"/>
      <w:r w:rsidRPr="00CD6347">
        <w:rPr>
          <w:i/>
          <w:iCs/>
        </w:rPr>
        <w:t>Addit</w:t>
      </w:r>
      <w:proofErr w:type="spellEnd"/>
      <w:r w:rsidRPr="00CD6347">
        <w:rPr>
          <w:i/>
          <w:iCs/>
        </w:rPr>
        <w:t xml:space="preserve"> </w:t>
      </w:r>
      <w:proofErr w:type="spellStart"/>
      <w:r w:rsidRPr="00CD6347">
        <w:rPr>
          <w:i/>
          <w:iCs/>
        </w:rPr>
        <w:t>Manuf</w:t>
      </w:r>
      <w:proofErr w:type="spellEnd"/>
      <w:r w:rsidRPr="00CD6347">
        <w:t xml:space="preserve"> 2017; 17: 87–105.</w:t>
      </w:r>
    </w:p>
    <w:p w14:paraId="1C4BC703" w14:textId="55D18374" w:rsidR="00BD4A80" w:rsidRPr="00CD6347" w:rsidRDefault="00A0411C">
      <w:pPr>
        <w:pStyle w:val="Bibliografa"/>
      </w:pPr>
      <w:bookmarkStart w:id="53" w:name="ref-Lanzotti2019"/>
      <w:bookmarkEnd w:id="52"/>
      <w:r w:rsidRPr="00CD6347">
        <w:t xml:space="preserve">33. </w:t>
      </w:r>
      <w:r w:rsidRPr="00CD6347">
        <w:tab/>
      </w:r>
      <w:r w:rsidRPr="00CD6347">
        <w:rPr>
          <w:lang w:val="fr-FR"/>
        </w:rPr>
        <w:t xml:space="preserve">Lanzotti A, Martorelli M, Maietta S, </w:t>
      </w:r>
      <w:r w:rsidR="00447E2D" w:rsidRPr="00447E2D">
        <w:rPr>
          <w:i/>
          <w:lang w:val="fr-FR"/>
        </w:rPr>
        <w:t>et al.</w:t>
      </w:r>
      <w:r w:rsidRPr="00CD6347">
        <w:rPr>
          <w:lang w:val="fr-FR"/>
        </w:rPr>
        <w:t xml:space="preserve"> </w:t>
      </w:r>
      <w:r w:rsidRPr="00CD6347">
        <w:t xml:space="preserve">A comparison between mechanical properties of specimens 3D printed with virgin and recycled PLA. </w:t>
      </w:r>
      <w:r w:rsidRPr="00CD6347">
        <w:rPr>
          <w:i/>
          <w:iCs/>
        </w:rPr>
        <w:t>Procedia CIRP</w:t>
      </w:r>
      <w:r w:rsidRPr="00CD6347">
        <w:t xml:space="preserve"> 2019; 79: 143–146.</w:t>
      </w:r>
    </w:p>
    <w:p w14:paraId="221E7B4F" w14:textId="77777777" w:rsidR="00BD4A80" w:rsidRPr="00CD6347" w:rsidRDefault="00A0411C">
      <w:pPr>
        <w:pStyle w:val="Bibliografa"/>
      </w:pPr>
      <w:bookmarkStart w:id="54" w:name="ref-Anderson2017"/>
      <w:bookmarkEnd w:id="53"/>
      <w:r w:rsidRPr="00CD6347">
        <w:t xml:space="preserve">34. </w:t>
      </w:r>
      <w:r w:rsidRPr="00CD6347">
        <w:tab/>
        <w:t xml:space="preserve">Anderson I. Mechanical Properties of Specimens 3D Printed with Virgin and Recycled Polylactic Acid. </w:t>
      </w:r>
      <w:r w:rsidRPr="00CD6347">
        <w:rPr>
          <w:i/>
          <w:iCs/>
        </w:rPr>
        <w:t xml:space="preserve">3D Print </w:t>
      </w:r>
      <w:proofErr w:type="spellStart"/>
      <w:r w:rsidRPr="00CD6347">
        <w:rPr>
          <w:i/>
          <w:iCs/>
        </w:rPr>
        <w:t>Addit</w:t>
      </w:r>
      <w:proofErr w:type="spellEnd"/>
      <w:r w:rsidRPr="00CD6347">
        <w:rPr>
          <w:i/>
          <w:iCs/>
        </w:rPr>
        <w:t xml:space="preserve"> </w:t>
      </w:r>
      <w:proofErr w:type="spellStart"/>
      <w:r w:rsidRPr="00CD6347">
        <w:rPr>
          <w:i/>
          <w:iCs/>
        </w:rPr>
        <w:t>Manuf</w:t>
      </w:r>
      <w:proofErr w:type="spellEnd"/>
      <w:r w:rsidRPr="00CD6347">
        <w:t xml:space="preserve"> 2017; 4: 110–115.</w:t>
      </w:r>
    </w:p>
    <w:p w14:paraId="066D488A" w14:textId="77777777" w:rsidR="00BD4A80" w:rsidRPr="00CD6347" w:rsidRDefault="00A0411C">
      <w:pPr>
        <w:pStyle w:val="Bibliografa"/>
      </w:pPr>
      <w:bookmarkStart w:id="55" w:name="ref-Kumar2018b"/>
      <w:bookmarkEnd w:id="54"/>
      <w:r w:rsidRPr="00CD6347">
        <w:t xml:space="preserve">35. </w:t>
      </w:r>
      <w:r w:rsidRPr="00CD6347">
        <w:tab/>
        <w:t xml:space="preserve">Kumar R, Singh R, Farina I. On the 3D printing of recycled ABS, PLA and HIPS thermoplastics for structural applications. </w:t>
      </w:r>
      <w:r w:rsidRPr="00CD6347">
        <w:rPr>
          <w:i/>
          <w:iCs/>
        </w:rPr>
        <w:t>PSU Res Rev</w:t>
      </w:r>
      <w:r w:rsidRPr="00CD6347">
        <w:t xml:space="preserve"> 2018; 2: 115–137.</w:t>
      </w:r>
    </w:p>
    <w:p w14:paraId="29848A82" w14:textId="4148B4C6" w:rsidR="00BD4A80" w:rsidRPr="00CD6347" w:rsidRDefault="00A0411C">
      <w:pPr>
        <w:pStyle w:val="Bibliografa"/>
      </w:pPr>
      <w:bookmarkStart w:id="56" w:name="ref-Babagowda2018"/>
      <w:bookmarkEnd w:id="55"/>
      <w:r w:rsidRPr="00CD6347">
        <w:t xml:space="preserve">36. </w:t>
      </w:r>
      <w:r w:rsidRPr="00CD6347">
        <w:tab/>
      </w:r>
      <w:r w:rsidR="00F204A7">
        <w:t>C</w:t>
      </w:r>
      <w:r w:rsidRPr="00CD6347">
        <w:t xml:space="preserve">, </w:t>
      </w:r>
      <w:proofErr w:type="spellStart"/>
      <w:r w:rsidRPr="00CD6347">
        <w:t>Kadadevara</w:t>
      </w:r>
      <w:proofErr w:type="spellEnd"/>
      <w:r w:rsidRPr="00CD6347">
        <w:t xml:space="preserve"> Math RS, </w:t>
      </w:r>
      <w:proofErr w:type="spellStart"/>
      <w:r w:rsidRPr="00CD6347">
        <w:t>Goutham</w:t>
      </w:r>
      <w:proofErr w:type="spellEnd"/>
      <w:r w:rsidRPr="00CD6347">
        <w:t xml:space="preserve"> R, </w:t>
      </w:r>
      <w:r w:rsidR="00447E2D" w:rsidRPr="00447E2D">
        <w:rPr>
          <w:i/>
        </w:rPr>
        <w:t>et al.</w:t>
      </w:r>
      <w:r w:rsidRPr="00CD6347">
        <w:t xml:space="preserve"> Study of Effects on Mechanical Properties of PLA Filament which is blended with Recycled PLA Materials. </w:t>
      </w:r>
      <w:r w:rsidRPr="00CD6347">
        <w:rPr>
          <w:i/>
          <w:iCs/>
        </w:rPr>
        <w:t xml:space="preserve">IOP </w:t>
      </w:r>
      <w:proofErr w:type="spellStart"/>
      <w:r w:rsidRPr="00CD6347">
        <w:rPr>
          <w:i/>
          <w:iCs/>
        </w:rPr>
        <w:t>Conf</w:t>
      </w:r>
      <w:proofErr w:type="spellEnd"/>
      <w:r w:rsidRPr="00CD6347">
        <w:rPr>
          <w:i/>
          <w:iCs/>
        </w:rPr>
        <w:t xml:space="preserve"> </w:t>
      </w:r>
      <w:proofErr w:type="spellStart"/>
      <w:r w:rsidRPr="00CD6347">
        <w:rPr>
          <w:i/>
          <w:iCs/>
        </w:rPr>
        <w:t>Ser</w:t>
      </w:r>
      <w:proofErr w:type="spellEnd"/>
      <w:r w:rsidRPr="00CD6347">
        <w:rPr>
          <w:i/>
          <w:iCs/>
        </w:rPr>
        <w:t xml:space="preserve"> Mater </w:t>
      </w:r>
      <w:proofErr w:type="spellStart"/>
      <w:r w:rsidRPr="00CD6347">
        <w:rPr>
          <w:i/>
          <w:iCs/>
        </w:rPr>
        <w:t>Sci</w:t>
      </w:r>
      <w:proofErr w:type="spellEnd"/>
      <w:r w:rsidRPr="00CD6347">
        <w:rPr>
          <w:i/>
          <w:iCs/>
        </w:rPr>
        <w:t xml:space="preserve"> </w:t>
      </w:r>
      <w:proofErr w:type="spellStart"/>
      <w:r w:rsidRPr="00CD6347">
        <w:rPr>
          <w:i/>
          <w:iCs/>
        </w:rPr>
        <w:t>Eng</w:t>
      </w:r>
      <w:proofErr w:type="spellEnd"/>
      <w:r w:rsidRPr="00CD6347">
        <w:t xml:space="preserve"> 2018; 310: 012103.</w:t>
      </w:r>
    </w:p>
    <w:p w14:paraId="5CC275CA" w14:textId="77777777" w:rsidR="00BD4A80" w:rsidRPr="00CD6347" w:rsidRDefault="00A0411C">
      <w:pPr>
        <w:pStyle w:val="Bibliografa"/>
      </w:pPr>
      <w:bookmarkStart w:id="57" w:name="ref-Pinho2020"/>
      <w:bookmarkEnd w:id="56"/>
      <w:r w:rsidRPr="00CD6347">
        <w:t xml:space="preserve">37. </w:t>
      </w:r>
      <w:r w:rsidRPr="00CD6347">
        <w:tab/>
      </w:r>
      <w:proofErr w:type="spellStart"/>
      <w:r w:rsidRPr="00CD6347">
        <w:t>Pinho</w:t>
      </w:r>
      <w:proofErr w:type="spellEnd"/>
      <w:r w:rsidRPr="00CD6347">
        <w:t xml:space="preserve"> AC, </w:t>
      </w:r>
      <w:proofErr w:type="spellStart"/>
      <w:r w:rsidRPr="00CD6347">
        <w:t>Amaro</w:t>
      </w:r>
      <w:proofErr w:type="spellEnd"/>
      <w:r w:rsidRPr="00CD6347">
        <w:t xml:space="preserve"> AM, Piedade AP. 3D printing goes greener: Study of the properties of post-consumer recycled polymers for the manufacturing of engineering components. </w:t>
      </w:r>
      <w:r w:rsidRPr="00CD6347">
        <w:rPr>
          <w:i/>
          <w:iCs/>
        </w:rPr>
        <w:t xml:space="preserve">Waste </w:t>
      </w:r>
      <w:proofErr w:type="spellStart"/>
      <w:r w:rsidRPr="00CD6347">
        <w:rPr>
          <w:i/>
          <w:iCs/>
        </w:rPr>
        <w:t>Manag</w:t>
      </w:r>
      <w:proofErr w:type="spellEnd"/>
      <w:r w:rsidRPr="00CD6347">
        <w:t xml:space="preserve"> 2020; 118: 426–434.</w:t>
      </w:r>
    </w:p>
    <w:p w14:paraId="2B2DBB0C" w14:textId="046DDB14" w:rsidR="00BD4A80" w:rsidRPr="00CD6347" w:rsidRDefault="00A0411C">
      <w:pPr>
        <w:pStyle w:val="Bibliografa"/>
      </w:pPr>
      <w:bookmarkStart w:id="58" w:name="ref-Zhao2018a"/>
      <w:bookmarkEnd w:id="57"/>
      <w:r w:rsidRPr="00CD6347">
        <w:lastRenderedPageBreak/>
        <w:t xml:space="preserve">38. </w:t>
      </w:r>
      <w:r w:rsidRPr="00CD6347">
        <w:tab/>
        <w:t xml:space="preserve">Zhao XG, Hwang K-J, Lee D, </w:t>
      </w:r>
      <w:r w:rsidR="00447E2D" w:rsidRPr="00447E2D">
        <w:rPr>
          <w:i/>
        </w:rPr>
        <w:t>et al.</w:t>
      </w:r>
      <w:r w:rsidRPr="00CD6347">
        <w:t xml:space="preserve"> Enhanced mechanical properties of self-polymerized polydopamine-coated recycled PLA filament used in 3D printing. </w:t>
      </w:r>
      <w:r w:rsidRPr="00CD6347">
        <w:rPr>
          <w:i/>
          <w:iCs/>
        </w:rPr>
        <w:t>Appl Surf Sci</w:t>
      </w:r>
      <w:r w:rsidRPr="00CD6347">
        <w:t xml:space="preserve"> 2018; 441: 381–387.</w:t>
      </w:r>
    </w:p>
    <w:p w14:paraId="146D8E15" w14:textId="77777777" w:rsidR="00BD4A80" w:rsidRPr="00CD6347" w:rsidRDefault="00A0411C">
      <w:pPr>
        <w:pStyle w:val="Bibliografa"/>
        <w:rPr>
          <w:lang w:val="fr-FR"/>
        </w:rPr>
      </w:pPr>
      <w:bookmarkStart w:id="59" w:name="ref-Rebaioli2017"/>
      <w:bookmarkEnd w:id="58"/>
      <w:r w:rsidRPr="00CD6347">
        <w:t xml:space="preserve">39. </w:t>
      </w:r>
      <w:r w:rsidRPr="00CD6347">
        <w:tab/>
      </w:r>
      <w:proofErr w:type="spellStart"/>
      <w:r w:rsidRPr="00CD6347">
        <w:t>Rebaioli</w:t>
      </w:r>
      <w:proofErr w:type="spellEnd"/>
      <w:r w:rsidRPr="00CD6347">
        <w:t xml:space="preserve"> L, </w:t>
      </w:r>
      <w:proofErr w:type="spellStart"/>
      <w:r w:rsidRPr="00CD6347">
        <w:t>Fassi</w:t>
      </w:r>
      <w:proofErr w:type="spellEnd"/>
      <w:r w:rsidRPr="00CD6347">
        <w:t xml:space="preserve"> I. A review on benchmark artifacts for evaluating the geometrical performance of additive manufacturing processes. </w:t>
      </w:r>
      <w:r w:rsidRPr="00CD6347">
        <w:rPr>
          <w:i/>
          <w:iCs/>
          <w:lang w:val="fr-FR"/>
        </w:rPr>
        <w:t>Int J Adv Manuf Technol</w:t>
      </w:r>
      <w:r w:rsidRPr="00CD6347">
        <w:rPr>
          <w:lang w:val="fr-FR"/>
        </w:rPr>
        <w:t xml:space="preserve"> 2017; 93: 2571–2598.</w:t>
      </w:r>
    </w:p>
    <w:p w14:paraId="49F0837C" w14:textId="3E588646" w:rsidR="00BD4A80" w:rsidRPr="00CD6347" w:rsidRDefault="00A0411C">
      <w:pPr>
        <w:pStyle w:val="Bibliografa"/>
      </w:pPr>
      <w:bookmarkStart w:id="60" w:name="ref-CruzSanchez2014"/>
      <w:bookmarkEnd w:id="59"/>
      <w:r w:rsidRPr="00CD6347">
        <w:rPr>
          <w:lang w:val="fr-FR"/>
        </w:rPr>
        <w:t xml:space="preserve">40. </w:t>
      </w:r>
      <w:r w:rsidRPr="00CD6347">
        <w:rPr>
          <w:lang w:val="fr-FR"/>
        </w:rPr>
        <w:tab/>
        <w:t xml:space="preserve">Cruz Sanchez FA, Boudaoud H, Muller L, </w:t>
      </w:r>
      <w:r w:rsidR="00447E2D" w:rsidRPr="00447E2D">
        <w:rPr>
          <w:i/>
          <w:lang w:val="fr-FR"/>
        </w:rPr>
        <w:t>et al.</w:t>
      </w:r>
      <w:r w:rsidRPr="00CD6347">
        <w:rPr>
          <w:lang w:val="fr-FR"/>
        </w:rPr>
        <w:t xml:space="preserve"> </w:t>
      </w:r>
      <w:r w:rsidRPr="00CD6347">
        <w:t xml:space="preserve">Towards a standard experimental protocol for open source additive manufacturing. </w:t>
      </w:r>
      <w:r w:rsidRPr="00CD6347">
        <w:rPr>
          <w:i/>
          <w:iCs/>
        </w:rPr>
        <w:t xml:space="preserve">Virtual </w:t>
      </w:r>
      <w:proofErr w:type="spellStart"/>
      <w:r w:rsidRPr="00CD6347">
        <w:rPr>
          <w:i/>
          <w:iCs/>
        </w:rPr>
        <w:t>Phys</w:t>
      </w:r>
      <w:proofErr w:type="spellEnd"/>
      <w:r w:rsidRPr="00CD6347">
        <w:rPr>
          <w:i/>
          <w:iCs/>
        </w:rPr>
        <w:t xml:space="preserve"> </w:t>
      </w:r>
      <w:proofErr w:type="spellStart"/>
      <w:r w:rsidRPr="00CD6347">
        <w:rPr>
          <w:i/>
          <w:iCs/>
        </w:rPr>
        <w:t>Prototyp</w:t>
      </w:r>
      <w:proofErr w:type="spellEnd"/>
      <w:r w:rsidRPr="00CD6347">
        <w:t xml:space="preserve"> 2014; 9: 151–167.</w:t>
      </w:r>
    </w:p>
    <w:p w14:paraId="2AF10D4E" w14:textId="77777777" w:rsidR="00BD4A80" w:rsidRPr="00CD6347" w:rsidRDefault="00A0411C">
      <w:pPr>
        <w:pStyle w:val="Bibliografa"/>
      </w:pPr>
      <w:bookmarkStart w:id="61" w:name="ref-Roberson2013"/>
      <w:bookmarkEnd w:id="60"/>
      <w:r w:rsidRPr="00CD6347">
        <w:t xml:space="preserve">41. </w:t>
      </w:r>
      <w:r w:rsidRPr="00CD6347">
        <w:tab/>
        <w:t xml:space="preserve">Roberson Da, </w:t>
      </w:r>
      <w:proofErr w:type="spellStart"/>
      <w:r w:rsidRPr="00CD6347">
        <w:t>Espalin</w:t>
      </w:r>
      <w:proofErr w:type="spellEnd"/>
      <w:r w:rsidRPr="00CD6347">
        <w:t xml:space="preserve"> D, Wicker RB. 3D printer selection: A decision-making evaluation and ranking model. </w:t>
      </w:r>
      <w:r w:rsidRPr="00CD6347">
        <w:rPr>
          <w:i/>
          <w:iCs/>
        </w:rPr>
        <w:t xml:space="preserve">Virtual </w:t>
      </w:r>
      <w:proofErr w:type="spellStart"/>
      <w:r w:rsidRPr="00CD6347">
        <w:rPr>
          <w:i/>
          <w:iCs/>
        </w:rPr>
        <w:t>Phys</w:t>
      </w:r>
      <w:proofErr w:type="spellEnd"/>
      <w:r w:rsidRPr="00CD6347">
        <w:rPr>
          <w:i/>
          <w:iCs/>
        </w:rPr>
        <w:t xml:space="preserve"> </w:t>
      </w:r>
      <w:proofErr w:type="spellStart"/>
      <w:r w:rsidRPr="00CD6347">
        <w:rPr>
          <w:i/>
          <w:iCs/>
        </w:rPr>
        <w:t>Prototyp</w:t>
      </w:r>
      <w:proofErr w:type="spellEnd"/>
      <w:r w:rsidRPr="00CD6347">
        <w:t xml:space="preserve"> 2013; 8: 201–212.</w:t>
      </w:r>
    </w:p>
    <w:p w14:paraId="7C983A54" w14:textId="2C1121C4" w:rsidR="00BD4A80" w:rsidRPr="00CD6347" w:rsidRDefault="00A0411C">
      <w:pPr>
        <w:pStyle w:val="Bibliografa"/>
        <w:rPr>
          <w:lang w:val="es-ES"/>
        </w:rPr>
      </w:pPr>
      <w:bookmarkStart w:id="62" w:name="ref-JaisinghSheoran2019"/>
      <w:bookmarkEnd w:id="61"/>
      <w:r w:rsidRPr="00CD6347">
        <w:t xml:space="preserve">42. </w:t>
      </w:r>
      <w:r w:rsidRPr="00CD6347">
        <w:tab/>
      </w:r>
      <w:proofErr w:type="spellStart"/>
      <w:r w:rsidRPr="00CD6347">
        <w:t>Jaisingh</w:t>
      </w:r>
      <w:proofErr w:type="spellEnd"/>
      <w:r w:rsidRPr="00CD6347">
        <w:t xml:space="preserve"> </w:t>
      </w:r>
      <w:proofErr w:type="spellStart"/>
      <w:r w:rsidRPr="00CD6347">
        <w:t>Sheoran</w:t>
      </w:r>
      <w:proofErr w:type="spellEnd"/>
      <w:r w:rsidRPr="00CD6347">
        <w:t xml:space="preserve"> A, Kumar H. Fused Deposition modeling process parameters optimization and effect on mechanical properties and part quality: Review and reflection on present research. </w:t>
      </w:r>
      <w:r w:rsidRPr="00CD6347">
        <w:rPr>
          <w:lang w:val="es-ES"/>
        </w:rPr>
        <w:t xml:space="preserve">In: </w:t>
      </w:r>
      <w:r w:rsidRPr="00CD6347">
        <w:rPr>
          <w:i/>
          <w:iCs/>
          <w:lang w:val="es-ES"/>
        </w:rPr>
        <w:t xml:space="preserve">Mater. </w:t>
      </w:r>
      <w:proofErr w:type="spellStart"/>
      <w:r w:rsidRPr="00CD6347">
        <w:rPr>
          <w:i/>
          <w:iCs/>
          <w:lang w:val="es-ES"/>
        </w:rPr>
        <w:t>Today</w:t>
      </w:r>
      <w:proofErr w:type="spellEnd"/>
      <w:r w:rsidRPr="00CD6347">
        <w:rPr>
          <w:i/>
          <w:iCs/>
          <w:lang w:val="es-ES"/>
        </w:rPr>
        <w:t xml:space="preserve"> </w:t>
      </w:r>
      <w:proofErr w:type="spellStart"/>
      <w:r w:rsidRPr="00CD6347">
        <w:rPr>
          <w:i/>
          <w:iCs/>
          <w:lang w:val="es-ES"/>
        </w:rPr>
        <w:t>proc</w:t>
      </w:r>
      <w:proofErr w:type="spellEnd"/>
      <w:r w:rsidRPr="00CD6347">
        <w:rPr>
          <w:i/>
          <w:iCs/>
          <w:lang w:val="es-ES"/>
        </w:rPr>
        <w:t>.</w:t>
      </w:r>
      <w:r w:rsidR="00D35013">
        <w:rPr>
          <w:i/>
          <w:iCs/>
          <w:lang w:val="es-ES"/>
        </w:rPr>
        <w:t xml:space="preserve"> </w:t>
      </w:r>
      <w:r w:rsidR="00D35013" w:rsidRPr="00D35013">
        <w:rPr>
          <w:color w:val="FF0000"/>
          <w:lang w:val="es-ES"/>
        </w:rPr>
        <w:t>2020</w:t>
      </w:r>
      <w:r w:rsidRPr="00CD6347">
        <w:rPr>
          <w:lang w:val="es-ES"/>
        </w:rPr>
        <w:t>, pp. 1659–1672.</w:t>
      </w:r>
    </w:p>
    <w:p w14:paraId="7702B647" w14:textId="30CE668B" w:rsidR="00BD4A80" w:rsidRPr="00CD6347" w:rsidRDefault="00A0411C">
      <w:pPr>
        <w:pStyle w:val="Bibliografa"/>
      </w:pPr>
      <w:bookmarkStart w:id="63" w:name="ref-Chacon2017"/>
      <w:bookmarkEnd w:id="62"/>
      <w:r w:rsidRPr="00CD6347">
        <w:rPr>
          <w:lang w:val="es-ES"/>
        </w:rPr>
        <w:t xml:space="preserve">43. </w:t>
      </w:r>
      <w:r w:rsidRPr="00CD6347">
        <w:rPr>
          <w:lang w:val="es-ES"/>
        </w:rPr>
        <w:tab/>
        <w:t xml:space="preserve">Chacón JM, Caminero MA, García-Plaza E, </w:t>
      </w:r>
      <w:r w:rsidR="00447E2D" w:rsidRPr="00447E2D">
        <w:rPr>
          <w:i/>
          <w:lang w:val="es-ES"/>
        </w:rPr>
        <w:t>et al.</w:t>
      </w:r>
      <w:r w:rsidRPr="00CD6347">
        <w:rPr>
          <w:lang w:val="es-ES"/>
        </w:rPr>
        <w:t xml:space="preserve"> </w:t>
      </w:r>
      <w:r w:rsidRPr="00CD6347">
        <w:t xml:space="preserve">Additive manufacturing of PLA structures using fused deposition modelling: Effect of process parameters on mechanical properties and their optimal selection. </w:t>
      </w:r>
      <w:r w:rsidRPr="00CD6347">
        <w:rPr>
          <w:i/>
          <w:iCs/>
        </w:rPr>
        <w:t>Mater Des</w:t>
      </w:r>
      <w:r w:rsidRPr="00CD6347">
        <w:t xml:space="preserve"> 2017; 124: 143–157.</w:t>
      </w:r>
    </w:p>
    <w:p w14:paraId="3E17B51C" w14:textId="77777777" w:rsidR="00BD4A80" w:rsidRPr="00CD6347" w:rsidRDefault="00A0411C">
      <w:pPr>
        <w:pStyle w:val="Bibliografa"/>
      </w:pPr>
      <w:bookmarkStart w:id="64" w:name="ref-Montgomery2001"/>
      <w:bookmarkEnd w:id="63"/>
      <w:r w:rsidRPr="00CD6347">
        <w:t xml:space="preserve">44. </w:t>
      </w:r>
      <w:r w:rsidRPr="00CD6347">
        <w:tab/>
        <w:t xml:space="preserve">Montgomery DC. </w:t>
      </w:r>
      <w:r w:rsidRPr="00CD6347">
        <w:rPr>
          <w:i/>
          <w:iCs/>
        </w:rPr>
        <w:t>Design and Analysis of Experiments</w:t>
      </w:r>
      <w:r w:rsidRPr="00CD6347">
        <w:t>. John Wiley; Sons Inc, 2001.</w:t>
      </w:r>
    </w:p>
    <w:p w14:paraId="2E8BBBA1" w14:textId="415B39E0" w:rsidR="00BD4A80" w:rsidRPr="00CD6347" w:rsidRDefault="00A0411C">
      <w:pPr>
        <w:pStyle w:val="Bibliografa"/>
      </w:pPr>
      <w:bookmarkStart w:id="65" w:name="ref-Singh2019"/>
      <w:bookmarkEnd w:id="64"/>
      <w:r w:rsidRPr="00CD6347">
        <w:t xml:space="preserve">45. </w:t>
      </w:r>
      <w:r w:rsidRPr="00CD6347">
        <w:tab/>
        <w:t xml:space="preserve">Singh R, Singh H, Farina I, </w:t>
      </w:r>
      <w:r w:rsidR="00447E2D" w:rsidRPr="00447E2D">
        <w:rPr>
          <w:i/>
        </w:rPr>
        <w:t>et al.</w:t>
      </w:r>
      <w:r w:rsidRPr="00CD6347">
        <w:t xml:space="preserve"> On the additive manufacturing of an energy storage device from recycled material. </w:t>
      </w:r>
      <w:r w:rsidRPr="00CD6347">
        <w:rPr>
          <w:i/>
          <w:iCs/>
        </w:rPr>
        <w:t xml:space="preserve">Compos Part B </w:t>
      </w:r>
      <w:proofErr w:type="spellStart"/>
      <w:r w:rsidRPr="00CD6347">
        <w:rPr>
          <w:i/>
          <w:iCs/>
        </w:rPr>
        <w:t>Eng</w:t>
      </w:r>
      <w:proofErr w:type="spellEnd"/>
      <w:r w:rsidRPr="00CD6347">
        <w:t xml:space="preserve"> 2019; 156: 259–265.</w:t>
      </w:r>
    </w:p>
    <w:p w14:paraId="41A9DBC4" w14:textId="77777777" w:rsidR="00BD4A80" w:rsidRPr="00CD6347" w:rsidRDefault="00A0411C">
      <w:pPr>
        <w:pStyle w:val="Bibliografa"/>
        <w:rPr>
          <w:lang w:val="fr-FR"/>
        </w:rPr>
      </w:pPr>
      <w:bookmarkStart w:id="66" w:name="ref-Tanveer2019"/>
      <w:bookmarkEnd w:id="65"/>
      <w:r w:rsidRPr="00CD6347">
        <w:t xml:space="preserve">46. </w:t>
      </w:r>
      <w:r w:rsidRPr="00CD6347">
        <w:tab/>
      </w:r>
      <w:proofErr w:type="spellStart"/>
      <w:r w:rsidRPr="00CD6347">
        <w:t>Tanveer</w:t>
      </w:r>
      <w:proofErr w:type="spellEnd"/>
      <w:r w:rsidRPr="00CD6347">
        <w:t xml:space="preserve"> </w:t>
      </w:r>
      <w:proofErr w:type="spellStart"/>
      <w:r w:rsidRPr="00CD6347">
        <w:t>MdQ</w:t>
      </w:r>
      <w:proofErr w:type="spellEnd"/>
      <w:r w:rsidRPr="00CD6347">
        <w:t xml:space="preserve">, Haleem A, </w:t>
      </w:r>
      <w:proofErr w:type="spellStart"/>
      <w:r w:rsidRPr="00CD6347">
        <w:t>Suhaib</w:t>
      </w:r>
      <w:proofErr w:type="spellEnd"/>
      <w:r w:rsidRPr="00CD6347">
        <w:t xml:space="preserve"> M. Effect of variable infill density on mechanical </w:t>
      </w:r>
      <w:proofErr w:type="spellStart"/>
      <w:r w:rsidRPr="00CD6347">
        <w:t>behaviour</w:t>
      </w:r>
      <w:proofErr w:type="spellEnd"/>
      <w:r w:rsidRPr="00CD6347">
        <w:t xml:space="preserve"> of 3-D printed PLA specimen: an experimental investigation. </w:t>
      </w:r>
      <w:r w:rsidRPr="00CD6347">
        <w:rPr>
          <w:i/>
          <w:iCs/>
          <w:lang w:val="fr-FR"/>
        </w:rPr>
        <w:t>SN Appl Sci</w:t>
      </w:r>
      <w:r w:rsidRPr="00CD6347">
        <w:rPr>
          <w:lang w:val="fr-FR"/>
        </w:rPr>
        <w:t xml:space="preserve"> 2019; 1: 1–12.</w:t>
      </w:r>
    </w:p>
    <w:p w14:paraId="71CE090A" w14:textId="1CBA8B8D" w:rsidR="005311C4" w:rsidRDefault="00A0411C">
      <w:pPr>
        <w:pStyle w:val="Bibliografa"/>
        <w:rPr>
          <w:lang w:val="fr-FR"/>
        </w:rPr>
      </w:pPr>
      <w:bookmarkStart w:id="67" w:name="ref-UNE"/>
      <w:bookmarkEnd w:id="66"/>
      <w:r w:rsidRPr="00CD6347">
        <w:rPr>
          <w:lang w:val="fr-FR"/>
        </w:rPr>
        <w:t xml:space="preserve">47. </w:t>
      </w:r>
      <w:r w:rsidRPr="00CD6347">
        <w:rPr>
          <w:lang w:val="fr-FR"/>
        </w:rPr>
        <w:tab/>
      </w:r>
      <w:r w:rsidR="005311C4">
        <w:rPr>
          <w:lang w:val="fr-FR"/>
        </w:rPr>
        <w:t>Pérez M, Medina-Sánchez G, García-Collado A, Gupta M, Carou</w:t>
      </w:r>
      <w:r w:rsidR="005311C4" w:rsidRPr="005311C4">
        <w:rPr>
          <w:lang w:val="fr-FR"/>
        </w:rPr>
        <w:t xml:space="preserve"> D. Surface Quality Enhancement of Fused Deposition Modeling (FDM) Printed Samples Based on the Selection of Critical Printing Parameters. </w:t>
      </w:r>
      <w:r w:rsidR="005311C4" w:rsidRPr="005311C4">
        <w:rPr>
          <w:i/>
          <w:iCs/>
          <w:lang w:val="fr-FR"/>
        </w:rPr>
        <w:t>Materials</w:t>
      </w:r>
      <w:r w:rsidR="005311C4" w:rsidRPr="005311C4">
        <w:rPr>
          <w:lang w:val="fr-FR"/>
        </w:rPr>
        <w:t> 2018, </w:t>
      </w:r>
      <w:r w:rsidR="005311C4" w:rsidRPr="005311C4">
        <w:rPr>
          <w:iCs/>
          <w:lang w:val="fr-FR"/>
        </w:rPr>
        <w:t>11 </w:t>
      </w:r>
      <w:r w:rsidR="00B44D70">
        <w:rPr>
          <w:lang w:val="fr-FR"/>
        </w:rPr>
        <w:t>:1382.</w:t>
      </w:r>
    </w:p>
    <w:p w14:paraId="58D14992" w14:textId="7AE8643F" w:rsidR="00336F5F" w:rsidRPr="00336F5F" w:rsidRDefault="005311C4" w:rsidP="00336F5F">
      <w:pPr>
        <w:pStyle w:val="Bibliografa"/>
        <w:rPr>
          <w:color w:val="FF0000"/>
          <w:lang w:val="fr-FR"/>
        </w:rPr>
      </w:pPr>
      <w:r w:rsidRPr="00336F5F">
        <w:rPr>
          <w:color w:val="FF0000"/>
          <w:lang w:val="fr-FR"/>
        </w:rPr>
        <w:t xml:space="preserve">48. </w:t>
      </w:r>
      <w:r w:rsidR="00336F5F" w:rsidRPr="00336F5F">
        <w:rPr>
          <w:color w:val="FF0000"/>
          <w:lang w:val="fr-FR"/>
        </w:rPr>
        <w:t>Zhao</w:t>
      </w:r>
      <w:r w:rsidR="00336F5F" w:rsidRPr="00336F5F">
        <w:rPr>
          <w:color w:val="FF0000"/>
          <w:lang w:val="fr-FR"/>
        </w:rPr>
        <w:t xml:space="preserve"> Y, </w:t>
      </w:r>
      <w:r w:rsidR="00336F5F" w:rsidRPr="00336F5F">
        <w:rPr>
          <w:color w:val="FF0000"/>
          <w:lang w:val="fr-FR"/>
        </w:rPr>
        <w:t>Chen</w:t>
      </w:r>
      <w:r w:rsidR="00336F5F" w:rsidRPr="00336F5F">
        <w:rPr>
          <w:color w:val="FF0000"/>
          <w:lang w:val="fr-FR"/>
        </w:rPr>
        <w:t xml:space="preserve"> Y, </w:t>
      </w:r>
      <w:r w:rsidR="00336F5F" w:rsidRPr="00336F5F">
        <w:rPr>
          <w:color w:val="FF0000"/>
          <w:lang w:val="fr-FR"/>
        </w:rPr>
        <w:t>Zhou</w:t>
      </w:r>
      <w:r w:rsidR="00336F5F" w:rsidRPr="00336F5F">
        <w:rPr>
          <w:color w:val="FF0000"/>
          <w:lang w:val="fr-FR"/>
        </w:rPr>
        <w:t xml:space="preserve"> Y</w:t>
      </w:r>
      <w:r w:rsidR="00336F5F" w:rsidRPr="00336F5F">
        <w:rPr>
          <w:color w:val="FF0000"/>
          <w:lang w:val="fr-FR"/>
        </w:rPr>
        <w:t>,</w:t>
      </w:r>
      <w:r w:rsidR="00336F5F" w:rsidRPr="00336F5F">
        <w:rPr>
          <w:color w:val="FF0000"/>
          <w:lang w:val="fr-FR"/>
        </w:rPr>
        <w:t xml:space="preserve"> </w:t>
      </w:r>
      <w:r w:rsidR="00336F5F" w:rsidRPr="00336F5F">
        <w:rPr>
          <w:color w:val="FF0000"/>
          <w:lang w:val="fr-FR"/>
        </w:rPr>
        <w:t>Novel mechanical models of tensile strength and elastic property of FDM AM PLA materials: Experi</w:t>
      </w:r>
      <w:r w:rsidR="00336F5F" w:rsidRPr="00336F5F">
        <w:rPr>
          <w:color w:val="FF0000"/>
          <w:lang w:val="fr-FR"/>
        </w:rPr>
        <w:t xml:space="preserve">mental and theoretical analyses. </w:t>
      </w:r>
      <w:r w:rsidR="00336F5F" w:rsidRPr="00336F5F">
        <w:rPr>
          <w:i/>
          <w:iCs/>
          <w:color w:val="FF0000"/>
        </w:rPr>
        <w:t>Mater Des</w:t>
      </w:r>
      <w:r w:rsidR="00336F5F" w:rsidRPr="00336F5F">
        <w:rPr>
          <w:color w:val="FF0000"/>
          <w:lang w:val="fr-FR"/>
        </w:rPr>
        <w:t xml:space="preserve"> 2019</w:t>
      </w:r>
      <w:r w:rsidR="00336F5F" w:rsidRPr="00336F5F">
        <w:rPr>
          <w:color w:val="FF0000"/>
          <w:lang w:val="fr-FR"/>
        </w:rPr>
        <w:t>,</w:t>
      </w:r>
      <w:r w:rsidR="00336F5F" w:rsidRPr="00336F5F">
        <w:rPr>
          <w:color w:val="FF0000"/>
          <w:lang w:val="fr-FR"/>
        </w:rPr>
        <w:t xml:space="preserve"> 181 :108089</w:t>
      </w:r>
    </w:p>
    <w:p w14:paraId="2C60C499" w14:textId="63534A8D" w:rsidR="00BD4A80" w:rsidRPr="00D35013" w:rsidRDefault="00336F5F">
      <w:pPr>
        <w:pStyle w:val="Bibliografa"/>
        <w:rPr>
          <w:color w:val="FF0000"/>
          <w:lang w:val="fr-FR"/>
        </w:rPr>
      </w:pPr>
      <w:r>
        <w:rPr>
          <w:lang w:val="fr-FR"/>
        </w:rPr>
        <w:t xml:space="preserve">49. </w:t>
      </w:r>
      <w:r w:rsidR="00A0411C" w:rsidRPr="00CD6347">
        <w:rPr>
          <w:lang w:val="fr-FR"/>
        </w:rPr>
        <w:t xml:space="preserve">UNE. UNE 116005:2012 Fabricación por adición </w:t>
      </w:r>
      <w:r w:rsidR="00A0411C" w:rsidRPr="00D35013">
        <w:rPr>
          <w:color w:val="FF0000"/>
          <w:lang w:val="fr-FR"/>
        </w:rPr>
        <w:t xml:space="preserve">de </w:t>
      </w:r>
      <w:r w:rsidR="00D35013" w:rsidRPr="00D35013">
        <w:rPr>
          <w:color w:val="FF0000"/>
          <w:lang w:val="fr-FR"/>
        </w:rPr>
        <w:t>capas en materiales plásticos. Fabricación aditiva. Preparación de probetas.</w:t>
      </w:r>
    </w:p>
    <w:p w14:paraId="6455033D" w14:textId="77F90BF3" w:rsidR="00447E2D" w:rsidRDefault="00336F5F" w:rsidP="00447E2D">
      <w:pPr>
        <w:pStyle w:val="Bibliografa"/>
        <w:rPr>
          <w:color w:val="FF0000"/>
          <w:lang w:val="fr-FR"/>
        </w:rPr>
      </w:pPr>
      <w:bookmarkStart w:id="68" w:name="ref-Wang2020h"/>
      <w:bookmarkEnd w:id="67"/>
      <w:r>
        <w:rPr>
          <w:color w:val="FF0000"/>
          <w:lang w:val="fr-FR"/>
        </w:rPr>
        <w:t>50</w:t>
      </w:r>
      <w:r w:rsidR="00A0411C" w:rsidRPr="00B44D70">
        <w:rPr>
          <w:color w:val="FF0000"/>
          <w:lang w:val="fr-FR"/>
        </w:rPr>
        <w:t xml:space="preserve">. </w:t>
      </w:r>
      <w:r w:rsidR="00A0411C" w:rsidRPr="00B44D70">
        <w:rPr>
          <w:color w:val="FF0000"/>
          <w:lang w:val="fr-FR"/>
        </w:rPr>
        <w:tab/>
      </w:r>
      <w:r w:rsidR="00447E2D" w:rsidRPr="00447E2D">
        <w:rPr>
          <w:color w:val="FF0000"/>
          <w:lang w:val="fr-FR"/>
        </w:rPr>
        <w:t>Pazhamannil</w:t>
      </w:r>
      <w:r w:rsidR="00447E2D">
        <w:rPr>
          <w:color w:val="FF0000"/>
          <w:lang w:val="fr-FR"/>
        </w:rPr>
        <w:t xml:space="preserve"> RV, Govindan P, </w:t>
      </w:r>
      <w:r w:rsidR="00447E2D" w:rsidRPr="00447E2D">
        <w:rPr>
          <w:color w:val="FF0000"/>
          <w:lang w:val="fr-FR"/>
        </w:rPr>
        <w:t>Sooraj</w:t>
      </w:r>
      <w:r w:rsidR="00447E2D">
        <w:rPr>
          <w:color w:val="FF0000"/>
          <w:lang w:val="fr-FR"/>
        </w:rPr>
        <w:t xml:space="preserve"> P. </w:t>
      </w:r>
      <w:r w:rsidR="00447E2D" w:rsidRPr="00447E2D">
        <w:rPr>
          <w:color w:val="FF0000"/>
          <w:lang w:val="fr-FR"/>
        </w:rPr>
        <w:t>Prediction of the tensile strength of polylactic acid fused deposition models using arti</w:t>
      </w:r>
      <w:r w:rsidR="00447E2D">
        <w:rPr>
          <w:color w:val="FF0000"/>
          <w:lang w:val="fr-FR"/>
        </w:rPr>
        <w:t xml:space="preserve">ficial neural network technique. </w:t>
      </w:r>
      <w:r w:rsidR="00447E2D" w:rsidRPr="00447E2D">
        <w:rPr>
          <w:color w:val="FF0000"/>
          <w:lang w:val="fr-FR"/>
        </w:rPr>
        <w:t>Ma</w:t>
      </w:r>
      <w:r w:rsidR="00447E2D">
        <w:rPr>
          <w:color w:val="FF0000"/>
          <w:lang w:val="fr-FR"/>
        </w:rPr>
        <w:t>terials Today: Proceedings 2021, 46(19) :</w:t>
      </w:r>
      <w:r w:rsidR="00447E2D" w:rsidRPr="00447E2D">
        <w:rPr>
          <w:color w:val="FF0000"/>
          <w:lang w:val="fr-FR"/>
        </w:rPr>
        <w:t>9187-9193,</w:t>
      </w:r>
    </w:p>
    <w:p w14:paraId="27AA6ED2" w14:textId="0E5C7E93" w:rsidR="00B44D70" w:rsidRPr="00B44D70" w:rsidRDefault="00447E2D" w:rsidP="00B44D70">
      <w:pPr>
        <w:pStyle w:val="Bibliografa"/>
        <w:rPr>
          <w:color w:val="FF0000"/>
          <w:lang w:val="fr-FR"/>
        </w:rPr>
      </w:pPr>
      <w:r>
        <w:rPr>
          <w:color w:val="FF0000"/>
          <w:lang w:val="fr-FR"/>
        </w:rPr>
        <w:t xml:space="preserve">51. </w:t>
      </w:r>
      <w:r w:rsidR="00B44D70" w:rsidRPr="00B44D70">
        <w:rPr>
          <w:color w:val="FF0000"/>
          <w:lang w:val="fr-FR"/>
        </w:rPr>
        <w:t>Hikmat M, Rostam S, Ahmed YM. Investigation of tensile property-based Taguchi method of PLA parts fabricated by FDM 3D printing technology. Results Eng</w:t>
      </w:r>
      <w:r w:rsidR="00B44D70">
        <w:rPr>
          <w:color w:val="FF0000"/>
          <w:lang w:val="fr-FR"/>
        </w:rPr>
        <w:t xml:space="preserve"> 2021 ;</w:t>
      </w:r>
      <w:r w:rsidR="00B44D70" w:rsidRPr="00B44D70">
        <w:rPr>
          <w:color w:val="FF0000"/>
          <w:lang w:val="fr-FR"/>
        </w:rPr>
        <w:t xml:space="preserve"> 11 :100264</w:t>
      </w:r>
    </w:p>
    <w:p w14:paraId="1762E59F" w14:textId="0DF08205" w:rsidR="00BD4A80" w:rsidRPr="00CD6347" w:rsidRDefault="00336F5F">
      <w:pPr>
        <w:pStyle w:val="Bibliografa"/>
      </w:pPr>
      <w:r>
        <w:lastRenderedPageBreak/>
        <w:t>5</w:t>
      </w:r>
      <w:r w:rsidR="00447E2D">
        <w:t>2</w:t>
      </w:r>
      <w:r w:rsidR="00B44D70" w:rsidRPr="00B44D70">
        <w:t xml:space="preserve">. </w:t>
      </w:r>
      <w:r w:rsidR="00A0411C" w:rsidRPr="00B44D70">
        <w:t xml:space="preserve">Wang S, Ma Y, Deng Z, </w:t>
      </w:r>
      <w:r w:rsidR="00447E2D" w:rsidRPr="00447E2D">
        <w:rPr>
          <w:i/>
        </w:rPr>
        <w:t>et al.</w:t>
      </w:r>
      <w:r w:rsidR="00A0411C" w:rsidRPr="00B44D70">
        <w:t xml:space="preserve"> </w:t>
      </w:r>
      <w:r w:rsidR="00A0411C" w:rsidRPr="00CD6347">
        <w:t xml:space="preserve">Effects of fused deposition modeling process parameters on tensile, dynamic mechanical properties of 3D printed polylactic acid materials. </w:t>
      </w:r>
      <w:proofErr w:type="spellStart"/>
      <w:r w:rsidR="00A0411C" w:rsidRPr="00B44D70">
        <w:t>Polym</w:t>
      </w:r>
      <w:proofErr w:type="spellEnd"/>
      <w:r w:rsidR="00A0411C" w:rsidRPr="00B44D70">
        <w:t xml:space="preserve"> Test</w:t>
      </w:r>
      <w:r w:rsidR="00A0411C" w:rsidRPr="00CD6347">
        <w:t xml:space="preserve"> 2020; 86: 106483.</w:t>
      </w:r>
    </w:p>
    <w:p w14:paraId="480FB58A" w14:textId="6F4157E1" w:rsidR="00BD4A80" w:rsidRPr="00CD6347" w:rsidRDefault="00336F5F">
      <w:pPr>
        <w:pStyle w:val="Bibliografa"/>
      </w:pPr>
      <w:bookmarkStart w:id="69" w:name="ref-Garcia-Dominguez2020"/>
      <w:bookmarkEnd w:id="68"/>
      <w:r>
        <w:t>5</w:t>
      </w:r>
      <w:r w:rsidR="00447E2D">
        <w:t>3</w:t>
      </w:r>
      <w:r w:rsidR="00A0411C" w:rsidRPr="00CD6347">
        <w:t xml:space="preserve">. </w:t>
      </w:r>
      <w:r w:rsidR="00A0411C" w:rsidRPr="00CD6347">
        <w:tab/>
      </w:r>
      <w:proofErr w:type="spellStart"/>
      <w:r w:rsidR="00A0411C" w:rsidRPr="00CD6347">
        <w:t>García-Domínguez</w:t>
      </w:r>
      <w:proofErr w:type="spellEnd"/>
      <w:r w:rsidR="00A0411C" w:rsidRPr="00CD6347">
        <w:t xml:space="preserve"> A, </w:t>
      </w:r>
      <w:proofErr w:type="spellStart"/>
      <w:r w:rsidR="00A0411C" w:rsidRPr="00CD6347">
        <w:t>Claver</w:t>
      </w:r>
      <w:proofErr w:type="spellEnd"/>
      <w:r w:rsidR="00A0411C" w:rsidRPr="00CD6347">
        <w:t xml:space="preserve"> J, Camacho AM, </w:t>
      </w:r>
      <w:r w:rsidR="00447E2D" w:rsidRPr="00447E2D">
        <w:rPr>
          <w:i/>
        </w:rPr>
        <w:t>et al.</w:t>
      </w:r>
      <w:r w:rsidR="00A0411C" w:rsidRPr="00CD6347">
        <w:t xml:space="preserve"> Considerations on the Applicability of Test Methods for Mechanical Characterization of Materials Manufactured by FDM. </w:t>
      </w:r>
      <w:r w:rsidR="00B44D70">
        <w:rPr>
          <w:i/>
          <w:iCs/>
        </w:rPr>
        <w:t>Materials</w:t>
      </w:r>
      <w:r w:rsidR="00A0411C" w:rsidRPr="00CD6347">
        <w:t xml:space="preserve"> 2019; 13: 28.</w:t>
      </w:r>
    </w:p>
    <w:p w14:paraId="1DB4527D" w14:textId="68F30F48" w:rsidR="00BD4A80" w:rsidRPr="00CD6347" w:rsidRDefault="00336F5F">
      <w:pPr>
        <w:pStyle w:val="Bibliografa"/>
      </w:pPr>
      <w:bookmarkStart w:id="70" w:name="ref-Corapi2019"/>
      <w:bookmarkEnd w:id="69"/>
      <w:r>
        <w:t>5</w:t>
      </w:r>
      <w:r w:rsidR="00447E2D">
        <w:t>4</w:t>
      </w:r>
      <w:r w:rsidR="00A0411C" w:rsidRPr="00CD6347">
        <w:t xml:space="preserve">. </w:t>
      </w:r>
      <w:r w:rsidR="00A0411C" w:rsidRPr="00CD6347">
        <w:tab/>
      </w:r>
      <w:proofErr w:type="spellStart"/>
      <w:r w:rsidR="00A0411C" w:rsidRPr="00CD6347">
        <w:t>Corapi</w:t>
      </w:r>
      <w:proofErr w:type="spellEnd"/>
      <w:r w:rsidR="00A0411C" w:rsidRPr="00CD6347">
        <w:t xml:space="preserve"> D, </w:t>
      </w:r>
      <w:proofErr w:type="spellStart"/>
      <w:r w:rsidR="00A0411C" w:rsidRPr="00CD6347">
        <w:t>Morettini</w:t>
      </w:r>
      <w:proofErr w:type="spellEnd"/>
      <w:r w:rsidR="00A0411C" w:rsidRPr="00CD6347">
        <w:t xml:space="preserve"> G, </w:t>
      </w:r>
      <w:proofErr w:type="spellStart"/>
      <w:r w:rsidR="00A0411C" w:rsidRPr="00CD6347">
        <w:t>Pascoletti</w:t>
      </w:r>
      <w:proofErr w:type="spellEnd"/>
      <w:r w:rsidR="00A0411C" w:rsidRPr="00CD6347">
        <w:t xml:space="preserve"> G, </w:t>
      </w:r>
      <w:r w:rsidR="00447E2D" w:rsidRPr="00447E2D">
        <w:rPr>
          <w:i/>
        </w:rPr>
        <w:t>et al.</w:t>
      </w:r>
      <w:r w:rsidR="00A0411C" w:rsidRPr="00CD6347">
        <w:t xml:space="preserve"> Characterization of a polylactic acid (PLA) produced by Fused Deposition Modeling (FDM) technology. In: </w:t>
      </w:r>
      <w:r w:rsidR="00A0411C" w:rsidRPr="00CD6347">
        <w:rPr>
          <w:i/>
          <w:iCs/>
        </w:rPr>
        <w:t xml:space="preserve">Procedia struct. </w:t>
      </w:r>
      <w:proofErr w:type="spellStart"/>
      <w:r w:rsidR="00A0411C" w:rsidRPr="00CD6347">
        <w:rPr>
          <w:i/>
          <w:iCs/>
        </w:rPr>
        <w:t>integr</w:t>
      </w:r>
      <w:proofErr w:type="spellEnd"/>
      <w:r w:rsidR="00A0411C" w:rsidRPr="00CD6347">
        <w:rPr>
          <w:i/>
          <w:iCs/>
        </w:rPr>
        <w:t>.</w:t>
      </w:r>
      <w:r w:rsidR="00A0411C" w:rsidRPr="00CD6347">
        <w:t xml:space="preserve"> Elsevier B.V., 2019, pp. 289–295.</w:t>
      </w:r>
    </w:p>
    <w:p w14:paraId="0923DA68" w14:textId="25B43F83" w:rsidR="00E16A61" w:rsidRPr="00E16A61" w:rsidRDefault="00336F5F" w:rsidP="00E16A61">
      <w:pPr>
        <w:pStyle w:val="Bibliografa"/>
        <w:rPr>
          <w:color w:val="FF0000"/>
        </w:rPr>
      </w:pPr>
      <w:bookmarkStart w:id="71" w:name="ref-Wagner2020"/>
      <w:bookmarkEnd w:id="70"/>
      <w:r w:rsidRPr="00E16A61">
        <w:rPr>
          <w:color w:val="FF0000"/>
        </w:rPr>
        <w:t>5</w:t>
      </w:r>
      <w:r w:rsidR="00447E2D" w:rsidRPr="00E16A61">
        <w:rPr>
          <w:color w:val="FF0000"/>
        </w:rPr>
        <w:t>5</w:t>
      </w:r>
      <w:r w:rsidR="00A0411C" w:rsidRPr="00E16A61">
        <w:rPr>
          <w:color w:val="FF0000"/>
        </w:rPr>
        <w:t xml:space="preserve">. </w:t>
      </w:r>
      <w:r w:rsidR="00A0411C" w:rsidRPr="00E16A61">
        <w:rPr>
          <w:color w:val="FF0000"/>
        </w:rPr>
        <w:tab/>
      </w:r>
      <w:r w:rsidR="00E16A61" w:rsidRPr="00E16A61">
        <w:rPr>
          <w:color w:val="FF0000"/>
        </w:rPr>
        <w:t xml:space="preserve">Josef </w:t>
      </w:r>
      <w:proofErr w:type="spellStart"/>
      <w:r w:rsidR="00E16A61" w:rsidRPr="00E16A61">
        <w:rPr>
          <w:color w:val="FF0000"/>
        </w:rPr>
        <w:t>Kiendl</w:t>
      </w:r>
      <w:proofErr w:type="spellEnd"/>
      <w:r w:rsidR="00E16A61" w:rsidRPr="00E16A61">
        <w:rPr>
          <w:color w:val="FF0000"/>
        </w:rPr>
        <w:t xml:space="preserve">, Chao </w:t>
      </w:r>
      <w:proofErr w:type="gramStart"/>
      <w:r w:rsidR="00E16A61" w:rsidRPr="00E16A61">
        <w:rPr>
          <w:color w:val="FF0000"/>
        </w:rPr>
        <w:t>Gao</w:t>
      </w:r>
      <w:proofErr w:type="gramEnd"/>
      <w:r w:rsidR="00E16A61" w:rsidRPr="00E16A61">
        <w:rPr>
          <w:color w:val="FF0000"/>
        </w:rPr>
        <w:t>,</w:t>
      </w:r>
      <w:r w:rsidR="00E16A61" w:rsidRPr="00E16A61">
        <w:rPr>
          <w:color w:val="FF0000"/>
        </w:rPr>
        <w:t xml:space="preserve"> </w:t>
      </w:r>
      <w:r w:rsidR="00E16A61" w:rsidRPr="00E16A61">
        <w:rPr>
          <w:color w:val="FF0000"/>
        </w:rPr>
        <w:t>Controlling toughness and strength of FDM 3D-printed PLA comp</w:t>
      </w:r>
      <w:r w:rsidR="00E16A61">
        <w:rPr>
          <w:color w:val="FF0000"/>
        </w:rPr>
        <w:t>onents through the raster layup.</w:t>
      </w:r>
      <w:r w:rsidR="00E16A61" w:rsidRPr="00E16A61">
        <w:rPr>
          <w:color w:val="FF0000"/>
        </w:rPr>
        <w:t xml:space="preserve"> </w:t>
      </w:r>
      <w:r w:rsidR="00E16A61" w:rsidRPr="00E16A61">
        <w:rPr>
          <w:i/>
          <w:color w:val="FF0000"/>
        </w:rPr>
        <w:t>Composites Part B: Engineering</w:t>
      </w:r>
      <w:r w:rsidR="00E16A61" w:rsidRPr="00E16A61">
        <w:rPr>
          <w:color w:val="FF0000"/>
        </w:rPr>
        <w:t xml:space="preserve"> 2020</w:t>
      </w:r>
      <w:r w:rsidR="00E16A61" w:rsidRPr="00E16A61">
        <w:rPr>
          <w:color w:val="FF0000"/>
        </w:rPr>
        <w:t>,</w:t>
      </w:r>
      <w:r w:rsidR="00E16A61" w:rsidRPr="00E16A61">
        <w:rPr>
          <w:color w:val="FF0000"/>
        </w:rPr>
        <w:t xml:space="preserve"> </w:t>
      </w:r>
      <w:r w:rsidR="00E16A61" w:rsidRPr="00E16A61">
        <w:rPr>
          <w:color w:val="FF0000"/>
        </w:rPr>
        <w:t>180</w:t>
      </w:r>
      <w:r w:rsidR="00E16A61" w:rsidRPr="00E16A61">
        <w:rPr>
          <w:color w:val="FF0000"/>
        </w:rPr>
        <w:t>:</w:t>
      </w:r>
      <w:r w:rsidR="00E16A61">
        <w:rPr>
          <w:color w:val="FF0000"/>
        </w:rPr>
        <w:t>107562</w:t>
      </w:r>
    </w:p>
    <w:p w14:paraId="29CD59B5" w14:textId="653578EF" w:rsidR="00BD4A80" w:rsidRPr="00CD6347" w:rsidRDefault="00E16A61">
      <w:pPr>
        <w:pStyle w:val="Bibliografa"/>
      </w:pPr>
      <w:r>
        <w:t xml:space="preserve">56. </w:t>
      </w:r>
      <w:r w:rsidR="00A0411C" w:rsidRPr="00CD6347">
        <w:t xml:space="preserve">Wagner S, </w:t>
      </w:r>
      <w:proofErr w:type="spellStart"/>
      <w:r w:rsidR="00A0411C" w:rsidRPr="00CD6347">
        <w:t>Schlummer</w:t>
      </w:r>
      <w:proofErr w:type="spellEnd"/>
      <w:r w:rsidR="00A0411C" w:rsidRPr="00CD6347">
        <w:t xml:space="preserve"> M. Legacy additives in a circular economy of plastics: Current dilemma, policy analysis, and emerging countermeasures. </w:t>
      </w:r>
      <w:proofErr w:type="spellStart"/>
      <w:r w:rsidR="00D35013" w:rsidRPr="00D35013">
        <w:rPr>
          <w:i/>
          <w:iCs/>
          <w:color w:val="FF0000"/>
        </w:rPr>
        <w:t>Resour</w:t>
      </w:r>
      <w:proofErr w:type="spellEnd"/>
      <w:r w:rsidR="00D35013" w:rsidRPr="00D35013">
        <w:rPr>
          <w:i/>
          <w:iCs/>
          <w:color w:val="FF0000"/>
        </w:rPr>
        <w:t xml:space="preserve"> </w:t>
      </w:r>
      <w:proofErr w:type="spellStart"/>
      <w:r w:rsidR="00D35013" w:rsidRPr="00D35013">
        <w:rPr>
          <w:i/>
          <w:iCs/>
          <w:color w:val="FF0000"/>
        </w:rPr>
        <w:t>Conserv</w:t>
      </w:r>
      <w:proofErr w:type="spellEnd"/>
      <w:r w:rsidR="00D35013" w:rsidRPr="00D35013">
        <w:rPr>
          <w:i/>
          <w:iCs/>
          <w:color w:val="FF0000"/>
        </w:rPr>
        <w:t xml:space="preserve"> </w:t>
      </w:r>
      <w:proofErr w:type="spellStart"/>
      <w:r w:rsidR="00D35013" w:rsidRPr="00D35013">
        <w:rPr>
          <w:i/>
          <w:iCs/>
          <w:color w:val="FF0000"/>
        </w:rPr>
        <w:t>Recycl</w:t>
      </w:r>
      <w:proofErr w:type="spellEnd"/>
      <w:r w:rsidR="00D35013" w:rsidRPr="00D35013">
        <w:rPr>
          <w:color w:val="FF0000"/>
        </w:rPr>
        <w:t xml:space="preserve"> </w:t>
      </w:r>
      <w:r w:rsidR="00A0411C" w:rsidRPr="00CD6347">
        <w:t>2020; 158: 104800.</w:t>
      </w:r>
    </w:p>
    <w:p w14:paraId="45F7357E" w14:textId="12AE207C" w:rsidR="00BD4A80" w:rsidRPr="00CD6347" w:rsidRDefault="00E16A61">
      <w:pPr>
        <w:pStyle w:val="Bibliografa"/>
      </w:pPr>
      <w:bookmarkStart w:id="72" w:name="ref-Schwarz2021"/>
      <w:bookmarkEnd w:id="71"/>
      <w:r>
        <w:t>57</w:t>
      </w:r>
      <w:r w:rsidR="00A0411C" w:rsidRPr="00CD6347">
        <w:t xml:space="preserve">. </w:t>
      </w:r>
      <w:r w:rsidR="00A0411C" w:rsidRPr="00CD6347">
        <w:tab/>
        <w:t xml:space="preserve">Schwarz AE, </w:t>
      </w:r>
      <w:proofErr w:type="spellStart"/>
      <w:r w:rsidR="00A0411C" w:rsidRPr="00CD6347">
        <w:t>Ligthart</w:t>
      </w:r>
      <w:proofErr w:type="spellEnd"/>
      <w:r w:rsidR="00A0411C" w:rsidRPr="00CD6347">
        <w:t xml:space="preserve"> TN, </w:t>
      </w:r>
      <w:proofErr w:type="spellStart"/>
      <w:r w:rsidR="00A0411C" w:rsidRPr="00CD6347">
        <w:t>Godoi</w:t>
      </w:r>
      <w:proofErr w:type="spellEnd"/>
      <w:r w:rsidR="00A0411C" w:rsidRPr="00CD6347">
        <w:t xml:space="preserve"> </w:t>
      </w:r>
      <w:proofErr w:type="spellStart"/>
      <w:r w:rsidR="00A0411C" w:rsidRPr="00CD6347">
        <w:t>Bizarro</w:t>
      </w:r>
      <w:proofErr w:type="spellEnd"/>
      <w:r w:rsidR="00A0411C" w:rsidRPr="00CD6347">
        <w:t xml:space="preserve"> D, </w:t>
      </w:r>
      <w:r w:rsidR="00447E2D" w:rsidRPr="00447E2D">
        <w:rPr>
          <w:i/>
        </w:rPr>
        <w:t>et al.</w:t>
      </w:r>
      <w:r w:rsidR="00A0411C" w:rsidRPr="00CD6347">
        <w:t xml:space="preserve"> </w:t>
      </w:r>
      <w:proofErr w:type="gramStart"/>
      <w:r w:rsidR="00A0411C" w:rsidRPr="00CD6347">
        <w:t>Plastic</w:t>
      </w:r>
      <w:proofErr w:type="gramEnd"/>
      <w:r w:rsidR="00A0411C" w:rsidRPr="00CD6347">
        <w:t xml:space="preserve"> recycling in a circular economy; determining environmental performance through an LCA matrix model approach. </w:t>
      </w:r>
      <w:r w:rsidR="00A0411C" w:rsidRPr="00CD6347">
        <w:rPr>
          <w:i/>
          <w:iCs/>
        </w:rPr>
        <w:t xml:space="preserve">Waste </w:t>
      </w:r>
      <w:proofErr w:type="spellStart"/>
      <w:r w:rsidR="00A0411C" w:rsidRPr="00CD6347">
        <w:rPr>
          <w:i/>
          <w:iCs/>
        </w:rPr>
        <w:t>Manag</w:t>
      </w:r>
      <w:proofErr w:type="spellEnd"/>
      <w:r w:rsidR="00A0411C" w:rsidRPr="00CD6347">
        <w:t xml:space="preserve"> 2021; 121: 331–342.</w:t>
      </w:r>
    </w:p>
    <w:p w14:paraId="37CBFA37" w14:textId="761A94CB" w:rsidR="00BD4A80" w:rsidRPr="00CD6347" w:rsidRDefault="00336F5F">
      <w:pPr>
        <w:pStyle w:val="Bibliografa"/>
      </w:pPr>
      <w:bookmarkStart w:id="73" w:name="ref-Nur-A-Tomal2020"/>
      <w:bookmarkEnd w:id="72"/>
      <w:r>
        <w:t>5</w:t>
      </w:r>
      <w:r w:rsidR="00E16A61">
        <w:t>8</w:t>
      </w:r>
      <w:r w:rsidR="00A0411C" w:rsidRPr="00CD6347">
        <w:t xml:space="preserve">. </w:t>
      </w:r>
      <w:r w:rsidR="00A0411C" w:rsidRPr="00CD6347">
        <w:tab/>
      </w:r>
      <w:proofErr w:type="spellStart"/>
      <w:r w:rsidR="00A0411C" w:rsidRPr="00CD6347">
        <w:t>Nur</w:t>
      </w:r>
      <w:proofErr w:type="spellEnd"/>
      <w:r w:rsidR="00A0411C" w:rsidRPr="00CD6347">
        <w:t>-A-</w:t>
      </w:r>
      <w:proofErr w:type="spellStart"/>
      <w:r w:rsidR="00A0411C" w:rsidRPr="00CD6347">
        <w:t>Tomal</w:t>
      </w:r>
      <w:proofErr w:type="spellEnd"/>
      <w:r w:rsidR="00A0411C" w:rsidRPr="00CD6347">
        <w:t xml:space="preserve"> MS, </w:t>
      </w:r>
      <w:proofErr w:type="spellStart"/>
      <w:r w:rsidR="00A0411C" w:rsidRPr="00CD6347">
        <w:t>Pahlevani</w:t>
      </w:r>
      <w:proofErr w:type="spellEnd"/>
      <w:r w:rsidR="00A0411C" w:rsidRPr="00CD6347">
        <w:t xml:space="preserve"> F, </w:t>
      </w:r>
      <w:proofErr w:type="spellStart"/>
      <w:r w:rsidR="00A0411C" w:rsidRPr="00CD6347">
        <w:t>Sahajwalla</w:t>
      </w:r>
      <w:proofErr w:type="spellEnd"/>
      <w:r w:rsidR="00A0411C" w:rsidRPr="00CD6347">
        <w:t xml:space="preserve"> V. Direct transformation of waste children’s toys to high quality products using 3D printing: A waste-to-wealth and sustainable approach. </w:t>
      </w:r>
      <w:r w:rsidR="00A0411C" w:rsidRPr="00CD6347">
        <w:rPr>
          <w:i/>
          <w:iCs/>
        </w:rPr>
        <w:t>J Clean Prod</w:t>
      </w:r>
      <w:r w:rsidR="00A0411C" w:rsidRPr="00CD6347">
        <w:t xml:space="preserve">; 267. </w:t>
      </w:r>
      <w:proofErr w:type="spellStart"/>
      <w:r w:rsidR="00A0411C" w:rsidRPr="00CD6347">
        <w:t>Epub</w:t>
      </w:r>
      <w:proofErr w:type="spellEnd"/>
      <w:r w:rsidR="00A0411C" w:rsidRPr="00CD6347">
        <w:t xml:space="preserve"> ahead of print 2020. DOI: </w:t>
      </w:r>
      <w:hyperlink r:id="rId19">
        <w:r w:rsidR="00A0411C" w:rsidRPr="00CD6347">
          <w:rPr>
            <w:rStyle w:val="Hipervnculo"/>
            <w:color w:val="auto"/>
          </w:rPr>
          <w:t>10.1016/j.jclepro.2020.122188</w:t>
        </w:r>
      </w:hyperlink>
      <w:r w:rsidR="00A0411C" w:rsidRPr="00CD6347">
        <w:t>.</w:t>
      </w:r>
    </w:p>
    <w:p w14:paraId="274AE8D9" w14:textId="28BD1642" w:rsidR="00BD4A80" w:rsidRPr="00CD6347" w:rsidRDefault="00E16A61">
      <w:pPr>
        <w:pStyle w:val="Bibliografa"/>
        <w:rPr>
          <w:lang w:val="fr-FR"/>
        </w:rPr>
      </w:pPr>
      <w:bookmarkStart w:id="74" w:name="ref-Sauerwein2019"/>
      <w:bookmarkEnd w:id="73"/>
      <w:r>
        <w:rPr>
          <w:lang w:val="fr-FR"/>
        </w:rPr>
        <w:t>59</w:t>
      </w:r>
      <w:r w:rsidR="00A0411C" w:rsidRPr="00CD6347">
        <w:rPr>
          <w:lang w:val="fr-FR"/>
        </w:rPr>
        <w:t xml:space="preserve">. </w:t>
      </w:r>
      <w:r w:rsidR="00A0411C" w:rsidRPr="00CD6347">
        <w:rPr>
          <w:lang w:val="fr-FR"/>
        </w:rPr>
        <w:tab/>
        <w:t xml:space="preserve">Sauerwein M, Doubrovski E, Balkenende R, </w:t>
      </w:r>
      <w:r w:rsidR="00447E2D" w:rsidRPr="00447E2D">
        <w:rPr>
          <w:i/>
          <w:lang w:val="fr-FR"/>
        </w:rPr>
        <w:t>et al.</w:t>
      </w:r>
      <w:r w:rsidR="00A0411C" w:rsidRPr="00CD6347">
        <w:rPr>
          <w:lang w:val="fr-FR"/>
        </w:rPr>
        <w:t xml:space="preserve"> </w:t>
      </w:r>
      <w:r w:rsidR="00A0411C" w:rsidRPr="00CD6347">
        <w:t xml:space="preserve">Exploring the potential of additive manufacturing for product design in a circular economy. </w:t>
      </w:r>
      <w:r w:rsidR="00A0411C" w:rsidRPr="00CD6347">
        <w:rPr>
          <w:i/>
          <w:iCs/>
          <w:lang w:val="fr-FR"/>
        </w:rPr>
        <w:t>J Clean Prod</w:t>
      </w:r>
      <w:r w:rsidR="00A0411C" w:rsidRPr="00CD6347">
        <w:rPr>
          <w:lang w:val="fr-FR"/>
        </w:rPr>
        <w:t xml:space="preserve"> 2019; 226: 1138–1149.</w:t>
      </w:r>
    </w:p>
    <w:p w14:paraId="7FD390A3" w14:textId="00F41A67" w:rsidR="00BD4A80" w:rsidRPr="00CD6347" w:rsidRDefault="00E16A61">
      <w:pPr>
        <w:pStyle w:val="Bibliografa"/>
      </w:pPr>
      <w:bookmarkStart w:id="75" w:name="ref-Jin2017"/>
      <w:bookmarkEnd w:id="74"/>
      <w:r>
        <w:rPr>
          <w:lang w:val="fr-FR"/>
        </w:rPr>
        <w:t>60</w:t>
      </w:r>
      <w:r w:rsidR="00A0411C" w:rsidRPr="00CD6347">
        <w:rPr>
          <w:lang w:val="fr-FR"/>
        </w:rPr>
        <w:t xml:space="preserve">. </w:t>
      </w:r>
      <w:r w:rsidR="00A0411C" w:rsidRPr="00CD6347">
        <w:rPr>
          <w:lang w:val="fr-FR"/>
        </w:rPr>
        <w:tab/>
        <w:t xml:space="preserve">Jin Y, Wan Y, Zhang B, </w:t>
      </w:r>
      <w:r w:rsidR="00447E2D" w:rsidRPr="00447E2D">
        <w:rPr>
          <w:i/>
          <w:lang w:val="fr-FR"/>
        </w:rPr>
        <w:t>et al.</w:t>
      </w:r>
      <w:r w:rsidR="00A0411C" w:rsidRPr="00CD6347">
        <w:rPr>
          <w:lang w:val="fr-FR"/>
        </w:rPr>
        <w:t xml:space="preserve"> </w:t>
      </w:r>
      <w:r w:rsidR="00A0411C" w:rsidRPr="00CD6347">
        <w:t xml:space="preserve">Modeling of the chemical finishing process for polylactic acid parts in fused deposition modeling and investigation of its tensile properties. </w:t>
      </w:r>
      <w:r w:rsidR="00A0411C" w:rsidRPr="00CD6347">
        <w:rPr>
          <w:i/>
          <w:iCs/>
        </w:rPr>
        <w:t>J Mater Process Technol</w:t>
      </w:r>
      <w:r w:rsidR="00A0411C" w:rsidRPr="00CD6347">
        <w:t xml:space="preserve"> 2017; 240: 233–239.</w:t>
      </w:r>
    </w:p>
    <w:p w14:paraId="7260CC2D" w14:textId="38CC6AC2" w:rsidR="00BD4A80" w:rsidRPr="00CD6347" w:rsidRDefault="00E16A61">
      <w:pPr>
        <w:pStyle w:val="Bibliografa"/>
      </w:pPr>
      <w:bookmarkStart w:id="76" w:name="ref-Sauer2009"/>
      <w:bookmarkEnd w:id="75"/>
      <w:r>
        <w:t>61</w:t>
      </w:r>
      <w:r w:rsidR="00A0411C" w:rsidRPr="00CD6347">
        <w:t xml:space="preserve">. </w:t>
      </w:r>
      <w:r w:rsidR="00A0411C" w:rsidRPr="00CD6347">
        <w:tab/>
        <w:t xml:space="preserve">Sauer J, </w:t>
      </w:r>
      <w:proofErr w:type="spellStart"/>
      <w:r w:rsidR="00A0411C" w:rsidRPr="00CD6347">
        <w:t>Sonderegger</w:t>
      </w:r>
      <w:proofErr w:type="spellEnd"/>
      <w:r w:rsidR="00A0411C" w:rsidRPr="00CD6347">
        <w:t xml:space="preserve"> A. The influence of prototype fidelity and aesthetics of design in usability tests: Effects on user </w:t>
      </w:r>
      <w:proofErr w:type="spellStart"/>
      <w:r w:rsidR="00A0411C" w:rsidRPr="00CD6347">
        <w:t>behaviour</w:t>
      </w:r>
      <w:proofErr w:type="spellEnd"/>
      <w:r w:rsidR="00A0411C" w:rsidRPr="00CD6347">
        <w:t xml:space="preserve">, subjective evaluation and emotion. </w:t>
      </w:r>
      <w:r w:rsidR="00A0411C" w:rsidRPr="00CD6347">
        <w:rPr>
          <w:i/>
          <w:iCs/>
        </w:rPr>
        <w:t>Appl Ergon</w:t>
      </w:r>
      <w:r w:rsidR="00A0411C" w:rsidRPr="00CD6347">
        <w:t xml:space="preserve"> 2009; 40: 670–677.</w:t>
      </w:r>
    </w:p>
    <w:p w14:paraId="0685CA12" w14:textId="23CC64E0" w:rsidR="00BD4A80" w:rsidRPr="00CD6347" w:rsidRDefault="00E16A61">
      <w:pPr>
        <w:pStyle w:val="Bibliografa"/>
      </w:pPr>
      <w:bookmarkStart w:id="77" w:name="ref-Sauer2010"/>
      <w:bookmarkEnd w:id="76"/>
      <w:r>
        <w:t>62</w:t>
      </w:r>
      <w:r w:rsidR="00A0411C" w:rsidRPr="00CD6347">
        <w:t xml:space="preserve">. </w:t>
      </w:r>
      <w:r w:rsidR="00A0411C" w:rsidRPr="00CD6347">
        <w:tab/>
        <w:t xml:space="preserve">Sauer J, Seibel K, </w:t>
      </w:r>
      <w:proofErr w:type="spellStart"/>
      <w:r w:rsidR="00A0411C" w:rsidRPr="00CD6347">
        <w:t>Rüttinger</w:t>
      </w:r>
      <w:proofErr w:type="spellEnd"/>
      <w:r w:rsidR="00A0411C" w:rsidRPr="00CD6347">
        <w:t xml:space="preserve"> B. The influence of user expertise and prototype fidelity in usability tests. </w:t>
      </w:r>
      <w:r w:rsidR="00A0411C" w:rsidRPr="00CD6347">
        <w:rPr>
          <w:i/>
          <w:iCs/>
        </w:rPr>
        <w:t>Appl Ergon</w:t>
      </w:r>
      <w:r w:rsidR="00A0411C" w:rsidRPr="00CD6347">
        <w:t xml:space="preserve"> 2010; 41: 130–140.</w:t>
      </w:r>
    </w:p>
    <w:p w14:paraId="55A5C16C" w14:textId="5E81181D" w:rsidR="00BD4A80" w:rsidRDefault="00E16A61">
      <w:pPr>
        <w:pStyle w:val="Bibliografa"/>
      </w:pPr>
      <w:bookmarkStart w:id="78" w:name="ref-Kohtala2015a"/>
      <w:bookmarkEnd w:id="77"/>
      <w:r>
        <w:t>63</w:t>
      </w:r>
      <w:r w:rsidR="00A0411C" w:rsidRPr="00CD6347">
        <w:t xml:space="preserve">. </w:t>
      </w:r>
      <w:r w:rsidR="00A0411C" w:rsidRPr="00CD6347">
        <w:tab/>
      </w:r>
      <w:proofErr w:type="spellStart"/>
      <w:r w:rsidR="00A0411C" w:rsidRPr="00CD6347">
        <w:t>Kohtala</w:t>
      </w:r>
      <w:proofErr w:type="spellEnd"/>
      <w:r w:rsidR="00A0411C" w:rsidRPr="00CD6347">
        <w:t xml:space="preserve"> C. Addressing sustainability in research on distributed production: an integrated literature revie</w:t>
      </w:r>
      <w:r w:rsidR="00A0411C">
        <w:t xml:space="preserve">w. </w:t>
      </w:r>
      <w:r w:rsidR="00A0411C">
        <w:rPr>
          <w:i/>
          <w:iCs/>
        </w:rPr>
        <w:t>J Clean Prod</w:t>
      </w:r>
      <w:r w:rsidR="00A0411C">
        <w:t xml:space="preserve"> 2015; 106: 654–668.</w:t>
      </w:r>
      <w:bookmarkEnd w:id="19"/>
      <w:bookmarkEnd w:id="21"/>
      <w:bookmarkEnd w:id="78"/>
    </w:p>
    <w:sectPr w:rsidR="00BD4A80">
      <w:pgSz w:w="12240" w:h="15840"/>
      <w:pgMar w:top="1417" w:right="1417" w:bottom="1417" w:left="1417"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Diego" w:date="2021-11-04T11:31:00Z" w:initials="D">
    <w:p w14:paraId="52AC0B54" w14:textId="0B4A180B" w:rsidR="00336B9A" w:rsidRDefault="00336B9A">
      <w:pPr>
        <w:pStyle w:val="Textocomentario"/>
      </w:pPr>
      <w:r>
        <w:rPr>
          <w:rStyle w:val="Refdecomentario"/>
        </w:rPr>
        <w:annotationRef/>
      </w:r>
      <w:proofErr w:type="spellStart"/>
      <w:r>
        <w:t>Revisar</w:t>
      </w:r>
      <w:proofErr w:type="spellEnd"/>
    </w:p>
  </w:comment>
  <w:comment w:id="14" w:author="Diego" w:date="2021-11-04T11:23:00Z" w:initials="D">
    <w:p w14:paraId="348A055F" w14:textId="7650B6BB" w:rsidR="00ED1DA4" w:rsidRDefault="00ED1DA4">
      <w:pPr>
        <w:pStyle w:val="Textocomentario"/>
      </w:pPr>
      <w:r>
        <w:rPr>
          <w:rStyle w:val="Refdecomentario"/>
        </w:rPr>
        <w:annotationRef/>
      </w:r>
      <w:proofErr w:type="spellStart"/>
      <w:r>
        <w:t>Ojo</w:t>
      </w:r>
      <w:proofErr w:type="spellEnd"/>
      <w:r>
        <w:t xml:space="preserve">! </w:t>
      </w:r>
      <w:proofErr w:type="spellStart"/>
      <w:r>
        <w:t>Esto</w:t>
      </w:r>
      <w:proofErr w:type="spellEnd"/>
      <w:r>
        <w:t xml:space="preserve"> no </w:t>
      </w:r>
      <w:proofErr w:type="spellStart"/>
      <w:r>
        <w:t>puede</w:t>
      </w:r>
      <w:proofErr w:type="spellEnd"/>
      <w:r>
        <w:t xml:space="preserve"> </w:t>
      </w:r>
      <w:proofErr w:type="spellStart"/>
      <w:r>
        <w:t>estar</w:t>
      </w:r>
      <w:proofErr w:type="spellEnd"/>
      <w:r>
        <w:t xml:space="preserve"> </w:t>
      </w:r>
      <w:proofErr w:type="spellStart"/>
      <w:r>
        <w:t>bien</w:t>
      </w:r>
      <w:proofErr w:type="spellEnd"/>
      <w:r>
        <w:t xml:space="preserve">. O </w:t>
      </w:r>
      <w:proofErr w:type="spellStart"/>
      <w:r>
        <w:t>es</w:t>
      </w:r>
      <w:proofErr w:type="spellEnd"/>
      <w:r>
        <w:t xml:space="preserve"> el 41.7 % para el virgin o para el recycled, </w:t>
      </w:r>
      <w:proofErr w:type="spellStart"/>
      <w:r>
        <w:t>pero</w:t>
      </w:r>
      <w:proofErr w:type="spellEnd"/>
      <w:r>
        <w:t xml:space="preserve"> no para </w:t>
      </w:r>
      <w:proofErr w:type="spellStart"/>
      <w:r>
        <w:t>los</w:t>
      </w:r>
      <w:proofErr w:type="spellEnd"/>
      <w:r>
        <w:t xml:space="preserve"> dos. </w:t>
      </w:r>
      <w:proofErr w:type="spellStart"/>
      <w:r>
        <w:t>Además</w:t>
      </w:r>
      <w:proofErr w:type="spellEnd"/>
      <w:r>
        <w:t xml:space="preserve">, la </w:t>
      </w:r>
      <w:proofErr w:type="spellStart"/>
      <w:r>
        <w:t>suma</w:t>
      </w:r>
      <w:proofErr w:type="spellEnd"/>
      <w:r>
        <w:t xml:space="preserve"> no sale. 58.1 + 41.7 no da </w:t>
      </w:r>
      <w:proofErr w:type="gramStart"/>
      <w:r>
        <w:t>100 ??</w:t>
      </w:r>
      <w:proofErr w:type="gramEnd"/>
    </w:p>
  </w:comment>
  <w:comment w:id="16" w:author="Diego" w:date="2021-11-04T11:30:00Z" w:initials="D">
    <w:p w14:paraId="0E7584A1" w14:textId="410407CD" w:rsidR="00336B9A" w:rsidRDefault="00336B9A">
      <w:pPr>
        <w:pStyle w:val="Textocomentario"/>
      </w:pPr>
      <w:r>
        <w:rPr>
          <w:rStyle w:val="Refdecomentario"/>
        </w:rPr>
        <w:annotationRef/>
      </w:r>
      <w:r>
        <w:t xml:space="preserve">No </w:t>
      </w:r>
      <w:proofErr w:type="spellStart"/>
      <w:r>
        <w:t>recuerdo</w:t>
      </w:r>
      <w:proofErr w:type="spellEnd"/>
      <w:r>
        <w:t xml:space="preserve"> de </w:t>
      </w:r>
      <w:proofErr w:type="spellStart"/>
      <w:r>
        <w:t>donde</w:t>
      </w:r>
      <w:proofErr w:type="spellEnd"/>
      <w:r>
        <w:t xml:space="preserve"> sale lo de 3 a 8 % </w:t>
      </w:r>
      <w:proofErr w:type="spellStart"/>
      <w:r>
        <w:t>pero</w:t>
      </w:r>
      <w:proofErr w:type="spellEnd"/>
      <w:r>
        <w:t xml:space="preserve"> </w:t>
      </w:r>
      <w:proofErr w:type="spellStart"/>
      <w:r>
        <w:t>en</w:t>
      </w:r>
      <w:proofErr w:type="spellEnd"/>
      <w:r>
        <w:t xml:space="preserve"> </w:t>
      </w:r>
      <w:proofErr w:type="spellStart"/>
      <w:r>
        <w:t>todo</w:t>
      </w:r>
      <w:proofErr w:type="spellEnd"/>
      <w:r>
        <w:t xml:space="preserve"> </w:t>
      </w:r>
      <w:proofErr w:type="spellStart"/>
      <w:r>
        <w:t>caso</w:t>
      </w:r>
      <w:proofErr w:type="spellEnd"/>
      <w:r>
        <w:t xml:space="preserve"> </w:t>
      </w:r>
      <w:proofErr w:type="spellStart"/>
      <w:r>
        <w:t>esos</w:t>
      </w:r>
      <w:proofErr w:type="spellEnd"/>
      <w:r>
        <w:t xml:space="preserve"> </w:t>
      </w:r>
      <w:proofErr w:type="spellStart"/>
      <w:r>
        <w:t>valores</w:t>
      </w:r>
      <w:proofErr w:type="spellEnd"/>
      <w:r>
        <w:t xml:space="preserve"> no </w:t>
      </w:r>
      <w:proofErr w:type="spellStart"/>
      <w:r>
        <w:t>salen</w:t>
      </w:r>
      <w:proofErr w:type="spellEnd"/>
      <w:r>
        <w:t xml:space="preserve"> </w:t>
      </w:r>
      <w:proofErr w:type="spellStart"/>
      <w:r>
        <w:t>en</w:t>
      </w:r>
      <w:proofErr w:type="spellEnd"/>
      <w:r>
        <w:t xml:space="preserve"> la </w:t>
      </w:r>
      <w:proofErr w:type="spellStart"/>
      <w:r>
        <w:t>discusión</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2AC0B54" w15:done="0"/>
  <w15:commentEx w15:paraId="348A055F" w15:done="0"/>
  <w15:commentEx w15:paraId="0E7584A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C5BBEE" w14:textId="77777777" w:rsidR="005A3FBD" w:rsidRDefault="005A3FBD">
      <w:pPr>
        <w:spacing w:after="0"/>
      </w:pPr>
      <w:r>
        <w:separator/>
      </w:r>
    </w:p>
  </w:endnote>
  <w:endnote w:type="continuationSeparator" w:id="0">
    <w:p w14:paraId="078B8615" w14:textId="77777777" w:rsidR="005A3FBD" w:rsidRDefault="005A3FB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haris SIL">
    <w:altName w:val="Charis SIL"/>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E5F237" w14:textId="77777777" w:rsidR="005A3FBD" w:rsidRDefault="005A3FBD">
      <w:r>
        <w:separator/>
      </w:r>
    </w:p>
  </w:footnote>
  <w:footnote w:type="continuationSeparator" w:id="0">
    <w:p w14:paraId="368563A8" w14:textId="77777777" w:rsidR="005A3FBD" w:rsidRDefault="005A3FBD">
      <w:r>
        <w:continuationSeparator/>
      </w:r>
    </w:p>
  </w:footnote>
  <w:footnote w:id="1">
    <w:p w14:paraId="3097E95E" w14:textId="77777777" w:rsidR="005A3FBD" w:rsidRDefault="005A3FBD">
      <w:pPr>
        <w:pStyle w:val="Textonotapie"/>
      </w:pPr>
      <w:r>
        <w:rPr>
          <w:rStyle w:val="Refdenotaalpie"/>
        </w:rPr>
        <w:footnoteRef/>
      </w:r>
      <w:r>
        <w:t xml:space="preserve"> University of </w:t>
      </w:r>
      <w:proofErr w:type="spellStart"/>
      <w:r>
        <w:t>Jaén</w:t>
      </w:r>
      <w:proofErr w:type="spellEnd"/>
      <w:r>
        <w:t xml:space="preserve">, Department of Mechanical and Mining Engineering, 23071 </w:t>
      </w:r>
      <w:proofErr w:type="spellStart"/>
      <w:r>
        <w:t>Jaén</w:t>
      </w:r>
      <w:proofErr w:type="spellEnd"/>
      <w:r>
        <w:t>, Spain</w:t>
      </w:r>
    </w:p>
  </w:footnote>
  <w:footnote w:id="2">
    <w:p w14:paraId="4EE080FB" w14:textId="77777777" w:rsidR="005A3FBD" w:rsidRPr="00BF2B0B" w:rsidRDefault="005A3FBD">
      <w:pPr>
        <w:pStyle w:val="Textonotapie"/>
        <w:rPr>
          <w:lang w:val="fr-FR"/>
        </w:rPr>
      </w:pPr>
      <w:r>
        <w:rPr>
          <w:rStyle w:val="Refdenotaalpie"/>
        </w:rPr>
        <w:footnoteRef/>
      </w:r>
      <w:r w:rsidRPr="00BF2B0B">
        <w:rPr>
          <w:lang w:val="fr-FR"/>
        </w:rPr>
        <w:t xml:space="preserve"> Universidade de Vigo, Departamento de Deseño na Enxeñaría, Ourense, Spain, </w:t>
      </w:r>
      <w:hyperlink r:id="rId1">
        <w:r w:rsidRPr="00BF2B0B">
          <w:rPr>
            <w:rStyle w:val="Hipervnculo"/>
            <w:lang w:val="fr-FR"/>
          </w:rPr>
          <w:t>diecapor@uvigo.es</w:t>
        </w:r>
      </w:hyperlink>
    </w:p>
  </w:footnote>
  <w:footnote w:id="3">
    <w:p w14:paraId="15C1021D" w14:textId="77777777" w:rsidR="005A3FBD" w:rsidRPr="00BF2B0B" w:rsidRDefault="005A3FBD">
      <w:pPr>
        <w:pStyle w:val="Textonotapie"/>
        <w:rPr>
          <w:lang w:val="fr-FR"/>
        </w:rPr>
      </w:pPr>
      <w:r>
        <w:rPr>
          <w:rStyle w:val="Refdenotaalpie"/>
        </w:rPr>
        <w:footnoteRef/>
      </w:r>
      <w:r w:rsidRPr="00BF2B0B">
        <w:rPr>
          <w:lang w:val="fr-FR"/>
        </w:rPr>
        <w:t xml:space="preserve"> Université de Lorraine - ERPI - F-54000, Nancy, France, </w:t>
      </w:r>
      <w:hyperlink r:id="rId2">
        <w:r w:rsidRPr="00BF2B0B">
          <w:rPr>
            <w:rStyle w:val="Hipervnculo"/>
            <w:lang w:val="fr-FR"/>
          </w:rPr>
          <w:t>cruzsanc1@univ-lorraine.fr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A6705F"/>
    <w:multiLevelType w:val="hybridMultilevel"/>
    <w:tmpl w:val="C430E26E"/>
    <w:lvl w:ilvl="0" w:tplc="367228DC">
      <w:start w:val="1"/>
      <w:numFmt w:val="lowerLetter"/>
      <w:lvlText w:val="(%1)"/>
      <w:lvlJc w:val="left"/>
      <w:pPr>
        <w:ind w:left="1665" w:hanging="360"/>
      </w:pPr>
      <w:rPr>
        <w:rFonts w:hint="default"/>
      </w:rPr>
    </w:lvl>
    <w:lvl w:ilvl="1" w:tplc="08090019" w:tentative="1">
      <w:start w:val="1"/>
      <w:numFmt w:val="lowerLetter"/>
      <w:lvlText w:val="%2."/>
      <w:lvlJc w:val="left"/>
      <w:pPr>
        <w:ind w:left="2385" w:hanging="360"/>
      </w:pPr>
    </w:lvl>
    <w:lvl w:ilvl="2" w:tplc="0809001B" w:tentative="1">
      <w:start w:val="1"/>
      <w:numFmt w:val="lowerRoman"/>
      <w:lvlText w:val="%3."/>
      <w:lvlJc w:val="right"/>
      <w:pPr>
        <w:ind w:left="3105" w:hanging="180"/>
      </w:pPr>
    </w:lvl>
    <w:lvl w:ilvl="3" w:tplc="0809000F" w:tentative="1">
      <w:start w:val="1"/>
      <w:numFmt w:val="decimal"/>
      <w:lvlText w:val="%4."/>
      <w:lvlJc w:val="left"/>
      <w:pPr>
        <w:ind w:left="3825" w:hanging="360"/>
      </w:pPr>
    </w:lvl>
    <w:lvl w:ilvl="4" w:tplc="08090019" w:tentative="1">
      <w:start w:val="1"/>
      <w:numFmt w:val="lowerLetter"/>
      <w:lvlText w:val="%5."/>
      <w:lvlJc w:val="left"/>
      <w:pPr>
        <w:ind w:left="4545" w:hanging="360"/>
      </w:pPr>
    </w:lvl>
    <w:lvl w:ilvl="5" w:tplc="0809001B" w:tentative="1">
      <w:start w:val="1"/>
      <w:numFmt w:val="lowerRoman"/>
      <w:lvlText w:val="%6."/>
      <w:lvlJc w:val="right"/>
      <w:pPr>
        <w:ind w:left="5265" w:hanging="180"/>
      </w:pPr>
    </w:lvl>
    <w:lvl w:ilvl="6" w:tplc="0809000F" w:tentative="1">
      <w:start w:val="1"/>
      <w:numFmt w:val="decimal"/>
      <w:lvlText w:val="%7."/>
      <w:lvlJc w:val="left"/>
      <w:pPr>
        <w:ind w:left="5985" w:hanging="360"/>
      </w:pPr>
    </w:lvl>
    <w:lvl w:ilvl="7" w:tplc="08090019" w:tentative="1">
      <w:start w:val="1"/>
      <w:numFmt w:val="lowerLetter"/>
      <w:lvlText w:val="%8."/>
      <w:lvlJc w:val="left"/>
      <w:pPr>
        <w:ind w:left="6705" w:hanging="360"/>
      </w:pPr>
    </w:lvl>
    <w:lvl w:ilvl="8" w:tplc="0809001B" w:tentative="1">
      <w:start w:val="1"/>
      <w:numFmt w:val="lowerRoman"/>
      <w:lvlText w:val="%9."/>
      <w:lvlJc w:val="right"/>
      <w:pPr>
        <w:ind w:left="7425" w:hanging="180"/>
      </w:pPr>
    </w:lvl>
  </w:abstractNum>
  <w:abstractNum w:abstractNumId="1" w15:restartNumberingAfterBreak="0">
    <w:nsid w:val="2C1AE401"/>
    <w:multiLevelType w:val="multilevel"/>
    <w:tmpl w:val="6C402DC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456A25AF"/>
    <w:multiLevelType w:val="hybridMultilevel"/>
    <w:tmpl w:val="1060759E"/>
    <w:lvl w:ilvl="0" w:tplc="B9EC34AE">
      <w:start w:val="1"/>
      <w:numFmt w:val="lowerLetter"/>
      <w:lvlText w:val="(%1)"/>
      <w:lvlJc w:val="left"/>
      <w:pPr>
        <w:ind w:left="72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iego">
    <w15:presenceInfo w15:providerId="None" w15:userId="Dieg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41708"/>
    <w:rsid w:val="0005721F"/>
    <w:rsid w:val="001024BC"/>
    <w:rsid w:val="00176CAF"/>
    <w:rsid w:val="001B636D"/>
    <w:rsid w:val="001C2CEB"/>
    <w:rsid w:val="0026019D"/>
    <w:rsid w:val="002A1A4F"/>
    <w:rsid w:val="00336B9A"/>
    <w:rsid w:val="00336F5F"/>
    <w:rsid w:val="00336FEE"/>
    <w:rsid w:val="00395B6A"/>
    <w:rsid w:val="00447E2D"/>
    <w:rsid w:val="004B6033"/>
    <w:rsid w:val="004E29B3"/>
    <w:rsid w:val="004E7C12"/>
    <w:rsid w:val="004F5C51"/>
    <w:rsid w:val="005311C4"/>
    <w:rsid w:val="00590D07"/>
    <w:rsid w:val="005A3FBD"/>
    <w:rsid w:val="005E7055"/>
    <w:rsid w:val="00661904"/>
    <w:rsid w:val="006F02C5"/>
    <w:rsid w:val="007503BE"/>
    <w:rsid w:val="00784D58"/>
    <w:rsid w:val="007D529A"/>
    <w:rsid w:val="008D6863"/>
    <w:rsid w:val="008F007D"/>
    <w:rsid w:val="008F47C5"/>
    <w:rsid w:val="0093655B"/>
    <w:rsid w:val="00956147"/>
    <w:rsid w:val="00A0411C"/>
    <w:rsid w:val="00A46EA9"/>
    <w:rsid w:val="00A52AB3"/>
    <w:rsid w:val="00B44125"/>
    <w:rsid w:val="00B44D70"/>
    <w:rsid w:val="00B86B75"/>
    <w:rsid w:val="00BC48D5"/>
    <w:rsid w:val="00BD4A80"/>
    <w:rsid w:val="00BF1E6C"/>
    <w:rsid w:val="00BF2B0B"/>
    <w:rsid w:val="00BF78A5"/>
    <w:rsid w:val="00C039C4"/>
    <w:rsid w:val="00C36279"/>
    <w:rsid w:val="00C423F6"/>
    <w:rsid w:val="00C4507C"/>
    <w:rsid w:val="00C5796C"/>
    <w:rsid w:val="00CB0D7C"/>
    <w:rsid w:val="00CD6347"/>
    <w:rsid w:val="00D35013"/>
    <w:rsid w:val="00DC71AA"/>
    <w:rsid w:val="00E16A61"/>
    <w:rsid w:val="00E315A3"/>
    <w:rsid w:val="00E84039"/>
    <w:rsid w:val="00E90B58"/>
    <w:rsid w:val="00EB3561"/>
    <w:rsid w:val="00ED184C"/>
    <w:rsid w:val="00ED1DA4"/>
    <w:rsid w:val="00F204A7"/>
    <w:rsid w:val="00F5657C"/>
    <w:rsid w:val="00F75049"/>
    <w:rsid w:val="00FB232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F1CBA"/>
  <w15:docId w15:val="{0A829E2B-220C-1D4A-83BF-0E00BE98F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rsid w:val="00BF2B0B"/>
    <w:pPr>
      <w:spacing w:before="180" w:after="180"/>
      <w:jc w:val="both"/>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NormalWeb">
    <w:name w:val="Normal (Web)"/>
    <w:basedOn w:val="Normal"/>
    <w:uiPriority w:val="99"/>
    <w:semiHidden/>
    <w:unhideWhenUsed/>
    <w:rsid w:val="00176CAF"/>
    <w:pPr>
      <w:spacing w:before="100" w:beforeAutospacing="1" w:after="100" w:afterAutospacing="1"/>
    </w:pPr>
    <w:rPr>
      <w:rFonts w:ascii="Times New Roman" w:eastAsia="Times New Roman" w:hAnsi="Times New Roman" w:cs="Times New Roman"/>
      <w:lang w:val="fr-FR" w:eastAsia="fr-FR"/>
    </w:rPr>
  </w:style>
  <w:style w:type="character" w:styleId="nfasis">
    <w:name w:val="Emphasis"/>
    <w:basedOn w:val="Fuentedeprrafopredeter"/>
    <w:uiPriority w:val="20"/>
    <w:qFormat/>
    <w:rsid w:val="005311C4"/>
    <w:rPr>
      <w:i/>
      <w:iCs/>
    </w:rPr>
  </w:style>
  <w:style w:type="paragraph" w:customStyle="1" w:styleId="Default">
    <w:name w:val="Default"/>
    <w:rsid w:val="00B44D70"/>
    <w:pPr>
      <w:autoSpaceDE w:val="0"/>
      <w:autoSpaceDN w:val="0"/>
      <w:adjustRightInd w:val="0"/>
      <w:spacing w:after="0"/>
    </w:pPr>
    <w:rPr>
      <w:rFonts w:ascii="Charis SIL" w:hAnsi="Charis SIL" w:cs="Charis SIL"/>
      <w:color w:val="000000"/>
      <w:lang w:val="es-ES"/>
    </w:rPr>
  </w:style>
  <w:style w:type="character" w:styleId="Refdecomentario">
    <w:name w:val="annotation reference"/>
    <w:basedOn w:val="Fuentedeprrafopredeter"/>
    <w:semiHidden/>
    <w:unhideWhenUsed/>
    <w:rsid w:val="00ED1DA4"/>
    <w:rPr>
      <w:sz w:val="16"/>
      <w:szCs w:val="16"/>
    </w:rPr>
  </w:style>
  <w:style w:type="paragraph" w:styleId="Textocomentario">
    <w:name w:val="annotation text"/>
    <w:basedOn w:val="Normal"/>
    <w:link w:val="TextocomentarioCar"/>
    <w:semiHidden/>
    <w:unhideWhenUsed/>
    <w:rsid w:val="00ED1DA4"/>
    <w:rPr>
      <w:sz w:val="20"/>
      <w:szCs w:val="20"/>
    </w:rPr>
  </w:style>
  <w:style w:type="character" w:customStyle="1" w:styleId="TextocomentarioCar">
    <w:name w:val="Texto comentario Car"/>
    <w:basedOn w:val="Fuentedeprrafopredeter"/>
    <w:link w:val="Textocomentario"/>
    <w:semiHidden/>
    <w:rsid w:val="00ED1DA4"/>
    <w:rPr>
      <w:sz w:val="20"/>
      <w:szCs w:val="20"/>
    </w:rPr>
  </w:style>
  <w:style w:type="paragraph" w:styleId="Asuntodelcomentario">
    <w:name w:val="annotation subject"/>
    <w:basedOn w:val="Textocomentario"/>
    <w:next w:val="Textocomentario"/>
    <w:link w:val="AsuntodelcomentarioCar"/>
    <w:semiHidden/>
    <w:unhideWhenUsed/>
    <w:rsid w:val="00ED1DA4"/>
    <w:rPr>
      <w:b/>
      <w:bCs/>
    </w:rPr>
  </w:style>
  <w:style w:type="character" w:customStyle="1" w:styleId="AsuntodelcomentarioCar">
    <w:name w:val="Asunto del comentario Car"/>
    <w:basedOn w:val="TextocomentarioCar"/>
    <w:link w:val="Asuntodelcomentario"/>
    <w:semiHidden/>
    <w:rsid w:val="00ED1DA4"/>
    <w:rPr>
      <w:b/>
      <w:bCs/>
      <w:sz w:val="20"/>
      <w:szCs w:val="20"/>
    </w:rPr>
  </w:style>
  <w:style w:type="paragraph" w:styleId="Textodeglobo">
    <w:name w:val="Balloon Text"/>
    <w:basedOn w:val="Normal"/>
    <w:link w:val="TextodegloboCar"/>
    <w:semiHidden/>
    <w:unhideWhenUsed/>
    <w:rsid w:val="00ED1DA4"/>
    <w:pPr>
      <w:spacing w:after="0"/>
    </w:pPr>
    <w:rPr>
      <w:rFonts w:ascii="Segoe UI" w:hAnsi="Segoe UI" w:cs="Segoe UI"/>
      <w:sz w:val="18"/>
      <w:szCs w:val="18"/>
    </w:rPr>
  </w:style>
  <w:style w:type="character" w:customStyle="1" w:styleId="TextodegloboCar">
    <w:name w:val="Texto de globo Car"/>
    <w:basedOn w:val="Fuentedeprrafopredeter"/>
    <w:link w:val="Textodeglobo"/>
    <w:semiHidden/>
    <w:rsid w:val="00ED1DA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954569">
      <w:bodyDiv w:val="1"/>
      <w:marLeft w:val="0"/>
      <w:marRight w:val="0"/>
      <w:marTop w:val="0"/>
      <w:marBottom w:val="0"/>
      <w:divBdr>
        <w:top w:val="none" w:sz="0" w:space="0" w:color="auto"/>
        <w:left w:val="none" w:sz="0" w:space="0" w:color="auto"/>
        <w:bottom w:val="none" w:sz="0" w:space="0" w:color="auto"/>
        <w:right w:val="none" w:sz="0" w:space="0" w:color="auto"/>
      </w:divBdr>
      <w:divsChild>
        <w:div w:id="611061481">
          <w:marLeft w:val="0"/>
          <w:marRight w:val="0"/>
          <w:marTop w:val="0"/>
          <w:marBottom w:val="0"/>
          <w:divBdr>
            <w:top w:val="none" w:sz="0" w:space="0" w:color="auto"/>
            <w:left w:val="none" w:sz="0" w:space="0" w:color="auto"/>
            <w:bottom w:val="none" w:sz="0" w:space="0" w:color="auto"/>
            <w:right w:val="none" w:sz="0" w:space="0" w:color="auto"/>
          </w:divBdr>
          <w:divsChild>
            <w:div w:id="2116443330">
              <w:marLeft w:val="0"/>
              <w:marRight w:val="0"/>
              <w:marTop w:val="0"/>
              <w:marBottom w:val="0"/>
              <w:divBdr>
                <w:top w:val="none" w:sz="0" w:space="0" w:color="auto"/>
                <w:left w:val="none" w:sz="0" w:space="0" w:color="auto"/>
                <w:bottom w:val="none" w:sz="0" w:space="0" w:color="auto"/>
                <w:right w:val="none" w:sz="0" w:space="0" w:color="auto"/>
              </w:divBdr>
              <w:divsChild>
                <w:div w:id="8697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032222">
      <w:bodyDiv w:val="1"/>
      <w:marLeft w:val="0"/>
      <w:marRight w:val="0"/>
      <w:marTop w:val="0"/>
      <w:marBottom w:val="0"/>
      <w:divBdr>
        <w:top w:val="none" w:sz="0" w:space="0" w:color="auto"/>
        <w:left w:val="none" w:sz="0" w:space="0" w:color="auto"/>
        <w:bottom w:val="none" w:sz="0" w:space="0" w:color="auto"/>
        <w:right w:val="none" w:sz="0" w:space="0" w:color="auto"/>
      </w:divBdr>
      <w:divsChild>
        <w:div w:id="720441322">
          <w:marLeft w:val="0"/>
          <w:marRight w:val="0"/>
          <w:marTop w:val="0"/>
          <w:marBottom w:val="0"/>
          <w:divBdr>
            <w:top w:val="none" w:sz="0" w:space="0" w:color="auto"/>
            <w:left w:val="none" w:sz="0" w:space="0" w:color="auto"/>
            <w:bottom w:val="none" w:sz="0" w:space="0" w:color="auto"/>
            <w:right w:val="none" w:sz="0" w:space="0" w:color="auto"/>
          </w:divBdr>
          <w:divsChild>
            <w:div w:id="1407189868">
              <w:marLeft w:val="0"/>
              <w:marRight w:val="0"/>
              <w:marTop w:val="0"/>
              <w:marBottom w:val="0"/>
              <w:divBdr>
                <w:top w:val="none" w:sz="0" w:space="0" w:color="auto"/>
                <w:left w:val="none" w:sz="0" w:space="0" w:color="auto"/>
                <w:bottom w:val="none" w:sz="0" w:space="0" w:color="auto"/>
                <w:right w:val="none" w:sz="0" w:space="0" w:color="auto"/>
              </w:divBdr>
            </w:div>
            <w:div w:id="1015352696">
              <w:marLeft w:val="0"/>
              <w:marRight w:val="0"/>
              <w:marTop w:val="0"/>
              <w:marBottom w:val="0"/>
              <w:divBdr>
                <w:top w:val="none" w:sz="0" w:space="0" w:color="auto"/>
                <w:left w:val="none" w:sz="0" w:space="0" w:color="auto"/>
                <w:bottom w:val="none" w:sz="0" w:space="0" w:color="auto"/>
                <w:right w:val="none" w:sz="0" w:space="0" w:color="auto"/>
              </w:divBdr>
            </w:div>
            <w:div w:id="873932158">
              <w:marLeft w:val="0"/>
              <w:marRight w:val="0"/>
              <w:marTop w:val="0"/>
              <w:marBottom w:val="0"/>
              <w:divBdr>
                <w:top w:val="none" w:sz="0" w:space="0" w:color="auto"/>
                <w:left w:val="none" w:sz="0" w:space="0" w:color="auto"/>
                <w:bottom w:val="none" w:sz="0" w:space="0" w:color="auto"/>
                <w:right w:val="none" w:sz="0" w:space="0" w:color="auto"/>
              </w:divBdr>
            </w:div>
            <w:div w:id="1401948934">
              <w:marLeft w:val="0"/>
              <w:marRight w:val="0"/>
              <w:marTop w:val="0"/>
              <w:marBottom w:val="0"/>
              <w:divBdr>
                <w:top w:val="none" w:sz="0" w:space="0" w:color="auto"/>
                <w:left w:val="none" w:sz="0" w:space="0" w:color="auto"/>
                <w:bottom w:val="none" w:sz="0" w:space="0" w:color="auto"/>
                <w:right w:val="none" w:sz="0" w:space="0" w:color="auto"/>
              </w:divBdr>
            </w:div>
            <w:div w:id="1980843408">
              <w:marLeft w:val="0"/>
              <w:marRight w:val="0"/>
              <w:marTop w:val="0"/>
              <w:marBottom w:val="0"/>
              <w:divBdr>
                <w:top w:val="none" w:sz="0" w:space="0" w:color="auto"/>
                <w:left w:val="none" w:sz="0" w:space="0" w:color="auto"/>
                <w:bottom w:val="none" w:sz="0" w:space="0" w:color="auto"/>
                <w:right w:val="none" w:sz="0" w:space="0" w:color="auto"/>
              </w:divBdr>
            </w:div>
            <w:div w:id="1165509645">
              <w:marLeft w:val="0"/>
              <w:marRight w:val="0"/>
              <w:marTop w:val="0"/>
              <w:marBottom w:val="0"/>
              <w:divBdr>
                <w:top w:val="none" w:sz="0" w:space="0" w:color="auto"/>
                <w:left w:val="none" w:sz="0" w:space="0" w:color="auto"/>
                <w:bottom w:val="none" w:sz="0" w:space="0" w:color="auto"/>
                <w:right w:val="none" w:sz="0" w:space="0" w:color="auto"/>
              </w:divBdr>
            </w:div>
            <w:div w:id="1398819735">
              <w:marLeft w:val="0"/>
              <w:marRight w:val="0"/>
              <w:marTop w:val="0"/>
              <w:marBottom w:val="0"/>
              <w:divBdr>
                <w:top w:val="none" w:sz="0" w:space="0" w:color="auto"/>
                <w:left w:val="none" w:sz="0" w:space="0" w:color="auto"/>
                <w:bottom w:val="none" w:sz="0" w:space="0" w:color="auto"/>
                <w:right w:val="none" w:sz="0" w:space="0" w:color="auto"/>
              </w:divBdr>
            </w:div>
            <w:div w:id="100150456">
              <w:marLeft w:val="0"/>
              <w:marRight w:val="0"/>
              <w:marTop w:val="0"/>
              <w:marBottom w:val="0"/>
              <w:divBdr>
                <w:top w:val="none" w:sz="0" w:space="0" w:color="auto"/>
                <w:left w:val="none" w:sz="0" w:space="0" w:color="auto"/>
                <w:bottom w:val="none" w:sz="0" w:space="0" w:color="auto"/>
                <w:right w:val="none" w:sz="0" w:space="0" w:color="auto"/>
              </w:divBdr>
            </w:div>
            <w:div w:id="753360442">
              <w:marLeft w:val="0"/>
              <w:marRight w:val="0"/>
              <w:marTop w:val="0"/>
              <w:marBottom w:val="0"/>
              <w:divBdr>
                <w:top w:val="none" w:sz="0" w:space="0" w:color="auto"/>
                <w:left w:val="none" w:sz="0" w:space="0" w:color="auto"/>
                <w:bottom w:val="none" w:sz="0" w:space="0" w:color="auto"/>
                <w:right w:val="none" w:sz="0" w:space="0" w:color="auto"/>
              </w:divBdr>
            </w:div>
            <w:div w:id="1908300860">
              <w:marLeft w:val="0"/>
              <w:marRight w:val="0"/>
              <w:marTop w:val="0"/>
              <w:marBottom w:val="0"/>
              <w:divBdr>
                <w:top w:val="none" w:sz="0" w:space="0" w:color="auto"/>
                <w:left w:val="none" w:sz="0" w:space="0" w:color="auto"/>
                <w:bottom w:val="none" w:sz="0" w:space="0" w:color="auto"/>
                <w:right w:val="none" w:sz="0" w:space="0" w:color="auto"/>
              </w:divBdr>
            </w:div>
            <w:div w:id="321199281">
              <w:marLeft w:val="0"/>
              <w:marRight w:val="0"/>
              <w:marTop w:val="0"/>
              <w:marBottom w:val="0"/>
              <w:divBdr>
                <w:top w:val="none" w:sz="0" w:space="0" w:color="auto"/>
                <w:left w:val="none" w:sz="0" w:space="0" w:color="auto"/>
                <w:bottom w:val="none" w:sz="0" w:space="0" w:color="auto"/>
                <w:right w:val="none" w:sz="0" w:space="0" w:color="auto"/>
              </w:divBdr>
            </w:div>
            <w:div w:id="838352175">
              <w:marLeft w:val="0"/>
              <w:marRight w:val="0"/>
              <w:marTop w:val="0"/>
              <w:marBottom w:val="0"/>
              <w:divBdr>
                <w:top w:val="none" w:sz="0" w:space="0" w:color="auto"/>
                <w:left w:val="none" w:sz="0" w:space="0" w:color="auto"/>
                <w:bottom w:val="none" w:sz="0" w:space="0" w:color="auto"/>
                <w:right w:val="none" w:sz="0" w:space="0" w:color="auto"/>
              </w:divBdr>
            </w:div>
            <w:div w:id="1426342856">
              <w:marLeft w:val="0"/>
              <w:marRight w:val="0"/>
              <w:marTop w:val="0"/>
              <w:marBottom w:val="0"/>
              <w:divBdr>
                <w:top w:val="none" w:sz="0" w:space="0" w:color="auto"/>
                <w:left w:val="none" w:sz="0" w:space="0" w:color="auto"/>
                <w:bottom w:val="none" w:sz="0" w:space="0" w:color="auto"/>
                <w:right w:val="none" w:sz="0" w:space="0" w:color="auto"/>
              </w:divBdr>
            </w:div>
            <w:div w:id="1616399142">
              <w:marLeft w:val="0"/>
              <w:marRight w:val="0"/>
              <w:marTop w:val="0"/>
              <w:marBottom w:val="0"/>
              <w:divBdr>
                <w:top w:val="none" w:sz="0" w:space="0" w:color="auto"/>
                <w:left w:val="none" w:sz="0" w:space="0" w:color="auto"/>
                <w:bottom w:val="none" w:sz="0" w:space="0" w:color="auto"/>
                <w:right w:val="none" w:sz="0" w:space="0" w:color="auto"/>
              </w:divBdr>
            </w:div>
            <w:div w:id="187914664">
              <w:marLeft w:val="0"/>
              <w:marRight w:val="0"/>
              <w:marTop w:val="0"/>
              <w:marBottom w:val="0"/>
              <w:divBdr>
                <w:top w:val="none" w:sz="0" w:space="0" w:color="auto"/>
                <w:left w:val="none" w:sz="0" w:space="0" w:color="auto"/>
                <w:bottom w:val="none" w:sz="0" w:space="0" w:color="auto"/>
                <w:right w:val="none" w:sz="0" w:space="0" w:color="auto"/>
              </w:divBdr>
            </w:div>
            <w:div w:id="399015209">
              <w:marLeft w:val="0"/>
              <w:marRight w:val="0"/>
              <w:marTop w:val="0"/>
              <w:marBottom w:val="0"/>
              <w:divBdr>
                <w:top w:val="none" w:sz="0" w:space="0" w:color="auto"/>
                <w:left w:val="none" w:sz="0" w:space="0" w:color="auto"/>
                <w:bottom w:val="none" w:sz="0" w:space="0" w:color="auto"/>
                <w:right w:val="none" w:sz="0" w:space="0" w:color="auto"/>
              </w:divBdr>
            </w:div>
            <w:div w:id="936788009">
              <w:marLeft w:val="0"/>
              <w:marRight w:val="0"/>
              <w:marTop w:val="0"/>
              <w:marBottom w:val="0"/>
              <w:divBdr>
                <w:top w:val="none" w:sz="0" w:space="0" w:color="auto"/>
                <w:left w:val="none" w:sz="0" w:space="0" w:color="auto"/>
                <w:bottom w:val="none" w:sz="0" w:space="0" w:color="auto"/>
                <w:right w:val="none" w:sz="0" w:space="0" w:color="auto"/>
              </w:divBdr>
            </w:div>
            <w:div w:id="13728014">
              <w:marLeft w:val="0"/>
              <w:marRight w:val="0"/>
              <w:marTop w:val="0"/>
              <w:marBottom w:val="0"/>
              <w:divBdr>
                <w:top w:val="none" w:sz="0" w:space="0" w:color="auto"/>
                <w:left w:val="none" w:sz="0" w:space="0" w:color="auto"/>
                <w:bottom w:val="none" w:sz="0" w:space="0" w:color="auto"/>
                <w:right w:val="none" w:sz="0" w:space="0" w:color="auto"/>
              </w:divBdr>
            </w:div>
            <w:div w:id="881594330">
              <w:marLeft w:val="0"/>
              <w:marRight w:val="0"/>
              <w:marTop w:val="0"/>
              <w:marBottom w:val="0"/>
              <w:divBdr>
                <w:top w:val="none" w:sz="0" w:space="0" w:color="auto"/>
                <w:left w:val="none" w:sz="0" w:space="0" w:color="auto"/>
                <w:bottom w:val="none" w:sz="0" w:space="0" w:color="auto"/>
                <w:right w:val="none" w:sz="0" w:space="0" w:color="auto"/>
              </w:divBdr>
            </w:div>
            <w:div w:id="904754952">
              <w:marLeft w:val="0"/>
              <w:marRight w:val="0"/>
              <w:marTop w:val="0"/>
              <w:marBottom w:val="0"/>
              <w:divBdr>
                <w:top w:val="none" w:sz="0" w:space="0" w:color="auto"/>
                <w:left w:val="none" w:sz="0" w:space="0" w:color="auto"/>
                <w:bottom w:val="none" w:sz="0" w:space="0" w:color="auto"/>
                <w:right w:val="none" w:sz="0" w:space="0" w:color="auto"/>
              </w:divBdr>
            </w:div>
            <w:div w:id="185288028">
              <w:marLeft w:val="0"/>
              <w:marRight w:val="0"/>
              <w:marTop w:val="0"/>
              <w:marBottom w:val="0"/>
              <w:divBdr>
                <w:top w:val="none" w:sz="0" w:space="0" w:color="auto"/>
                <w:left w:val="none" w:sz="0" w:space="0" w:color="auto"/>
                <w:bottom w:val="none" w:sz="0" w:space="0" w:color="auto"/>
                <w:right w:val="none" w:sz="0" w:space="0" w:color="auto"/>
              </w:divBdr>
            </w:div>
            <w:div w:id="1853645429">
              <w:marLeft w:val="0"/>
              <w:marRight w:val="0"/>
              <w:marTop w:val="0"/>
              <w:marBottom w:val="0"/>
              <w:divBdr>
                <w:top w:val="none" w:sz="0" w:space="0" w:color="auto"/>
                <w:left w:val="none" w:sz="0" w:space="0" w:color="auto"/>
                <w:bottom w:val="none" w:sz="0" w:space="0" w:color="auto"/>
                <w:right w:val="none" w:sz="0" w:space="0" w:color="auto"/>
              </w:divBdr>
            </w:div>
            <w:div w:id="1243679379">
              <w:marLeft w:val="0"/>
              <w:marRight w:val="0"/>
              <w:marTop w:val="0"/>
              <w:marBottom w:val="0"/>
              <w:divBdr>
                <w:top w:val="none" w:sz="0" w:space="0" w:color="auto"/>
                <w:left w:val="none" w:sz="0" w:space="0" w:color="auto"/>
                <w:bottom w:val="none" w:sz="0" w:space="0" w:color="auto"/>
                <w:right w:val="none" w:sz="0" w:space="0" w:color="auto"/>
              </w:divBdr>
            </w:div>
            <w:div w:id="920061597">
              <w:marLeft w:val="0"/>
              <w:marRight w:val="0"/>
              <w:marTop w:val="0"/>
              <w:marBottom w:val="0"/>
              <w:divBdr>
                <w:top w:val="none" w:sz="0" w:space="0" w:color="auto"/>
                <w:left w:val="none" w:sz="0" w:space="0" w:color="auto"/>
                <w:bottom w:val="none" w:sz="0" w:space="0" w:color="auto"/>
                <w:right w:val="none" w:sz="0" w:space="0" w:color="auto"/>
              </w:divBdr>
            </w:div>
            <w:div w:id="1177036282">
              <w:marLeft w:val="0"/>
              <w:marRight w:val="0"/>
              <w:marTop w:val="0"/>
              <w:marBottom w:val="0"/>
              <w:divBdr>
                <w:top w:val="none" w:sz="0" w:space="0" w:color="auto"/>
                <w:left w:val="none" w:sz="0" w:space="0" w:color="auto"/>
                <w:bottom w:val="none" w:sz="0" w:space="0" w:color="auto"/>
                <w:right w:val="none" w:sz="0" w:space="0" w:color="auto"/>
              </w:divBdr>
            </w:div>
            <w:div w:id="1858107962">
              <w:marLeft w:val="0"/>
              <w:marRight w:val="0"/>
              <w:marTop w:val="0"/>
              <w:marBottom w:val="0"/>
              <w:divBdr>
                <w:top w:val="none" w:sz="0" w:space="0" w:color="auto"/>
                <w:left w:val="none" w:sz="0" w:space="0" w:color="auto"/>
                <w:bottom w:val="none" w:sz="0" w:space="0" w:color="auto"/>
                <w:right w:val="none" w:sz="0" w:space="0" w:color="auto"/>
              </w:divBdr>
            </w:div>
            <w:div w:id="583145952">
              <w:marLeft w:val="0"/>
              <w:marRight w:val="0"/>
              <w:marTop w:val="0"/>
              <w:marBottom w:val="0"/>
              <w:divBdr>
                <w:top w:val="none" w:sz="0" w:space="0" w:color="auto"/>
                <w:left w:val="none" w:sz="0" w:space="0" w:color="auto"/>
                <w:bottom w:val="none" w:sz="0" w:space="0" w:color="auto"/>
                <w:right w:val="none" w:sz="0" w:space="0" w:color="auto"/>
              </w:divBdr>
            </w:div>
            <w:div w:id="1117720944">
              <w:marLeft w:val="0"/>
              <w:marRight w:val="0"/>
              <w:marTop w:val="0"/>
              <w:marBottom w:val="0"/>
              <w:divBdr>
                <w:top w:val="none" w:sz="0" w:space="0" w:color="auto"/>
                <w:left w:val="none" w:sz="0" w:space="0" w:color="auto"/>
                <w:bottom w:val="none" w:sz="0" w:space="0" w:color="auto"/>
                <w:right w:val="none" w:sz="0" w:space="0" w:color="auto"/>
              </w:divBdr>
            </w:div>
            <w:div w:id="123474760">
              <w:marLeft w:val="0"/>
              <w:marRight w:val="0"/>
              <w:marTop w:val="0"/>
              <w:marBottom w:val="0"/>
              <w:divBdr>
                <w:top w:val="none" w:sz="0" w:space="0" w:color="auto"/>
                <w:left w:val="none" w:sz="0" w:space="0" w:color="auto"/>
                <w:bottom w:val="none" w:sz="0" w:space="0" w:color="auto"/>
                <w:right w:val="none" w:sz="0" w:space="0" w:color="auto"/>
              </w:divBdr>
            </w:div>
            <w:div w:id="1273055382">
              <w:marLeft w:val="0"/>
              <w:marRight w:val="0"/>
              <w:marTop w:val="0"/>
              <w:marBottom w:val="0"/>
              <w:divBdr>
                <w:top w:val="none" w:sz="0" w:space="0" w:color="auto"/>
                <w:left w:val="none" w:sz="0" w:space="0" w:color="auto"/>
                <w:bottom w:val="none" w:sz="0" w:space="0" w:color="auto"/>
                <w:right w:val="none" w:sz="0" w:space="0" w:color="auto"/>
              </w:divBdr>
            </w:div>
            <w:div w:id="875578494">
              <w:marLeft w:val="0"/>
              <w:marRight w:val="0"/>
              <w:marTop w:val="0"/>
              <w:marBottom w:val="0"/>
              <w:divBdr>
                <w:top w:val="none" w:sz="0" w:space="0" w:color="auto"/>
                <w:left w:val="none" w:sz="0" w:space="0" w:color="auto"/>
                <w:bottom w:val="none" w:sz="0" w:space="0" w:color="auto"/>
                <w:right w:val="none" w:sz="0" w:space="0" w:color="auto"/>
              </w:divBdr>
            </w:div>
          </w:divsChild>
        </w:div>
        <w:div w:id="2107339177">
          <w:marLeft w:val="0"/>
          <w:marRight w:val="0"/>
          <w:marTop w:val="0"/>
          <w:marBottom w:val="0"/>
          <w:divBdr>
            <w:top w:val="none" w:sz="0" w:space="0" w:color="auto"/>
            <w:left w:val="none" w:sz="0" w:space="0" w:color="auto"/>
            <w:bottom w:val="none" w:sz="0" w:space="0" w:color="auto"/>
            <w:right w:val="none" w:sz="0" w:space="0" w:color="auto"/>
          </w:divBdr>
        </w:div>
      </w:divsChild>
    </w:div>
    <w:div w:id="514998562">
      <w:bodyDiv w:val="1"/>
      <w:marLeft w:val="0"/>
      <w:marRight w:val="0"/>
      <w:marTop w:val="0"/>
      <w:marBottom w:val="0"/>
      <w:divBdr>
        <w:top w:val="none" w:sz="0" w:space="0" w:color="auto"/>
        <w:left w:val="none" w:sz="0" w:space="0" w:color="auto"/>
        <w:bottom w:val="none" w:sz="0" w:space="0" w:color="auto"/>
        <w:right w:val="none" w:sz="0" w:space="0" w:color="auto"/>
      </w:divBdr>
      <w:divsChild>
        <w:div w:id="619606505">
          <w:marLeft w:val="0"/>
          <w:marRight w:val="0"/>
          <w:marTop w:val="0"/>
          <w:marBottom w:val="0"/>
          <w:divBdr>
            <w:top w:val="none" w:sz="0" w:space="0" w:color="auto"/>
            <w:left w:val="none" w:sz="0" w:space="0" w:color="auto"/>
            <w:bottom w:val="none" w:sz="0" w:space="0" w:color="auto"/>
            <w:right w:val="none" w:sz="0" w:space="0" w:color="auto"/>
          </w:divBdr>
          <w:divsChild>
            <w:div w:id="1192381616">
              <w:marLeft w:val="0"/>
              <w:marRight w:val="0"/>
              <w:marTop w:val="0"/>
              <w:marBottom w:val="0"/>
              <w:divBdr>
                <w:top w:val="none" w:sz="0" w:space="0" w:color="auto"/>
                <w:left w:val="none" w:sz="0" w:space="0" w:color="auto"/>
                <w:bottom w:val="none" w:sz="0" w:space="0" w:color="auto"/>
                <w:right w:val="none" w:sz="0" w:space="0" w:color="auto"/>
              </w:divBdr>
              <w:divsChild>
                <w:div w:id="7269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712078">
      <w:bodyDiv w:val="1"/>
      <w:marLeft w:val="0"/>
      <w:marRight w:val="0"/>
      <w:marTop w:val="0"/>
      <w:marBottom w:val="0"/>
      <w:divBdr>
        <w:top w:val="none" w:sz="0" w:space="0" w:color="auto"/>
        <w:left w:val="none" w:sz="0" w:space="0" w:color="auto"/>
        <w:bottom w:val="none" w:sz="0" w:space="0" w:color="auto"/>
        <w:right w:val="none" w:sz="0" w:space="0" w:color="auto"/>
      </w:divBdr>
    </w:div>
    <w:div w:id="2091926949">
      <w:bodyDiv w:val="1"/>
      <w:marLeft w:val="0"/>
      <w:marRight w:val="0"/>
      <w:marTop w:val="0"/>
      <w:marBottom w:val="0"/>
      <w:divBdr>
        <w:top w:val="none" w:sz="0" w:space="0" w:color="auto"/>
        <w:left w:val="none" w:sz="0" w:space="0" w:color="auto"/>
        <w:bottom w:val="none" w:sz="0" w:space="0" w:color="auto"/>
        <w:right w:val="none" w:sz="0" w:space="0" w:color="auto"/>
      </w:divBdr>
      <w:divsChild>
        <w:div w:id="712583703">
          <w:marLeft w:val="0"/>
          <w:marRight w:val="0"/>
          <w:marTop w:val="0"/>
          <w:marBottom w:val="0"/>
          <w:divBdr>
            <w:top w:val="none" w:sz="0" w:space="0" w:color="auto"/>
            <w:left w:val="none" w:sz="0" w:space="0" w:color="auto"/>
            <w:bottom w:val="none" w:sz="0" w:space="0" w:color="auto"/>
            <w:right w:val="none" w:sz="0" w:space="0" w:color="auto"/>
          </w:divBdr>
        </w:div>
        <w:div w:id="115534001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jpg"/><Relationship Id="rId18" Type="http://schemas.openxmlformats.org/officeDocument/2006/relationships/hyperlink" Target="https://doi.org/10.1007/s11356-020-10657-8" TargetMode="Externa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4.jpg"/><Relationship Id="rId17" Type="http://schemas.openxmlformats.org/officeDocument/2006/relationships/hyperlink" Target="https://doi.org/10.1115/1.4045385" TargetMode="Externa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5" Type="http://schemas.openxmlformats.org/officeDocument/2006/relationships/footnotes" Target="footnotes.xml"/><Relationship Id="rId15" Type="http://schemas.openxmlformats.org/officeDocument/2006/relationships/image" Target="media/image7.jpg"/><Relationship Id="rId10" Type="http://schemas.openxmlformats.org/officeDocument/2006/relationships/image" Target="media/image2.emf"/><Relationship Id="rId19" Type="http://schemas.openxmlformats.org/officeDocument/2006/relationships/hyperlink" Target="https://doi.org/10.1016/j.jclepro.2020.122188" TargetMode="External"/><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mailto:cruzsanc1@univ-lorraine.fr" TargetMode="External"/><Relationship Id="rId1" Type="http://schemas.openxmlformats.org/officeDocument/2006/relationships/hyperlink" Target="mailto:diecapor@uvigo.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258</TotalTime>
  <Pages>19</Pages>
  <Words>6734</Words>
  <Characters>37038</Characters>
  <Application>Microsoft Office Word</Application>
  <DocSecurity>0</DocSecurity>
  <Lines>308</Lines>
  <Paragraphs>87</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Feasibility study on the use of recycled materials for prototyping purposes: a comparative study based on the tensile strength</vt:lpstr>
      <vt:lpstr>Feasibility study on the use of recycled materials for prototyping purposes: a comparative study based on the tensile strength</vt:lpstr>
    </vt:vector>
  </TitlesOfParts>
  <Company/>
  <LinksUpToDate>false</LinksUpToDate>
  <CharactersWithSpaces>43685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study on the use of recycled materials for prototyping purposes: a comparative study based on the tensile strength</dc:title>
  <dc:creator>Victor M. López;Diego Carou;Fabio A. Cruz S.</dc:creator>
  <cp:keywords/>
  <cp:lastModifiedBy>Diego</cp:lastModifiedBy>
  <cp:revision>4</cp:revision>
  <dcterms:created xsi:type="dcterms:W3CDTF">2021-11-03T08:29:00Z</dcterms:created>
  <dcterms:modified xsi:type="dcterms:W3CDTF">2021-11-04T10:32:00Z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3D printing is seen as a disruptive technology and continues to expand the design space boundaries for prototypes and final products. Sustainability is one of the major objectives for manufacturing and the use of recycled materials is becoming a relevant </vt:lpwstr>
  </property>
  <property fmtid="{D5CDD505-2E9C-101B-9397-08002B2CF9AE}" pid="3" name="always_allow_html">
    <vt:lpwstr>True</vt:lpwstr>
  </property>
  <property fmtid="{D5CDD505-2E9C-101B-9397-08002B2CF9AE}" pid="4" name="bibliography">
    <vt:lpwstr>library.bib</vt:lpwstr>
  </property>
  <property fmtid="{D5CDD505-2E9C-101B-9397-08002B2CF9AE}" pid="5" name="classoption">
    <vt:lpwstr>12pt</vt:lpwstr>
  </property>
  <property fmtid="{D5CDD505-2E9C-101B-9397-08002B2CF9AE}" pid="6" name="csl">
    <vt:lpwstr>sage-vancouver.csl</vt:lpwstr>
  </property>
  <property fmtid="{D5CDD505-2E9C-101B-9397-08002B2CF9AE}" pid="7" name="header-includes">
    <vt:lpwstr/>
  </property>
  <property fmtid="{D5CDD505-2E9C-101B-9397-08002B2CF9AE}" pid="8" name="link-citations">
    <vt:lpwstr>yes</vt:lpwstr>
  </property>
  <property fmtid="{D5CDD505-2E9C-101B-9397-08002B2CF9AE}" pid="9" name="linkcolor">
    <vt:lpwstr>blue</vt:lpwstr>
  </property>
  <property fmtid="{D5CDD505-2E9C-101B-9397-08002B2CF9AE}" pid="10" name="output">
    <vt:lpwstr/>
  </property>
  <property fmtid="{D5CDD505-2E9C-101B-9397-08002B2CF9AE}" pid="11" name="type">
    <vt:lpwstr>Original article</vt:lpwstr>
  </property>
</Properties>
</file>