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ESPECIFICAÇÃO TÉCNICA E FUNCIONAL DE REQUISITOS – PLATAFORMA PAINEL DE PESQUISA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Destinatário:</w:t>
      </w:r>
      <w:r w:rsidDel="00000000" w:rsidR="00000000" w:rsidRPr="00000000">
        <w:rPr>
          <w:rFonts w:ascii="Arial" w:cs="Arial" w:eastAsia="Arial" w:hAnsi="Arial"/>
          <w:rtl w:val="0"/>
        </w:rPr>
        <w:t xml:space="preserve"> Equipe de Desenvolvimento de Software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Fornecer o detalhamento completo para a arquitetura, engenharia de dados, regras de negócio e fluxos de trabalho para o desenvolvimento da plataforma "Painel de Pesquisa" do Instituto Federal do Amazonas (IFAM). Este documento servirá como guia para o desenvolvimento do Produto Mínimo Viável (MVP) e fases subsequentes.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CONTEXTO, DIAGNÓSTICO E JUSTIFICATIVA DO SISTEMA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Instituto Federal do Amazonas (IFAM) gerencia anualmente um ecossistema complexo de pesquisa científica, composto por múltiplos editais (como PIBIC e PAIC), distribuídos por diversos campi do estado. Atualmente, o fluxo operacional desde a submissão até a prestação de contas final é executado de forma descentralizada e manual ("trabalho artesanal"), utilizando trocas de e-mails, mensagens de WhatsApp e armazenamento não padronizado em pastas do Google Drive.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modelo gera graves gargalos administrativos, apelidados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"dados invisíveis"</w:t>
      </w:r>
      <w:r w:rsidDel="00000000" w:rsidR="00000000" w:rsidRPr="00000000">
        <w:rPr>
          <w:rFonts w:ascii="Arial" w:cs="Arial" w:eastAsia="Arial" w:hAnsi="Arial"/>
          <w:rtl w:val="0"/>
        </w:rPr>
        <w:t xml:space="preserve">: informações financeiras e acadêmicas ficam desatualizadas, o controle de cotas de bolsas por campus torna-se suscetível a falhas humanas e a consolidação de relatórios de produtividade exige esforço manual hercúleo. A plataforma Painel de Pesquisa foi concebida para centralizar esse fluxo, tratando dados não estruturados (PDFs dispersos) como dados estruturados, automatizando a esteira de governança corporativa e expondo os resultados da pesquisa para o mercado.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REQUISITOS ARQUITETURAIS E INFRAESTRUTURA BASE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Autenticação e Controle de Acesso (Single Sign-On - SSO)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não deve possuir gerenciamento nativo de senhas para evitar passivos de suporte de TI. A validação de identidade será feita obrigatoriamente via e-mail institucional corporativo: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Servidores e Orientadores:</w:t>
      </w:r>
      <w:r w:rsidDel="00000000" w:rsidR="00000000" w:rsidRPr="00000000">
        <w:rPr>
          <w:rtl w:val="0"/>
        </w:rPr>
        <w:t xml:space="preserve"> Autenticação via padrão institucional (ex: @ifam.edu.br).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Discentes (Bolsistas e Voluntários):</w:t>
      </w:r>
      <w:r w:rsidDel="00000000" w:rsidR="00000000" w:rsidRPr="00000000">
        <w:rPr>
          <w:rtl w:val="0"/>
        </w:rPr>
        <w:t xml:space="preserve"> Autenticação via padrão discente (ex: @aluno.ifam.edu.br).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Parametrização Descentralizada por Campus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 ausência de uma integração inicial por API com os sistemas acadêmicos centrais (como o futuro SUAP ou o atual SIPAC), o sistema adotará o modelo de autonomia local: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Coordenador de Pesquisa de cada campus possui perfil de </w:t>
      </w:r>
      <w:r w:rsidDel="00000000" w:rsidR="00000000" w:rsidRPr="00000000">
        <w:rPr>
          <w:b w:val="1"/>
          <w:bCs w:val="1"/>
          <w:rtl w:val="0"/>
        </w:rPr>
        <w:t xml:space="preserve">Administrador Local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Ele é responsável por cadastrar os cursos ofertados na sua respectiva unidade (ex: </w:t>
      </w:r>
      <w:r w:rsidDel="00000000" w:rsidR="00000000" w:rsidRPr="00000000">
        <w:rPr>
          <w:i w:val="1"/>
          <w:iCs w:val="1"/>
          <w:rtl w:val="0"/>
        </w:rPr>
        <w:t xml:space="preserve">Técnico em Informática, Licenciatura em Química, Engenharia Civil</w:t>
      </w:r>
      <w:r w:rsidDel="00000000" w:rsidR="00000000" w:rsidRPr="00000000">
        <w:rPr>
          <w:rtl w:val="0"/>
        </w:rPr>
        <w:t xml:space="preserve">) e os tempos de integralização teóricos (semestres).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primeiro login de um discente, o sistema exige que ele selecione o seu campus e, dinamicamente, filtra apenas os cursos homologados por aquele coordenador local.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ENGENHARIA DE MÓDULOS E REGRAS DE NEGÓCIO (BACKEND &amp; WORKFLOW)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Módulo de Admissão, Triagem e Regras de Fomento (Filtros Inteligentes)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precisa tratar de forma inteligente a origem financeira da cota (Fomento). No momento em que um projeto é ativado, o sistema aplica uma esteira de validação eletrônica para os documentos enviados pelos discentes: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Modalidade de Fomento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Exigências de Cadastro e Regras de Negócio do Sistema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FAPEAM (PAIC)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Validação estrita de Conta Corrente: bloquear se não for Banco Bradesco ou Banco Next.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Bloqueio por período acadêmico: o discente não pode estar cursando o 1º período nem o último semestre letivo (cruzamento com a data de término do edital).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Verificação do Currículo Lattes: campo de preenchimento obrigatório com validação de atualização exigida para o ano vigente.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Upload itemizado de documentos: RG (frente/verso), CPF, Certidão de Quitação Eleitoral e Comprovante de Residência com declaração de terceiros se aplicável.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CNPq / IFAM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Trilha documental padrão exigida pelo edital específico.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Exigência de Conta Bancária ativa em nome próprio (CPF idêntico ao cadastrado).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Voluntário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Isenção de dados bancários.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Trilha documental simplificada contendo Termo de Compromisso de Voluntariado e Declaração de Matrícula Regular.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3.2 Módulo de Execução: Frequência Estruturada e Repositório de Artefatos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monitoramento mensal dos projetos vigentes abandonará o modelo de upload de arquivos anexos avulsos. A rotina será composta por inputs de banco de dados: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Input Numérico: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Carga horária mensal executada pelo discente.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Input Mapeado (Dropdown):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discente seleciona a macroatividade realizada no mês conforme opções fixas (ex: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Revisão Bibliográfica, Coleta de Dados, Testes de Campo, Trabalho de Laboratório, Análise de Resultados, Escrita de Relatório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Input de Texto Aberto: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Descrição detalhada das atividades e metas alcançadas.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Frutos da Pesquisa:</w:t>
      </w:r>
      <w:r w:rsidDel="00000000" w:rsidR="00000000" w:rsidRPr="00000000">
        <w:rPr>
          <w:rFonts w:ascii="Arial" w:cs="Arial" w:eastAsia="Arial" w:hAnsi="Arial"/>
          <w:rtl w:val="0"/>
        </w:rPr>
        <w:t xml:space="preserve"> Campo para cadastro contínuo de produtos gerados pelo projeto (artigos publicados com campo para URL/DOI, patentes solicitadas, softwares registrados, cartilhas educativas).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Módulo de Desligamento e Substituição de Bolsistas (Tratamento de Exceção)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evitar que substituições quebrem o controle financeiro e histórico da Reitoria, o sistema implementará um workflow de esteira transicional: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Orientador dispara o pedido de substituição informando o motivo e o e-mail do substituto.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Estudante A (Sainte)</w:t>
      </w:r>
      <w:r w:rsidDel="00000000" w:rsidR="00000000" w:rsidRPr="00000000">
        <w:rPr>
          <w:rtl w:val="0"/>
        </w:rPr>
        <w:t xml:space="preserve"> é automaticamente congelado na próxima folha de pagamento e o sistema solicita o upload do seu relatório técnico parcial de encerramento de atividades.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Estudante B (Entrante)</w:t>
      </w:r>
      <w:r w:rsidDel="00000000" w:rsidR="00000000" w:rsidRPr="00000000">
        <w:rPr>
          <w:rtl w:val="0"/>
        </w:rPr>
        <w:t xml:space="preserve"> recebe um convite automático no e-mail corporativo para realizar seu onboarding e anexar seus documentos na respectiva trilha de fomento.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banco de dados armazena o histórico em modelo de trilha temporal: vincula o Estudante A ao período X e o Estudante B ao período Y sob o mesmo Código identificador do projeto.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 Módulo de Governança de Grupos de Pesquisa (Resolução nº 026/2014)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Digitalização completa da regulamentação do CONSUP/IFAM para credenciamento de líderes e grupos: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Formulário Eletrônico de Proposta de Grupo contendo Linhas de Pesquisa, Membros (pesquisadores, técnicos e estudantes) e Indicadores de Eficiência (metas de publicações, eventos e produtos tecnológicos).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Esteira de Tramitação: Aprovação em Colegiado do Campus → Homologação da Direção Geral → Certificação na Pró-Reitoria (PPGI) → Espelhamento no Diretório de Grupos do CNPq (DGP).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Regra de Amarração Acadêmica:</w:t>
      </w:r>
      <w:r w:rsidDel="00000000" w:rsidR="00000000" w:rsidRPr="00000000">
        <w:rPr>
          <w:rtl w:val="0"/>
        </w:rPr>
        <w:t xml:space="preserve"> No momento da submissão de qualquer plano de trabalho de editais de iniciação científica, o orientador é obrigado a selecionar a qual Grupo de Pesquisa homologado e a qual Linha de Pesquisa aquele projeto está organicamente vinculado.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Auditoria Automática:</w:t>
      </w:r>
      <w:r w:rsidDel="00000000" w:rsidR="00000000" w:rsidRPr="00000000">
        <w:rPr>
          <w:rtl w:val="0"/>
        </w:rPr>
        <w:t xml:space="preserve"> O sistema realiza uma varredura semestral. Grupos que não demonstrarem projetos ativos ou produtos cadastrados na plataforma por 12 meses consecutivos mudam automaticamente de status para "Alerta de Inatividade", notificando o líder e a PPGI.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MATRIZ DE GOVERNANÇA, PERMISSÕES E WORKFLOW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ações de validação mensal de frequência para liberação de pagamento e consolidação de dados seguirão estritamente a matriz abaixo: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Ator do Sistema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Nível de Acesso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Workflow Operacional Mensal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Discente (Bolsista/Voluntário)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Acesso Limitado (Perfil Próprio)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Preenche as horas, seleciona as atividades padronizadas do dropdown, descreve o progresso e submete o formulário até a data limite estabelecida cronologicamente.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Professor Orientador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Acesso Intermediário (Seus Projetos)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Recebe notificação do envio do aluno. Acessa a tela gerencial do projeto, revisa o mérito científico e clica em "Homologar Frequência" ou "Devolver para Correção" (com campo obrigatório de justificativa).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Coordenador do Campus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Local (Seu Campus)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 em tela única o consolidado de todas as frequências homologadas pelos professores da sua unidade. Clica em "Gerar Lote de Pagamento do Campus", gerando um arquivo de exportação (Excel/CSV) limpo e padronizado contendo dados bancários e CPFs dos alunos aptos para inserção manual no SIPAC ou sistema FAPEAM.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Coordenação Sistêmica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PPGI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Administrador Global (Todos os Campi)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Não executa tarefas braçais. Possui visão macro sobre o andamento dos lotes de pagamento de cada campus, controla os orçamentos globais e audita as taxas de adimplência de entrega de relatórios institucionais.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MOTOR DE AUTOMATIZAÇÃO: ALERTA E CERTIFICAÇÃO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Sistema de Notificações Inteligentes (Push E-mail)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backend rodará tarefas agendadas (Cronjobs) para disparar lembretes e notificações por e-mail institucional baseados nos seguintes gatilhos temporais: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Fechamento Mensal:</w:t>
      </w:r>
      <w:r w:rsidDel="00000000" w:rsidR="00000000" w:rsidRPr="00000000">
        <w:rPr>
          <w:rtl w:val="0"/>
        </w:rPr>
        <w:t xml:space="preserve"> Disparado para discentes 3 dias antes do fim do mês letivo relembrando o preenchimento da frequência.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Aviso de Inadimplência Docente:</w:t>
      </w:r>
      <w:r w:rsidDel="00000000" w:rsidR="00000000" w:rsidRPr="00000000">
        <w:rPr>
          <w:rtl w:val="0"/>
        </w:rPr>
        <w:t xml:space="preserve"> Disparado para o orientador caso a frequência enviada pelo discente passe 48 horas úteis sem avaliação, alertando sobre o risco de exclusão do aluno da folha de pagamento corrente.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Alerta de Lote Pendente:</w:t>
      </w:r>
      <w:r w:rsidDel="00000000" w:rsidR="00000000" w:rsidRPr="00000000">
        <w:rPr>
          <w:rtl w:val="0"/>
        </w:rPr>
        <w:t xml:space="preserve"> Disparado para o coordenador do campus informando que todas as frequências dos professores foram homologadas e o lote está pronto para consolidação e envio ao setor financeiro externo.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Prestações de Contas (Relatórios):</w:t>
      </w:r>
      <w:r w:rsidDel="00000000" w:rsidR="00000000" w:rsidRPr="00000000">
        <w:rPr>
          <w:rtl w:val="0"/>
        </w:rPr>
        <w:t xml:space="preserve"> Disparado para discentes e orientadores 15 dias antes de completar 6 meses de vigência (Relatório Parcial - Exigência estrita FAPEAM) e no último dia de vigência (Relatório Final de Fechamento de Ciclo).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 Módulo de Certificação Eletrônica Automatizada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Assim que o Relatório Técnico Final de um projeto recebe aprovação com status de "Concluído com Êxito" pela coordenação, o sistema executa automaticamente os seguintes passos: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Gera dinamicamente os Certificados de Conclusão individuais para o discente (com papel e carga horária total somada de todas as frequências) e para o orientador.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Grava no rodapé do documento uma Chave de Autenticação Alfanumérica Única (Hash) e um QR Code de verificação.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Cria uma página pública de consulta de autenticidade no domínio do IFAM. Se o QR Code for escaneado por terceiros, a página confirma os dados acadêmicos oficiais do certificado.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6. VISUALIZAÇÃO DE DADOS: DASHBOARD E VITRINE PÚBLICA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Dashboard Executivo (Uso Interno de Alta Gestão)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Interface visual gráfica rica voltada para a Reitoria e Pró-Reitorias. Deve conter filtros globais inteligentes por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Edição do Edital</w:t>
      </w:r>
      <w:r w:rsidDel="00000000" w:rsidR="00000000" w:rsidRPr="00000000">
        <w:rPr>
          <w:rFonts w:ascii="Arial" w:cs="Arial" w:eastAsia="Arial" w:hAnsi="Arial"/>
          <w:rtl w:val="0"/>
        </w:rPr>
        <w:t xml:space="preserve"> (visto que os ciclos cruzam os anos civis, executando do segundo semestre de um ano até o primeiro semestre do ano seguinte). Os indicadores principais destacados na tela inicial serão: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Eficiência do Ciclo:</w:t>
      </w:r>
      <w:r w:rsidDel="00000000" w:rsidR="00000000" w:rsidRPr="00000000">
        <w:rPr>
          <w:rtl w:val="0"/>
        </w:rPr>
        <w:t xml:space="preserve"> Gráfico comparativo de funil exibindo o número de Projetos Aprovados versus Projetos Concluídos com Relatório Final Entregue por Edição.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Painel Dimensional de Artefatos:</w:t>
      </w:r>
      <w:r w:rsidDel="00000000" w:rsidR="00000000" w:rsidRPr="00000000">
        <w:rPr>
          <w:rtl w:val="0"/>
        </w:rPr>
        <w:t xml:space="preserve"> Contadores estatísticos em tempo real consolidando os frutos cadastrados pelos alunos (Quantidade de artigos publicados, patentes registradas, produtos tecnológicos e soluções de software desenvolvidas).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Gráfico Comparativo de Desempenho por Campus:</w:t>
      </w:r>
      <w:r w:rsidDel="00000000" w:rsidR="00000000" w:rsidRPr="00000000">
        <w:rPr>
          <w:rtl w:val="0"/>
        </w:rPr>
        <w:t xml:space="preserve"> Volume total de bolsas e projetos geridos por cada unidade geográfica do IFAM, parametrizável por tipo de fomento (FAPEAM, CNPq, IFAM, Voluntários).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 Portal de Inovação Aberta (Vitrine Pública)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Interface web aberta a visitantes e sem necessidade de credenciais de login. O objetivo é dar transparência à produção científica e aproximar os laboratórios do IFAM das indústrias e empresas do Polo Industrial de Manaus. Respeitando estritamente a LGPD (omitindo dados pessoais como CPF e dados bancários), exibirá: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Buscador Global de Projetos:</w:t>
      </w:r>
      <w:r w:rsidDel="00000000" w:rsidR="00000000" w:rsidRPr="00000000">
        <w:rPr>
          <w:rtl w:val="0"/>
        </w:rPr>
        <w:t xml:space="preserve"> Barra de pesquisa por palavras-chave, campus e área de conhecimento (códigos CNPq), dando acesso aos resumos acadêmicos e links para download dos relatórios e artigos resultantes.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Catálogo de Especialistas:</w:t>
      </w:r>
      <w:r w:rsidDel="00000000" w:rsidR="00000000" w:rsidRPr="00000000">
        <w:rPr>
          <w:rtl w:val="0"/>
        </w:rPr>
        <w:t xml:space="preserve"> Lista pública de pesquisadores do IFAM dividida por área de atuação e vinculada aos seus respectivos Grupos de Pesquisa oficiais, exibindo apenas o e-mail institucional corporativo como canal de contato profissional.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Portfólio de Serviços Tecnológicos:</w:t>
      </w:r>
      <w:r w:rsidDel="00000000" w:rsidR="00000000" w:rsidRPr="00000000">
        <w:rPr>
          <w:rtl w:val="0"/>
        </w:rPr>
        <w:t xml:space="preserve"> Aba mapeando as soluções, consultorias e ensaios técnicos que os laboratórios e grupos de pesquisa homologados do IFAM possuem capacidade técnica de prestar para a comunidade externa.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7. ESTRATÉGIA DE LANÇAMENTO E MIGRAÇÃO DO LEGADO (MVP)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garantir alívio administrativo imediato à coordenação e viabilizar a implantação célere da ferramenta, o desenvolvimento adotará a seguinte estratégia para o lançamento previsto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Agosto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MVP unificará o </w:t>
      </w:r>
      <w:r w:rsidDel="00000000" w:rsidR="00000000" w:rsidRPr="00000000">
        <w:rPr>
          <w:b w:val="1"/>
          <w:bCs w:val="1"/>
          <w:rtl w:val="0"/>
        </w:rPr>
        <w:t xml:space="preserve">Módulo de Importação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Módulo de Frequência Mensal</w:t>
      </w:r>
      <w:r w:rsidDel="00000000" w:rsidR="00000000" w:rsidRPr="00000000">
        <w:rPr>
          <w:rtl w:val="0"/>
        </w:rPr>
        <w:t xml:space="preserve"> simultaneamente.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sistema disponibilizará uma ferramenta de leitura e processamento de arquivos CSV/Excel estruturados com base no modelo de planilhas de acompanhamento da Reitoria. O sistema lerá todas as abas dos campi (CMDI, CMZL, CMC, CITA, etc.), consolidando as linhas e gerando automaticamente a carga inicial de dados da </w:t>
      </w:r>
      <w:r w:rsidDel="00000000" w:rsidR="00000000" w:rsidRPr="00000000">
        <w:rPr>
          <w:b w:val="1"/>
          <w:bCs w:val="1"/>
          <w:rtl w:val="0"/>
        </w:rPr>
        <w:t xml:space="preserve">Edição 2026/2027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Os alunos e professores aprovados nesta edição não passarão pela fase de submissão documental retrógrada: eles serão importados com o status de "Projeto Ativo" e iniciarão o uso do sistema diretamente na etapa de preenchimento de frequências estruturadas e registro de produtos a partir de agosto de 2026.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Dados históricos de edições finalizadas (ciclos anteriores a 2026) serão importados de forma "fria" apenas para alimentar as linhas temporais dos gráficos gerenciais da Reitoria e viabilizar a emissão retroativa de segundas vias de certificados digitais.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